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B9C00" w14:textId="77777777" w:rsidR="003C6542" w:rsidRPr="004B529A" w:rsidRDefault="003C6542" w:rsidP="003C6542">
      <w:pPr>
        <w:pStyle w:val="NormalWeb"/>
        <w:shd w:val="clear" w:color="auto" w:fill="FFFFFF"/>
        <w:spacing w:line="276" w:lineRule="auto"/>
        <w:jc w:val="center"/>
        <w:rPr>
          <w:rFonts w:ascii="Arial" w:hAnsi="Arial" w:cs="Arial"/>
          <w:b/>
          <w:bCs/>
          <w:color w:val="333366"/>
          <w:sz w:val="20"/>
          <w:szCs w:val="20"/>
        </w:rPr>
      </w:pPr>
      <w:r w:rsidRPr="004B529A">
        <w:rPr>
          <w:rFonts w:ascii="Arial" w:hAnsi="Arial" w:cs="Arial"/>
          <w:b/>
          <w:bCs/>
          <w:color w:val="333366"/>
          <w:sz w:val="20"/>
          <w:szCs w:val="20"/>
        </w:rPr>
        <w:t>Appel à communications</w:t>
      </w:r>
    </w:p>
    <w:p w14:paraId="2CCC5E34" w14:textId="77777777" w:rsidR="003C6542" w:rsidRPr="004B529A" w:rsidRDefault="003C6542" w:rsidP="003C6542">
      <w:pPr>
        <w:pStyle w:val="NormalWeb"/>
        <w:shd w:val="clear" w:color="auto" w:fill="FFFFFF"/>
        <w:spacing w:line="276" w:lineRule="auto"/>
        <w:jc w:val="center"/>
        <w:rPr>
          <w:rFonts w:ascii="Arial" w:hAnsi="Arial" w:cs="Arial"/>
          <w:color w:val="333366"/>
          <w:sz w:val="20"/>
          <w:szCs w:val="20"/>
        </w:rPr>
      </w:pPr>
      <w:r w:rsidRPr="004B529A">
        <w:rPr>
          <w:rFonts w:ascii="Arial" w:hAnsi="Arial" w:cs="Arial"/>
          <w:b/>
          <w:bCs/>
          <w:color w:val="333366"/>
          <w:sz w:val="20"/>
          <w:szCs w:val="20"/>
        </w:rPr>
        <w:t>6ÈME COLLOQUE INTERDISCIPLINAIRE SUR LA DÉFAILLANCE D’ENTREPRISE</w:t>
      </w:r>
    </w:p>
    <w:p w14:paraId="3746BF31" w14:textId="77777777" w:rsidR="003C6542" w:rsidRPr="004B529A" w:rsidRDefault="003C6542" w:rsidP="003C6542">
      <w:pPr>
        <w:pStyle w:val="NormalWeb"/>
        <w:shd w:val="clear" w:color="auto" w:fill="FFFFFF"/>
        <w:spacing w:line="276" w:lineRule="auto"/>
        <w:jc w:val="center"/>
        <w:rPr>
          <w:rFonts w:ascii="Arial" w:hAnsi="Arial" w:cs="Arial"/>
          <w:b/>
          <w:bCs/>
          <w:color w:val="333366"/>
          <w:sz w:val="20"/>
          <w:szCs w:val="20"/>
        </w:rPr>
      </w:pPr>
      <w:r w:rsidRPr="004B529A">
        <w:rPr>
          <w:rFonts w:ascii="Arial" w:hAnsi="Arial" w:cs="Arial"/>
          <w:b/>
          <w:bCs/>
          <w:color w:val="333366"/>
          <w:sz w:val="20"/>
          <w:szCs w:val="20"/>
        </w:rPr>
        <w:t>23 et 24 Novembre 2023</w:t>
      </w:r>
    </w:p>
    <w:p w14:paraId="30218D86" w14:textId="77777777" w:rsidR="003C6542" w:rsidRPr="004B529A" w:rsidRDefault="003C6542" w:rsidP="003C6542">
      <w:pPr>
        <w:pStyle w:val="NormalWeb"/>
        <w:shd w:val="clear" w:color="auto" w:fill="FFFFFF"/>
        <w:spacing w:line="276" w:lineRule="auto"/>
        <w:jc w:val="center"/>
        <w:rPr>
          <w:rFonts w:ascii="Arial" w:hAnsi="Arial" w:cs="Arial"/>
          <w:b/>
          <w:bCs/>
          <w:color w:val="333366"/>
          <w:sz w:val="20"/>
          <w:szCs w:val="20"/>
        </w:rPr>
      </w:pPr>
      <w:r w:rsidRPr="004B529A">
        <w:rPr>
          <w:rFonts w:ascii="Arial" w:hAnsi="Arial" w:cs="Arial"/>
          <w:b/>
          <w:bCs/>
          <w:color w:val="333366"/>
          <w:sz w:val="20"/>
          <w:szCs w:val="20"/>
        </w:rPr>
        <w:t>CREOP, Université de Limoges, France</w:t>
      </w:r>
    </w:p>
    <w:p w14:paraId="123F158A" w14:textId="77777777" w:rsidR="003C6542" w:rsidRPr="004B529A" w:rsidRDefault="003C6542" w:rsidP="003C6542">
      <w:pPr>
        <w:spacing w:line="276" w:lineRule="auto"/>
        <w:jc w:val="center"/>
        <w:rPr>
          <w:rFonts w:ascii="Arial" w:eastAsia="Times New Roman" w:hAnsi="Arial" w:cs="Arial"/>
          <w:b/>
          <w:bCs/>
          <w:color w:val="333366"/>
          <w:sz w:val="20"/>
          <w:szCs w:val="20"/>
          <w:lang w:eastAsia="fr-FR"/>
        </w:rPr>
      </w:pPr>
      <w:r w:rsidRPr="00B23487">
        <w:rPr>
          <w:rFonts w:ascii="Arial" w:eastAsia="Times New Roman" w:hAnsi="Arial" w:cs="Arial"/>
          <w:b/>
          <w:bCs/>
          <w:color w:val="333366"/>
          <w:sz w:val="20"/>
          <w:szCs w:val="20"/>
          <w:lang w:eastAsia="fr-FR"/>
        </w:rPr>
        <w:t>Les éclairages réciproques du droit et des sciences de gestion sur les concepts de la défaillance entrepreneurial</w:t>
      </w:r>
      <w:r>
        <w:rPr>
          <w:rFonts w:ascii="Arial" w:eastAsia="Times New Roman" w:hAnsi="Arial" w:cs="Arial"/>
          <w:b/>
          <w:bCs/>
          <w:color w:val="333366"/>
          <w:sz w:val="20"/>
          <w:szCs w:val="20"/>
          <w:lang w:eastAsia="fr-FR"/>
        </w:rPr>
        <w:t>e</w:t>
      </w:r>
    </w:p>
    <w:p w14:paraId="192A0A07" w14:textId="77777777" w:rsidR="003C6542" w:rsidRPr="004B529A" w:rsidRDefault="003C6542" w:rsidP="003C6542">
      <w:pPr>
        <w:spacing w:line="276" w:lineRule="auto"/>
        <w:jc w:val="both"/>
        <w:rPr>
          <w:rFonts w:ascii="Arial" w:hAnsi="Arial" w:cs="Arial"/>
          <w:color w:val="000000"/>
          <w:sz w:val="20"/>
          <w:szCs w:val="20"/>
          <w:shd w:val="clear" w:color="auto" w:fill="FFFFFF"/>
        </w:rPr>
      </w:pPr>
    </w:p>
    <w:p w14:paraId="7CCF7F89" w14:textId="42BAC53C" w:rsidR="003C6542" w:rsidRPr="004B529A" w:rsidRDefault="003C6542" w:rsidP="003C6542">
      <w:pPr>
        <w:spacing w:line="276" w:lineRule="auto"/>
        <w:jc w:val="both"/>
        <w:rPr>
          <w:rFonts w:ascii="Arial" w:hAnsi="Arial" w:cs="Arial"/>
          <w:sz w:val="20"/>
          <w:szCs w:val="20"/>
        </w:rPr>
      </w:pPr>
      <w:r w:rsidRPr="004B529A">
        <w:rPr>
          <w:rFonts w:ascii="Arial" w:hAnsi="Arial" w:cs="Arial"/>
          <w:sz w:val="20"/>
          <w:szCs w:val="20"/>
        </w:rPr>
        <w:t>Objet d’analyse pluridisciplinaire, la défaillance marque la sanction de l’échec économique d’une entreprise qui, pour diverses raisons, n’a pas réussi à atteindre un niveau de rentabilité suffisant pour faire face à ses engagements financiers (Blazy</w:t>
      </w:r>
      <w:r w:rsidR="003D1CF9">
        <w:rPr>
          <w:rFonts w:ascii="Arial" w:hAnsi="Arial" w:cs="Arial"/>
          <w:sz w:val="20"/>
          <w:szCs w:val="20"/>
        </w:rPr>
        <w:t xml:space="preserve"> </w:t>
      </w:r>
      <w:r w:rsidR="00C759BD" w:rsidRPr="00C759BD">
        <w:rPr>
          <w:rFonts w:ascii="Arial" w:hAnsi="Arial" w:cs="Arial"/>
          <w:sz w:val="20"/>
          <w:szCs w:val="20"/>
        </w:rPr>
        <w:t xml:space="preserve">&amp; </w:t>
      </w:r>
      <w:proofErr w:type="spellStart"/>
      <w:r w:rsidR="00156E73">
        <w:rPr>
          <w:rFonts w:ascii="Arial" w:hAnsi="Arial" w:cs="Arial"/>
          <w:sz w:val="20"/>
          <w:szCs w:val="20"/>
        </w:rPr>
        <w:t>C</w:t>
      </w:r>
      <w:r w:rsidR="003D1CF9">
        <w:rPr>
          <w:rFonts w:ascii="Arial" w:hAnsi="Arial" w:cs="Arial"/>
          <w:sz w:val="20"/>
          <w:szCs w:val="20"/>
        </w:rPr>
        <w:t>ombier</w:t>
      </w:r>
      <w:proofErr w:type="spellEnd"/>
      <w:r w:rsidRPr="004B529A">
        <w:rPr>
          <w:rFonts w:ascii="Arial" w:hAnsi="Arial" w:cs="Arial"/>
          <w:sz w:val="20"/>
          <w:szCs w:val="20"/>
        </w:rPr>
        <w:t>, 1998</w:t>
      </w:r>
      <w:r w:rsidR="008E67A2">
        <w:rPr>
          <w:rFonts w:ascii="Arial" w:hAnsi="Arial" w:cs="Arial"/>
          <w:sz w:val="20"/>
          <w:szCs w:val="20"/>
        </w:rPr>
        <w:t> ; Blazy &amp; al., 2014</w:t>
      </w:r>
      <w:r w:rsidRPr="004B529A">
        <w:rPr>
          <w:rFonts w:ascii="Arial" w:hAnsi="Arial" w:cs="Arial"/>
          <w:sz w:val="20"/>
          <w:szCs w:val="20"/>
        </w:rPr>
        <w:t xml:space="preserve">). En 2022, la France a enregistré la plus forte hausse des défaillances jamais connue avec 49,9 </w:t>
      </w:r>
      <w:r>
        <w:rPr>
          <w:rFonts w:ascii="Arial" w:hAnsi="Arial" w:cs="Arial"/>
          <w:sz w:val="20"/>
          <w:szCs w:val="20"/>
        </w:rPr>
        <w:t>%</w:t>
      </w:r>
      <w:r w:rsidRPr="004B529A">
        <w:rPr>
          <w:rFonts w:ascii="Arial" w:hAnsi="Arial" w:cs="Arial"/>
          <w:sz w:val="20"/>
          <w:szCs w:val="20"/>
        </w:rPr>
        <w:t xml:space="preserve"> d’ouvertures en plus sur un an (selon le dernier rapport publié par ALTARES). L’ampleur du phénomène et ses répercussions sur les acteurs économiques justifient la multiplication des travaux dédiés à l’identification des signaux avant-coureurs d’une défaillance entrepreneuriale et à la compréhension des procédures collectives qui en résultent.</w:t>
      </w:r>
    </w:p>
    <w:p w14:paraId="3F5CB889" w14:textId="13B463BE" w:rsidR="003C6542" w:rsidRPr="004B529A" w:rsidRDefault="003C6542" w:rsidP="003C6542">
      <w:pPr>
        <w:spacing w:line="276" w:lineRule="auto"/>
        <w:jc w:val="both"/>
        <w:rPr>
          <w:rFonts w:ascii="Arial" w:hAnsi="Arial" w:cs="Arial"/>
          <w:sz w:val="20"/>
          <w:szCs w:val="20"/>
        </w:rPr>
      </w:pPr>
      <w:r w:rsidRPr="004B529A">
        <w:rPr>
          <w:rFonts w:ascii="Arial" w:hAnsi="Arial" w:cs="Arial"/>
          <w:sz w:val="20"/>
          <w:szCs w:val="20"/>
        </w:rPr>
        <w:t>L’actualité de ce sujet, longuement investigué depuis la crise des années trente, fait de cette thématique un champ de recherche fertile qui suscite un fort engouement de la part des chercheurs et des praticiens émanant de disciplines variée</w:t>
      </w:r>
      <w:r>
        <w:rPr>
          <w:rFonts w:ascii="Arial" w:hAnsi="Arial" w:cs="Arial"/>
          <w:sz w:val="20"/>
          <w:szCs w:val="20"/>
        </w:rPr>
        <w:t xml:space="preserve">s (Brédart </w:t>
      </w:r>
      <w:r w:rsidR="00C759BD" w:rsidRPr="00C759BD">
        <w:rPr>
          <w:rFonts w:ascii="Arial" w:hAnsi="Arial" w:cs="Arial"/>
          <w:sz w:val="20"/>
          <w:szCs w:val="20"/>
        </w:rPr>
        <w:t xml:space="preserve">&amp; </w:t>
      </w:r>
      <w:r>
        <w:rPr>
          <w:rFonts w:ascii="Arial" w:hAnsi="Arial" w:cs="Arial"/>
          <w:sz w:val="20"/>
          <w:szCs w:val="20"/>
        </w:rPr>
        <w:t>Levratto, 2018). À l</w:t>
      </w:r>
      <w:r w:rsidRPr="004B529A">
        <w:rPr>
          <w:rFonts w:ascii="Arial" w:hAnsi="Arial" w:cs="Arial"/>
          <w:sz w:val="20"/>
          <w:szCs w:val="20"/>
        </w:rPr>
        <w:t>a croisée des sciences juridiques, économiques et de gestion, un recensement systématique des travaux académiques révèle l’absence d’une définition consensuelle et corrobore la coexistence de plusieurs acceptations, difficilement compatibles avec une caractérisation partagée par toutes les disciplines (Levratto, 2012).</w:t>
      </w:r>
    </w:p>
    <w:p w14:paraId="20C7943A" w14:textId="7585BA04" w:rsidR="00E742FA" w:rsidRDefault="003C6542" w:rsidP="0060382F">
      <w:pPr>
        <w:pStyle w:val="Commentaire"/>
        <w:spacing w:line="276" w:lineRule="auto"/>
        <w:jc w:val="both"/>
      </w:pPr>
      <w:r w:rsidRPr="004B529A">
        <w:rPr>
          <w:rFonts w:ascii="Arial" w:hAnsi="Arial" w:cs="Arial"/>
        </w:rPr>
        <w:t>Au sens économique par exemple, la défaillance caractérise l’état d’une dégradation de la performance financière de l’entreprise (</w:t>
      </w:r>
      <w:proofErr w:type="spellStart"/>
      <w:r w:rsidR="006E23CA">
        <w:fldChar w:fldCharType="begin"/>
      </w:r>
      <w:r w:rsidR="006E23CA">
        <w:instrText xml:space="preserve"> HYPERLINK "https://www.sciencedirect.com/science/article/pii/S2214423416000077" \l "bib0235" </w:instrText>
      </w:r>
      <w:r w:rsidR="006E23CA">
        <w:fldChar w:fldCharType="separate"/>
      </w:r>
      <w:r w:rsidRPr="004B529A">
        <w:rPr>
          <w:rFonts w:ascii="Arial" w:hAnsi="Arial" w:cs="Arial"/>
        </w:rPr>
        <w:t>Ooghe</w:t>
      </w:r>
      <w:proofErr w:type="spellEnd"/>
      <w:r w:rsidRPr="004B529A">
        <w:rPr>
          <w:rFonts w:ascii="Arial" w:hAnsi="Arial" w:cs="Arial"/>
        </w:rPr>
        <w:t xml:space="preserve"> </w:t>
      </w:r>
      <w:r w:rsidR="00C759BD" w:rsidRPr="00C759BD">
        <w:rPr>
          <w:rFonts w:ascii="Arial" w:hAnsi="Arial" w:cs="Arial"/>
        </w:rPr>
        <w:t xml:space="preserve">&amp; </w:t>
      </w:r>
      <w:r w:rsidRPr="004B529A">
        <w:rPr>
          <w:rFonts w:ascii="Arial" w:hAnsi="Arial" w:cs="Arial"/>
        </w:rPr>
        <w:t xml:space="preserve">Van </w:t>
      </w:r>
      <w:proofErr w:type="spellStart"/>
      <w:r w:rsidRPr="004B529A">
        <w:rPr>
          <w:rFonts w:ascii="Arial" w:hAnsi="Arial" w:cs="Arial"/>
        </w:rPr>
        <w:t>Wymeersch</w:t>
      </w:r>
      <w:proofErr w:type="spellEnd"/>
      <w:r w:rsidRPr="004B529A">
        <w:rPr>
          <w:rFonts w:ascii="Arial" w:hAnsi="Arial" w:cs="Arial"/>
        </w:rPr>
        <w:t>, 1986</w:t>
      </w:r>
      <w:r w:rsidR="006E23CA">
        <w:rPr>
          <w:rFonts w:ascii="Arial" w:hAnsi="Arial" w:cs="Arial"/>
        </w:rPr>
        <w:fldChar w:fldCharType="end"/>
      </w:r>
      <w:r w:rsidR="008E67A2">
        <w:rPr>
          <w:rFonts w:ascii="Arial" w:hAnsi="Arial" w:cs="Arial"/>
        </w:rPr>
        <w:t> ; Du jardin, 2015 ; Du jardin &amp; al., 2019</w:t>
      </w:r>
      <w:r w:rsidRPr="004B529A">
        <w:rPr>
          <w:rFonts w:ascii="Arial" w:hAnsi="Arial" w:cs="Arial"/>
        </w:rPr>
        <w:t>). Elle se traduit par une valeur ajoutée négative (</w:t>
      </w:r>
      <w:proofErr w:type="spellStart"/>
      <w:r w:rsidRPr="004B529A">
        <w:rPr>
          <w:rFonts w:ascii="Arial" w:hAnsi="Arial" w:cs="Arial"/>
        </w:rPr>
        <w:t>Gresse</w:t>
      </w:r>
      <w:proofErr w:type="spellEnd"/>
      <w:r w:rsidRPr="004B529A">
        <w:rPr>
          <w:rFonts w:ascii="Arial" w:hAnsi="Arial" w:cs="Arial"/>
        </w:rPr>
        <w:t>, 1994), un</w:t>
      </w:r>
      <w:r w:rsidR="003D1CF9">
        <w:rPr>
          <w:rFonts w:ascii="Arial" w:hAnsi="Arial" w:cs="Arial"/>
        </w:rPr>
        <w:t>e</w:t>
      </w:r>
      <w:r w:rsidRPr="004B529A">
        <w:rPr>
          <w:rFonts w:ascii="Arial" w:hAnsi="Arial" w:cs="Arial"/>
        </w:rPr>
        <w:t xml:space="preserve"> mauvais</w:t>
      </w:r>
      <w:r w:rsidR="003D1CF9">
        <w:rPr>
          <w:rFonts w:ascii="Arial" w:hAnsi="Arial" w:cs="Arial"/>
        </w:rPr>
        <w:t xml:space="preserve">e prise de décision </w:t>
      </w:r>
      <w:r w:rsidRPr="004B529A">
        <w:rPr>
          <w:rFonts w:ascii="Arial" w:hAnsi="Arial" w:cs="Arial"/>
        </w:rPr>
        <w:t>face à l’environnement économique (</w:t>
      </w:r>
      <w:proofErr w:type="spellStart"/>
      <w:r w:rsidR="006E23CA">
        <w:fldChar w:fldCharType="begin"/>
      </w:r>
      <w:r w:rsidR="006E23CA">
        <w:instrText xml:space="preserve"> HYPERLINK "https://www.sciencedirect.com/science/article/pii/S2214423416000077" \l "bib0040" </w:instrText>
      </w:r>
      <w:r w:rsidR="006E23CA">
        <w:fldChar w:fldCharType="separate"/>
      </w:r>
      <w:r w:rsidRPr="004B529A">
        <w:rPr>
          <w:rFonts w:ascii="Arial" w:hAnsi="Arial" w:cs="Arial"/>
        </w:rPr>
        <w:t>Bescos</w:t>
      </w:r>
      <w:proofErr w:type="spellEnd"/>
      <w:r w:rsidRPr="004B529A">
        <w:rPr>
          <w:rFonts w:ascii="Arial" w:hAnsi="Arial" w:cs="Arial"/>
        </w:rPr>
        <w:t>, 1987</w:t>
      </w:r>
      <w:r w:rsidR="006E23CA">
        <w:rPr>
          <w:rFonts w:ascii="Arial" w:hAnsi="Arial" w:cs="Arial"/>
        </w:rPr>
        <w:fldChar w:fldCharType="end"/>
      </w:r>
      <w:r w:rsidRPr="004B529A">
        <w:rPr>
          <w:rFonts w:ascii="Arial" w:hAnsi="Arial" w:cs="Arial"/>
        </w:rPr>
        <w:t xml:space="preserve"> ; Khelil </w:t>
      </w:r>
      <w:r w:rsidR="008E67A2">
        <w:rPr>
          <w:rFonts w:ascii="Arial" w:hAnsi="Arial" w:cs="Arial"/>
        </w:rPr>
        <w:t>&amp;</w:t>
      </w:r>
      <w:r w:rsidRPr="004B529A">
        <w:rPr>
          <w:rFonts w:ascii="Arial" w:hAnsi="Arial" w:cs="Arial"/>
        </w:rPr>
        <w:t xml:space="preserve"> </w:t>
      </w:r>
      <w:r w:rsidRPr="004B529A">
        <w:rPr>
          <w:rStyle w:val="Accentuation"/>
          <w:rFonts w:ascii="Arial" w:hAnsi="Arial" w:cs="Arial"/>
        </w:rPr>
        <w:t>al</w:t>
      </w:r>
      <w:r w:rsidRPr="004B529A">
        <w:rPr>
          <w:rFonts w:ascii="Arial" w:hAnsi="Arial" w:cs="Arial"/>
        </w:rPr>
        <w:t>., 2018) ou encore par l’absence de rentabilité et d’efficacité de l’appareil productif (Sangué-</w:t>
      </w:r>
      <w:proofErr w:type="spellStart"/>
      <w:r w:rsidRPr="004B529A">
        <w:rPr>
          <w:rFonts w:ascii="Arial" w:hAnsi="Arial" w:cs="Arial"/>
        </w:rPr>
        <w:t>Fosto</w:t>
      </w:r>
      <w:proofErr w:type="spellEnd"/>
      <w:r w:rsidRPr="004B529A">
        <w:rPr>
          <w:rFonts w:ascii="Arial" w:hAnsi="Arial" w:cs="Arial"/>
        </w:rPr>
        <w:t xml:space="preserve"> </w:t>
      </w:r>
      <w:r w:rsidR="008E67A2">
        <w:rPr>
          <w:rFonts w:ascii="Arial" w:hAnsi="Arial" w:cs="Arial"/>
        </w:rPr>
        <w:t>&amp;</w:t>
      </w:r>
      <w:r w:rsidR="00C759BD" w:rsidRPr="00C759BD">
        <w:rPr>
          <w:rFonts w:ascii="Arial" w:hAnsi="Arial" w:cs="Arial"/>
        </w:rPr>
        <w:t xml:space="preserve"> </w:t>
      </w:r>
      <w:proofErr w:type="spellStart"/>
      <w:r w:rsidRPr="004B529A">
        <w:rPr>
          <w:rFonts w:ascii="Arial" w:hAnsi="Arial" w:cs="Arial"/>
        </w:rPr>
        <w:t>Nkakeno</w:t>
      </w:r>
      <w:proofErr w:type="spellEnd"/>
      <w:r w:rsidRPr="004B529A">
        <w:rPr>
          <w:rFonts w:ascii="Arial" w:hAnsi="Arial" w:cs="Arial"/>
        </w:rPr>
        <w:t xml:space="preserve"> Molou, 2021). Au sens financier, la défaillance renvoie à un état de détresse financière, c’est-à-dire, l’incapacité d’une entreprise débitrice à honorer ses engagements (</w:t>
      </w:r>
      <w:proofErr w:type="spellStart"/>
      <w:r w:rsidR="006E23CA">
        <w:fldChar w:fldCharType="begin"/>
      </w:r>
      <w:r w:rsidR="006E23CA">
        <w:instrText xml:space="preserve"> HYPERLINK "https://www.sciencedirect.com/science/article/pii/S2214423416000077" \l "bib0070" </w:instrText>
      </w:r>
      <w:r w:rsidR="006E23CA">
        <w:fldChar w:fldCharType="separate"/>
      </w:r>
      <w:r w:rsidRPr="004B529A">
        <w:rPr>
          <w:rFonts w:ascii="Arial" w:hAnsi="Arial" w:cs="Arial"/>
        </w:rPr>
        <w:t>Casta</w:t>
      </w:r>
      <w:proofErr w:type="spellEnd"/>
      <w:r w:rsidRPr="004B529A">
        <w:rPr>
          <w:rFonts w:ascii="Arial" w:hAnsi="Arial" w:cs="Arial"/>
        </w:rPr>
        <w:t xml:space="preserve"> &amp; Zerbib, 1979</w:t>
      </w:r>
      <w:r w:rsidR="006E23CA">
        <w:rPr>
          <w:rFonts w:ascii="Arial" w:hAnsi="Arial" w:cs="Arial"/>
        </w:rPr>
        <w:fldChar w:fldCharType="end"/>
      </w:r>
      <w:r w:rsidRPr="004B529A">
        <w:rPr>
          <w:rFonts w:ascii="Arial" w:hAnsi="Arial" w:cs="Arial"/>
        </w:rPr>
        <w:t xml:space="preserve">). </w:t>
      </w:r>
      <w:r w:rsidR="007C3706">
        <w:rPr>
          <w:rFonts w:ascii="Arial" w:hAnsi="Arial" w:cs="Arial"/>
        </w:rPr>
        <w:t>À cet égard</w:t>
      </w:r>
      <w:r w:rsidRPr="004B529A">
        <w:rPr>
          <w:rFonts w:ascii="Arial" w:hAnsi="Arial" w:cs="Arial"/>
        </w:rPr>
        <w:t xml:space="preserve">, une entreprise est en défaillance lorsqu’elle n’arrive pas, par le biais de son actif disponible, à honorer son passif exigible. Toutefois, l’inconvénient majeur de ces deux acceptions réside dans leur caractère large </w:t>
      </w:r>
      <w:r w:rsidR="00E742FA">
        <w:rPr>
          <w:rFonts w:ascii="Arial" w:hAnsi="Arial" w:cs="Arial"/>
        </w:rPr>
        <w:t xml:space="preserve">qui </w:t>
      </w:r>
      <w:r w:rsidR="00E742FA" w:rsidRPr="0060382F">
        <w:rPr>
          <w:rFonts w:ascii="Arial" w:hAnsi="Arial" w:cs="Arial"/>
        </w:rPr>
        <w:t>ne permet pas d’établir une ligne de démarcation nette entre entreprises défaillantes et entreprises saines.</w:t>
      </w:r>
    </w:p>
    <w:p w14:paraId="3112FF83" w14:textId="45E461CE" w:rsidR="008E67A2" w:rsidRDefault="003C6542" w:rsidP="003C6542">
      <w:pPr>
        <w:spacing w:line="276" w:lineRule="auto"/>
        <w:jc w:val="both"/>
        <w:rPr>
          <w:rFonts w:ascii="Arial" w:hAnsi="Arial" w:cs="Arial"/>
          <w:sz w:val="20"/>
          <w:szCs w:val="20"/>
        </w:rPr>
      </w:pPr>
      <w:r w:rsidRPr="004B529A">
        <w:rPr>
          <w:rFonts w:ascii="Arial" w:hAnsi="Arial" w:cs="Arial"/>
          <w:sz w:val="20"/>
          <w:szCs w:val="20"/>
        </w:rPr>
        <w:t xml:space="preserve">D’un point de vue juridique, la défaillance </w:t>
      </w:r>
      <w:r w:rsidR="007C3706">
        <w:rPr>
          <w:rFonts w:ascii="Arial" w:hAnsi="Arial" w:cs="Arial"/>
          <w:sz w:val="20"/>
          <w:szCs w:val="20"/>
        </w:rPr>
        <w:t>a longtemps été</w:t>
      </w:r>
      <w:r w:rsidRPr="004B529A">
        <w:rPr>
          <w:rFonts w:ascii="Arial" w:hAnsi="Arial" w:cs="Arial"/>
          <w:sz w:val="20"/>
          <w:szCs w:val="20"/>
        </w:rPr>
        <w:t xml:space="preserve"> associée à la constatation d’une situation de cessation des paiements</w:t>
      </w:r>
      <w:r w:rsidR="007C3706">
        <w:rPr>
          <w:rFonts w:ascii="Arial" w:hAnsi="Arial" w:cs="Arial"/>
          <w:sz w:val="20"/>
          <w:szCs w:val="20"/>
        </w:rPr>
        <w:t xml:space="preserve">, mais correspond plus largement </w:t>
      </w:r>
      <w:r w:rsidR="005F2767">
        <w:rPr>
          <w:rFonts w:ascii="Arial" w:hAnsi="Arial" w:cs="Arial"/>
          <w:sz w:val="20"/>
          <w:szCs w:val="20"/>
        </w:rPr>
        <w:t xml:space="preserve">aujourd’hui </w:t>
      </w:r>
      <w:r w:rsidR="007C3706">
        <w:rPr>
          <w:rFonts w:ascii="Arial" w:hAnsi="Arial" w:cs="Arial"/>
          <w:sz w:val="20"/>
          <w:szCs w:val="20"/>
        </w:rPr>
        <w:t>à la situation</w:t>
      </w:r>
      <w:r w:rsidRPr="004B529A">
        <w:rPr>
          <w:rFonts w:ascii="Arial" w:hAnsi="Arial" w:cs="Arial"/>
          <w:sz w:val="20"/>
          <w:szCs w:val="20"/>
        </w:rPr>
        <w:t xml:space="preserve"> </w:t>
      </w:r>
      <w:r w:rsidR="007C3706">
        <w:rPr>
          <w:rFonts w:ascii="Arial" w:hAnsi="Arial" w:cs="Arial"/>
          <w:sz w:val="20"/>
          <w:szCs w:val="20"/>
        </w:rPr>
        <w:t>de l’entreprise qui répond</w:t>
      </w:r>
      <w:r w:rsidRPr="004B529A">
        <w:rPr>
          <w:rFonts w:ascii="Arial" w:hAnsi="Arial" w:cs="Arial"/>
          <w:sz w:val="20"/>
          <w:szCs w:val="20"/>
        </w:rPr>
        <w:t xml:space="preserve"> </w:t>
      </w:r>
      <w:r w:rsidR="007C3706">
        <w:rPr>
          <w:rFonts w:ascii="Arial" w:hAnsi="Arial" w:cs="Arial"/>
          <w:sz w:val="20"/>
          <w:szCs w:val="20"/>
        </w:rPr>
        <w:t>aux</w:t>
      </w:r>
      <w:r w:rsidRPr="004B529A">
        <w:rPr>
          <w:rFonts w:ascii="Arial" w:hAnsi="Arial" w:cs="Arial"/>
          <w:sz w:val="20"/>
          <w:szCs w:val="20"/>
        </w:rPr>
        <w:t xml:space="preserve"> critères légaux retenus par le législateur</w:t>
      </w:r>
      <w:r w:rsidR="007C3706">
        <w:rPr>
          <w:rFonts w:ascii="Arial" w:hAnsi="Arial" w:cs="Arial"/>
          <w:sz w:val="20"/>
          <w:szCs w:val="20"/>
        </w:rPr>
        <w:t xml:space="preserve"> pour l’ouverture d’une procédure d’insolvabilité</w:t>
      </w:r>
      <w:r w:rsidR="000D320D">
        <w:rPr>
          <w:rFonts w:ascii="Arial" w:hAnsi="Arial" w:cs="Arial"/>
          <w:sz w:val="20"/>
          <w:szCs w:val="20"/>
        </w:rPr>
        <w:t xml:space="preserve"> (</w:t>
      </w:r>
      <w:proofErr w:type="spellStart"/>
      <w:r w:rsidR="000D320D">
        <w:rPr>
          <w:rFonts w:ascii="Arial" w:hAnsi="Arial" w:cs="Arial"/>
          <w:sz w:val="20"/>
          <w:szCs w:val="20"/>
        </w:rPr>
        <w:t>Montéran</w:t>
      </w:r>
      <w:proofErr w:type="spellEnd"/>
      <w:r w:rsidR="000D320D">
        <w:rPr>
          <w:rFonts w:ascii="Arial" w:hAnsi="Arial" w:cs="Arial"/>
          <w:sz w:val="20"/>
          <w:szCs w:val="20"/>
        </w:rPr>
        <w:t xml:space="preserve">, 2001 ; </w:t>
      </w:r>
      <w:proofErr w:type="spellStart"/>
      <w:r w:rsidR="000D320D">
        <w:rPr>
          <w:rFonts w:ascii="Arial" w:hAnsi="Arial" w:cs="Arial"/>
          <w:sz w:val="20"/>
          <w:szCs w:val="20"/>
        </w:rPr>
        <w:t>Bourgninaud</w:t>
      </w:r>
      <w:proofErr w:type="spellEnd"/>
      <w:r w:rsidR="000D320D">
        <w:rPr>
          <w:rFonts w:ascii="Arial" w:hAnsi="Arial" w:cs="Arial"/>
          <w:sz w:val="20"/>
          <w:szCs w:val="20"/>
        </w:rPr>
        <w:t xml:space="preserve">, 2002, </w:t>
      </w:r>
      <w:r w:rsidR="000D320D" w:rsidRPr="000D320D">
        <w:rPr>
          <w:rFonts w:ascii="Arial" w:hAnsi="Arial" w:cs="Arial"/>
          <w:sz w:val="20"/>
          <w:szCs w:val="20"/>
        </w:rPr>
        <w:t>Saint-</w:t>
      </w:r>
      <w:r w:rsidR="000D320D">
        <w:rPr>
          <w:rFonts w:ascii="Arial" w:hAnsi="Arial" w:cs="Arial"/>
          <w:sz w:val="20"/>
          <w:szCs w:val="20"/>
        </w:rPr>
        <w:t>A</w:t>
      </w:r>
      <w:r w:rsidR="000D320D" w:rsidRPr="000D320D">
        <w:rPr>
          <w:rFonts w:ascii="Arial" w:hAnsi="Arial" w:cs="Arial"/>
          <w:sz w:val="20"/>
          <w:szCs w:val="20"/>
        </w:rPr>
        <w:t>lary-</w:t>
      </w:r>
      <w:r w:rsidR="000D320D">
        <w:rPr>
          <w:rFonts w:ascii="Arial" w:hAnsi="Arial" w:cs="Arial"/>
          <w:sz w:val="20"/>
          <w:szCs w:val="20"/>
        </w:rPr>
        <w:t>H</w:t>
      </w:r>
      <w:r w:rsidR="000D320D" w:rsidRPr="000D320D">
        <w:rPr>
          <w:rFonts w:ascii="Arial" w:hAnsi="Arial" w:cs="Arial"/>
          <w:sz w:val="20"/>
          <w:szCs w:val="20"/>
        </w:rPr>
        <w:t>ouin, 2011</w:t>
      </w:r>
      <w:r w:rsidR="000D320D">
        <w:rPr>
          <w:rFonts w:ascii="Arial" w:hAnsi="Arial" w:cs="Arial"/>
          <w:sz w:val="20"/>
          <w:szCs w:val="20"/>
        </w:rPr>
        <w:t> ;</w:t>
      </w:r>
      <w:r w:rsidR="00E865C2">
        <w:rPr>
          <w:rFonts w:ascii="Arial" w:hAnsi="Arial" w:cs="Arial"/>
          <w:sz w:val="20"/>
          <w:szCs w:val="20"/>
        </w:rPr>
        <w:t xml:space="preserve"> </w:t>
      </w:r>
      <w:proofErr w:type="spellStart"/>
      <w:r w:rsidR="00E865C2" w:rsidRPr="00E865C2">
        <w:rPr>
          <w:rFonts w:ascii="Arial" w:hAnsi="Arial" w:cs="Arial"/>
          <w:sz w:val="20"/>
          <w:szCs w:val="20"/>
        </w:rPr>
        <w:t>Jouin</w:t>
      </w:r>
      <w:proofErr w:type="spellEnd"/>
      <w:r w:rsidR="00E865C2" w:rsidRPr="00E865C2">
        <w:rPr>
          <w:rFonts w:ascii="Arial" w:hAnsi="Arial" w:cs="Arial"/>
          <w:sz w:val="20"/>
          <w:szCs w:val="20"/>
        </w:rPr>
        <w:t xml:space="preserve">, </w:t>
      </w:r>
      <w:r w:rsidR="00E865C2">
        <w:rPr>
          <w:rFonts w:ascii="Arial" w:hAnsi="Arial" w:cs="Arial"/>
          <w:sz w:val="20"/>
          <w:szCs w:val="20"/>
        </w:rPr>
        <w:t>R</w:t>
      </w:r>
      <w:r w:rsidR="00E865C2" w:rsidRPr="00E865C2">
        <w:rPr>
          <w:rFonts w:ascii="Arial" w:hAnsi="Arial" w:cs="Arial"/>
          <w:sz w:val="20"/>
          <w:szCs w:val="20"/>
        </w:rPr>
        <w:t>ousseau</w:t>
      </w:r>
      <w:r w:rsidR="00E1419A">
        <w:rPr>
          <w:rFonts w:ascii="Arial" w:hAnsi="Arial" w:cs="Arial"/>
          <w:sz w:val="20"/>
          <w:szCs w:val="20"/>
        </w:rPr>
        <w:t xml:space="preserve"> </w:t>
      </w:r>
      <w:r w:rsidR="00E1419A" w:rsidRPr="00E1419A">
        <w:rPr>
          <w:rFonts w:ascii="Arial" w:hAnsi="Arial" w:cs="Arial"/>
          <w:sz w:val="20"/>
          <w:szCs w:val="20"/>
        </w:rPr>
        <w:t>&amp;</w:t>
      </w:r>
      <w:r w:rsidR="00E865C2" w:rsidRPr="00E865C2">
        <w:rPr>
          <w:rFonts w:ascii="Arial" w:hAnsi="Arial" w:cs="Arial"/>
          <w:sz w:val="20"/>
          <w:szCs w:val="20"/>
        </w:rPr>
        <w:t xml:space="preserve"> </w:t>
      </w:r>
      <w:proofErr w:type="spellStart"/>
      <w:r w:rsidR="00E865C2" w:rsidRPr="00E865C2">
        <w:rPr>
          <w:rFonts w:ascii="Arial" w:hAnsi="Arial" w:cs="Arial"/>
          <w:sz w:val="20"/>
          <w:szCs w:val="20"/>
        </w:rPr>
        <w:t>Sautonie-Laguionie</w:t>
      </w:r>
      <w:proofErr w:type="spellEnd"/>
      <w:r w:rsidR="00E1419A">
        <w:rPr>
          <w:rFonts w:ascii="Arial" w:hAnsi="Arial" w:cs="Arial"/>
          <w:sz w:val="20"/>
          <w:szCs w:val="20"/>
        </w:rPr>
        <w:t>,</w:t>
      </w:r>
      <w:r w:rsidR="00E865C2" w:rsidRPr="00E865C2">
        <w:rPr>
          <w:rFonts w:ascii="Arial" w:hAnsi="Arial" w:cs="Arial"/>
          <w:sz w:val="20"/>
          <w:szCs w:val="20"/>
        </w:rPr>
        <w:t xml:space="preserve"> 2023</w:t>
      </w:r>
      <w:r w:rsidR="000D320D">
        <w:rPr>
          <w:rFonts w:ascii="Arial" w:hAnsi="Arial" w:cs="Arial"/>
          <w:sz w:val="20"/>
          <w:szCs w:val="20"/>
        </w:rPr>
        <w:t>)</w:t>
      </w:r>
      <w:r w:rsidRPr="004B529A">
        <w:rPr>
          <w:rFonts w:ascii="Arial" w:hAnsi="Arial" w:cs="Arial"/>
          <w:sz w:val="20"/>
          <w:szCs w:val="20"/>
        </w:rPr>
        <w:t xml:space="preserve">. Si cette acception </w:t>
      </w:r>
      <w:r w:rsidR="007C3706">
        <w:rPr>
          <w:rFonts w:ascii="Arial" w:hAnsi="Arial" w:cs="Arial"/>
          <w:sz w:val="20"/>
          <w:szCs w:val="20"/>
        </w:rPr>
        <w:t xml:space="preserve">peut </w:t>
      </w:r>
      <w:r w:rsidRPr="004B529A">
        <w:rPr>
          <w:rFonts w:ascii="Arial" w:hAnsi="Arial" w:cs="Arial"/>
          <w:sz w:val="20"/>
          <w:szCs w:val="20"/>
        </w:rPr>
        <w:t>répond</w:t>
      </w:r>
      <w:r w:rsidR="007C3706">
        <w:rPr>
          <w:rFonts w:ascii="Arial" w:hAnsi="Arial" w:cs="Arial"/>
          <w:sz w:val="20"/>
          <w:szCs w:val="20"/>
        </w:rPr>
        <w:t>re</w:t>
      </w:r>
      <w:r w:rsidRPr="004B529A">
        <w:rPr>
          <w:rFonts w:ascii="Arial" w:hAnsi="Arial" w:cs="Arial"/>
          <w:sz w:val="20"/>
          <w:szCs w:val="20"/>
        </w:rPr>
        <w:t xml:space="preserve"> aux objectifs </w:t>
      </w:r>
      <w:r w:rsidR="007C3706">
        <w:rPr>
          <w:rFonts w:ascii="Arial" w:hAnsi="Arial" w:cs="Arial"/>
          <w:sz w:val="20"/>
          <w:szCs w:val="20"/>
        </w:rPr>
        <w:t>assignés au traitement juridictionnel des difficultés</w:t>
      </w:r>
      <w:r w:rsidRPr="004B529A">
        <w:rPr>
          <w:rFonts w:ascii="Arial" w:hAnsi="Arial" w:cs="Arial"/>
          <w:sz w:val="20"/>
          <w:szCs w:val="20"/>
        </w:rPr>
        <w:t>,</w:t>
      </w:r>
      <w:r w:rsidRPr="003D1CF9">
        <w:rPr>
          <w:rFonts w:ascii="Arial" w:hAnsi="Arial" w:cs="Arial"/>
          <w:sz w:val="20"/>
          <w:szCs w:val="20"/>
        </w:rPr>
        <w:t xml:space="preserve"> </w:t>
      </w:r>
      <w:r w:rsidR="003D1CF9" w:rsidRPr="003D1CF9">
        <w:rPr>
          <w:rFonts w:ascii="Arial" w:hAnsi="Arial" w:cs="Arial"/>
          <w:sz w:val="20"/>
          <w:szCs w:val="20"/>
        </w:rPr>
        <w:t>so</w:t>
      </w:r>
      <w:r w:rsidR="003D1CF9" w:rsidRPr="00E1419A">
        <w:rPr>
          <w:rFonts w:ascii="Arial" w:hAnsi="Arial" w:cs="Arial"/>
          <w:sz w:val="20"/>
          <w:szCs w:val="20"/>
        </w:rPr>
        <w:t>n</w:t>
      </w:r>
      <w:r w:rsidR="00E1419A" w:rsidRPr="00630303">
        <w:rPr>
          <w:rFonts w:ascii="Arial" w:hAnsi="Arial" w:cs="Arial"/>
          <w:sz w:val="20"/>
          <w:szCs w:val="20"/>
        </w:rPr>
        <w:t xml:space="preserve"> </w:t>
      </w:r>
      <w:r w:rsidRPr="004B529A">
        <w:rPr>
          <w:rFonts w:ascii="Arial" w:hAnsi="Arial" w:cs="Arial"/>
          <w:sz w:val="20"/>
          <w:szCs w:val="20"/>
        </w:rPr>
        <w:t>utilisation fait l’objet de vives critiques d’un point de vue entrepreneurial.</w:t>
      </w:r>
      <w:r>
        <w:rPr>
          <w:rFonts w:ascii="Arial" w:hAnsi="Arial" w:cs="Arial"/>
          <w:sz w:val="20"/>
          <w:szCs w:val="20"/>
        </w:rPr>
        <w:t xml:space="preserve"> Les auteurs considèrent que cette classification dichotomique des entreprises ignore le fait que la faillite ne représente que l’aboutissement d’un processus progressif de la défaillance et risque de classer certaines structures en procédure collective sans que ces dernières présentent les symptômes d’une véritable défaillance (</w:t>
      </w:r>
      <w:proofErr w:type="spellStart"/>
      <w:r>
        <w:rPr>
          <w:rFonts w:ascii="Arial" w:hAnsi="Arial" w:cs="Arial"/>
          <w:sz w:val="20"/>
          <w:szCs w:val="20"/>
        </w:rPr>
        <w:t>Balcaen</w:t>
      </w:r>
      <w:proofErr w:type="spellEnd"/>
      <w:r>
        <w:rPr>
          <w:rFonts w:ascii="Arial" w:hAnsi="Arial" w:cs="Arial"/>
          <w:sz w:val="20"/>
          <w:szCs w:val="20"/>
        </w:rPr>
        <w:t xml:space="preserve"> </w:t>
      </w:r>
      <w:r w:rsidR="00C759BD" w:rsidRPr="00C759BD">
        <w:rPr>
          <w:rFonts w:ascii="Arial" w:hAnsi="Arial" w:cs="Arial"/>
          <w:sz w:val="20"/>
          <w:szCs w:val="20"/>
        </w:rPr>
        <w:t xml:space="preserve">&amp; </w:t>
      </w:r>
      <w:proofErr w:type="spellStart"/>
      <w:r>
        <w:rPr>
          <w:rFonts w:ascii="Arial" w:hAnsi="Arial" w:cs="Arial"/>
          <w:sz w:val="20"/>
          <w:szCs w:val="20"/>
        </w:rPr>
        <w:t>Ooghe</w:t>
      </w:r>
      <w:proofErr w:type="spellEnd"/>
      <w:r>
        <w:rPr>
          <w:rFonts w:ascii="Arial" w:hAnsi="Arial" w:cs="Arial"/>
          <w:sz w:val="20"/>
          <w:szCs w:val="20"/>
        </w:rPr>
        <w:t xml:space="preserve">, </w:t>
      </w:r>
      <w:r w:rsidRPr="004B529A">
        <w:rPr>
          <w:rFonts w:ascii="Arial" w:hAnsi="Arial" w:cs="Arial"/>
          <w:sz w:val="20"/>
          <w:szCs w:val="20"/>
        </w:rPr>
        <w:t>2006</w:t>
      </w:r>
      <w:r w:rsidR="008E67A2">
        <w:rPr>
          <w:rFonts w:ascii="Arial" w:hAnsi="Arial" w:cs="Arial"/>
          <w:sz w:val="20"/>
          <w:szCs w:val="20"/>
        </w:rPr>
        <w:t xml:space="preserve"> ; Jenkins &amp; </w:t>
      </w:r>
      <w:proofErr w:type="spellStart"/>
      <w:r w:rsidR="008E67A2">
        <w:rPr>
          <w:rFonts w:ascii="Arial" w:hAnsi="Arial" w:cs="Arial"/>
          <w:sz w:val="20"/>
          <w:szCs w:val="20"/>
        </w:rPr>
        <w:t>McKelvie</w:t>
      </w:r>
      <w:proofErr w:type="spellEnd"/>
      <w:r w:rsidR="008E67A2" w:rsidRPr="0060382F">
        <w:rPr>
          <w:rFonts w:ascii="Arial" w:hAnsi="Arial" w:cs="Arial"/>
          <w:sz w:val="20"/>
          <w:szCs w:val="20"/>
        </w:rPr>
        <w:t>, 2016,</w:t>
      </w:r>
      <w:r w:rsidR="008E67A2">
        <w:rPr>
          <w:rFonts w:ascii="Arial" w:hAnsi="Arial" w:cs="Arial"/>
          <w:sz w:val="20"/>
          <w:szCs w:val="20"/>
        </w:rPr>
        <w:t xml:space="preserve"> Khelil, 2016 ; </w:t>
      </w:r>
      <w:proofErr w:type="spellStart"/>
      <w:r w:rsidR="008E67A2">
        <w:rPr>
          <w:rFonts w:ascii="Arial" w:hAnsi="Arial" w:cs="Arial"/>
          <w:sz w:val="20"/>
          <w:szCs w:val="20"/>
        </w:rPr>
        <w:t>Klimas</w:t>
      </w:r>
      <w:proofErr w:type="spellEnd"/>
      <w:r w:rsidR="008E67A2">
        <w:rPr>
          <w:rFonts w:ascii="Arial" w:hAnsi="Arial" w:cs="Arial"/>
          <w:sz w:val="20"/>
          <w:szCs w:val="20"/>
        </w:rPr>
        <w:t xml:space="preserve"> &amp; al., 2020).</w:t>
      </w:r>
    </w:p>
    <w:p w14:paraId="64BECF2A" w14:textId="10230B51" w:rsidR="003C6542" w:rsidRPr="004B529A" w:rsidRDefault="003C6542" w:rsidP="003C6542">
      <w:pPr>
        <w:spacing w:line="276" w:lineRule="auto"/>
        <w:jc w:val="both"/>
        <w:rPr>
          <w:rFonts w:ascii="Arial" w:hAnsi="Arial" w:cs="Arial"/>
          <w:sz w:val="20"/>
          <w:szCs w:val="20"/>
        </w:rPr>
      </w:pPr>
      <w:r w:rsidRPr="004B529A">
        <w:rPr>
          <w:rFonts w:ascii="Arial" w:hAnsi="Arial" w:cs="Arial"/>
          <w:sz w:val="20"/>
          <w:szCs w:val="20"/>
        </w:rPr>
        <w:t>Face à la multiplication des approches d’études retenues dans la littérature, les différentes éditions du CIDE</w:t>
      </w:r>
      <w:r w:rsidR="00674518">
        <w:rPr>
          <w:rFonts w:ascii="Arial" w:hAnsi="Arial" w:cs="Arial"/>
          <w:sz w:val="20"/>
          <w:szCs w:val="20"/>
        </w:rPr>
        <w:t xml:space="preserve"> (Colloque interdisciplinaire organisé tous les 18 mois)</w:t>
      </w:r>
      <w:r w:rsidRPr="004B529A">
        <w:rPr>
          <w:rFonts w:ascii="Arial" w:hAnsi="Arial" w:cs="Arial"/>
          <w:sz w:val="20"/>
          <w:szCs w:val="20"/>
        </w:rPr>
        <w:t xml:space="preserve"> ont </w:t>
      </w:r>
      <w:r w:rsidR="007C3706">
        <w:rPr>
          <w:rFonts w:ascii="Arial" w:hAnsi="Arial" w:cs="Arial"/>
          <w:sz w:val="20"/>
          <w:szCs w:val="20"/>
        </w:rPr>
        <w:t>œuvré</w:t>
      </w:r>
      <w:r w:rsidRPr="004B529A">
        <w:rPr>
          <w:rFonts w:ascii="Arial" w:hAnsi="Arial" w:cs="Arial"/>
          <w:sz w:val="20"/>
          <w:szCs w:val="20"/>
        </w:rPr>
        <w:t xml:space="preserve"> à lever les ambigüités autour de cette </w:t>
      </w:r>
      <w:r>
        <w:rPr>
          <w:rFonts w:ascii="Arial" w:hAnsi="Arial" w:cs="Arial"/>
          <w:sz w:val="20"/>
          <w:szCs w:val="20"/>
        </w:rPr>
        <w:t xml:space="preserve">notion polysémique. Elles ont été </w:t>
      </w:r>
      <w:r w:rsidRPr="004B529A">
        <w:rPr>
          <w:rFonts w:ascii="Arial" w:hAnsi="Arial" w:cs="Arial"/>
          <w:sz w:val="20"/>
          <w:szCs w:val="20"/>
        </w:rPr>
        <w:t xml:space="preserve">l’occasion d’une réflexion collective sur l’évolution mais aussi </w:t>
      </w:r>
      <w:r w:rsidRPr="004B529A">
        <w:rPr>
          <w:rFonts w:ascii="Arial" w:hAnsi="Arial" w:cs="Arial"/>
          <w:sz w:val="20"/>
          <w:szCs w:val="20"/>
        </w:rPr>
        <w:lastRenderedPageBreak/>
        <w:t>les perspectives de la recherche en lien avec la défaillance d’entreprise.</w:t>
      </w:r>
      <w:r>
        <w:rPr>
          <w:rFonts w:ascii="Arial" w:hAnsi="Arial" w:cs="Arial"/>
          <w:sz w:val="20"/>
          <w:szCs w:val="20"/>
        </w:rPr>
        <w:t xml:space="preserve"> </w:t>
      </w:r>
      <w:r w:rsidR="00BC1BE6">
        <w:rPr>
          <w:rFonts w:ascii="Arial" w:hAnsi="Arial" w:cs="Arial"/>
          <w:color w:val="000000"/>
          <w:sz w:val="20"/>
          <w:szCs w:val="20"/>
          <w:shd w:val="clear" w:color="auto" w:fill="FFFFFF"/>
        </w:rPr>
        <w:t>La pre</w:t>
      </w:r>
      <w:r w:rsidR="00F4337F">
        <w:rPr>
          <w:rFonts w:ascii="Arial" w:hAnsi="Arial" w:cs="Arial"/>
          <w:color w:val="000000"/>
          <w:sz w:val="20"/>
          <w:szCs w:val="20"/>
          <w:shd w:val="clear" w:color="auto" w:fill="FFFFFF"/>
        </w:rPr>
        <w:t>m</w:t>
      </w:r>
      <w:r w:rsidR="00BC1BE6">
        <w:rPr>
          <w:rFonts w:ascii="Arial" w:hAnsi="Arial" w:cs="Arial"/>
          <w:color w:val="000000"/>
          <w:sz w:val="20"/>
          <w:szCs w:val="20"/>
          <w:shd w:val="clear" w:color="auto" w:fill="FFFFFF"/>
        </w:rPr>
        <w:t>ière édit</w:t>
      </w:r>
      <w:r w:rsidR="00F4337F">
        <w:rPr>
          <w:rFonts w:ascii="Arial" w:hAnsi="Arial" w:cs="Arial"/>
          <w:color w:val="000000"/>
          <w:sz w:val="20"/>
          <w:szCs w:val="20"/>
          <w:shd w:val="clear" w:color="auto" w:fill="FFFFFF"/>
        </w:rPr>
        <w:t>i</w:t>
      </w:r>
      <w:r w:rsidR="00BC1BE6">
        <w:rPr>
          <w:rFonts w:ascii="Arial" w:hAnsi="Arial" w:cs="Arial"/>
          <w:color w:val="000000"/>
          <w:sz w:val="20"/>
          <w:szCs w:val="20"/>
          <w:shd w:val="clear" w:color="auto" w:fill="FFFFFF"/>
        </w:rPr>
        <w:t xml:space="preserve">on du CIDE, </w:t>
      </w:r>
      <w:r w:rsidR="001B72F5">
        <w:rPr>
          <w:rFonts w:ascii="Arial" w:hAnsi="Arial" w:cs="Arial"/>
          <w:color w:val="000000"/>
          <w:sz w:val="20"/>
          <w:szCs w:val="20"/>
          <w:shd w:val="clear" w:color="auto" w:fill="FFFFFF"/>
        </w:rPr>
        <w:t>ayant eu lieu en 2015</w:t>
      </w:r>
      <w:r w:rsidR="00F4337F">
        <w:rPr>
          <w:rFonts w:ascii="Arial" w:hAnsi="Arial" w:cs="Arial"/>
          <w:color w:val="000000"/>
          <w:sz w:val="20"/>
          <w:szCs w:val="20"/>
          <w:shd w:val="clear" w:color="auto" w:fill="FFFFFF"/>
        </w:rPr>
        <w:t xml:space="preserve"> à </w:t>
      </w:r>
      <w:r w:rsidR="00797BE2">
        <w:rPr>
          <w:rFonts w:ascii="Arial" w:hAnsi="Arial" w:cs="Arial"/>
          <w:color w:val="000000"/>
          <w:sz w:val="20"/>
          <w:szCs w:val="20"/>
          <w:shd w:val="clear" w:color="auto" w:fill="FFFFFF"/>
        </w:rPr>
        <w:t xml:space="preserve">l’Université de </w:t>
      </w:r>
      <w:r w:rsidR="00F4337F">
        <w:rPr>
          <w:rFonts w:ascii="Arial" w:hAnsi="Arial" w:cs="Arial"/>
          <w:color w:val="000000"/>
          <w:sz w:val="20"/>
          <w:szCs w:val="20"/>
          <w:shd w:val="clear" w:color="auto" w:fill="FFFFFF"/>
        </w:rPr>
        <w:t>Mons</w:t>
      </w:r>
      <w:r w:rsidR="001B72F5">
        <w:rPr>
          <w:rFonts w:ascii="Arial" w:hAnsi="Arial" w:cs="Arial"/>
          <w:color w:val="000000"/>
          <w:sz w:val="20"/>
          <w:szCs w:val="20"/>
          <w:shd w:val="clear" w:color="auto" w:fill="FFFFFF"/>
        </w:rPr>
        <w:t xml:space="preserve"> (Belgique) </w:t>
      </w:r>
      <w:r w:rsidRPr="004B529A">
        <w:rPr>
          <w:rFonts w:ascii="Arial" w:hAnsi="Arial" w:cs="Arial"/>
          <w:color w:val="000000"/>
          <w:sz w:val="20"/>
          <w:szCs w:val="20"/>
          <w:shd w:val="clear" w:color="auto" w:fill="FFFFFF"/>
        </w:rPr>
        <w:t xml:space="preserve">a abordé la défaillance de l’entreprise sous l’angle juridique, </w:t>
      </w:r>
      <w:r w:rsidR="001B72F5">
        <w:rPr>
          <w:rFonts w:ascii="Arial" w:hAnsi="Arial" w:cs="Arial"/>
          <w:color w:val="000000"/>
          <w:sz w:val="20"/>
          <w:szCs w:val="20"/>
          <w:shd w:val="clear" w:color="auto" w:fill="FFFFFF"/>
        </w:rPr>
        <w:t>la seconde édition</w:t>
      </w:r>
      <w:r w:rsidR="00B74874">
        <w:rPr>
          <w:rFonts w:ascii="Arial" w:hAnsi="Arial" w:cs="Arial"/>
          <w:color w:val="000000"/>
          <w:sz w:val="20"/>
          <w:szCs w:val="20"/>
          <w:shd w:val="clear" w:color="auto" w:fill="FFFFFF"/>
        </w:rPr>
        <w:t xml:space="preserve"> </w:t>
      </w:r>
      <w:r w:rsidRPr="004B529A">
        <w:rPr>
          <w:rFonts w:ascii="Arial" w:hAnsi="Arial" w:cs="Arial"/>
          <w:color w:val="000000"/>
          <w:sz w:val="20"/>
          <w:szCs w:val="20"/>
          <w:shd w:val="clear" w:color="auto" w:fill="FFFFFF"/>
        </w:rPr>
        <w:t>a été consacré</w:t>
      </w:r>
      <w:r w:rsidR="0060382F">
        <w:rPr>
          <w:rFonts w:ascii="Arial" w:hAnsi="Arial" w:cs="Arial"/>
          <w:color w:val="000000"/>
          <w:sz w:val="20"/>
          <w:szCs w:val="20"/>
          <w:shd w:val="clear" w:color="auto" w:fill="FFFFFF"/>
        </w:rPr>
        <w:t>e</w:t>
      </w:r>
      <w:r w:rsidRPr="004B529A">
        <w:rPr>
          <w:rFonts w:ascii="Arial" w:hAnsi="Arial" w:cs="Arial"/>
          <w:color w:val="000000"/>
          <w:sz w:val="20"/>
          <w:szCs w:val="20"/>
          <w:shd w:val="clear" w:color="auto" w:fill="FFFFFF"/>
        </w:rPr>
        <w:t xml:space="preserve"> à la relation entre la PME et l’échec</w:t>
      </w:r>
      <w:r w:rsidR="0060382F">
        <w:rPr>
          <w:rFonts w:ascii="Arial" w:hAnsi="Arial" w:cs="Arial"/>
          <w:color w:val="000000"/>
          <w:sz w:val="20"/>
          <w:szCs w:val="20"/>
          <w:shd w:val="clear" w:color="auto" w:fill="FFFFFF"/>
        </w:rPr>
        <w:t xml:space="preserve"> (Université de Paris-Nanterre, 2016)</w:t>
      </w:r>
      <w:r w:rsidRPr="004B529A">
        <w:rPr>
          <w:rFonts w:ascii="Arial" w:hAnsi="Arial" w:cs="Arial"/>
          <w:color w:val="000000"/>
          <w:sz w:val="20"/>
          <w:szCs w:val="20"/>
          <w:shd w:val="clear" w:color="auto" w:fill="FFFFFF"/>
        </w:rPr>
        <w:t xml:space="preserve">, </w:t>
      </w:r>
      <w:r w:rsidR="0060382F">
        <w:rPr>
          <w:rFonts w:ascii="Arial" w:hAnsi="Arial" w:cs="Arial"/>
          <w:color w:val="000000"/>
          <w:sz w:val="20"/>
          <w:szCs w:val="20"/>
          <w:shd w:val="clear" w:color="auto" w:fill="FFFFFF"/>
        </w:rPr>
        <w:t xml:space="preserve">la troisième édition </w:t>
      </w:r>
      <w:r w:rsidR="00E742FA">
        <w:rPr>
          <w:rFonts w:ascii="Arial" w:hAnsi="Arial" w:cs="Arial"/>
          <w:color w:val="000000"/>
          <w:sz w:val="20"/>
          <w:szCs w:val="20"/>
          <w:shd w:val="clear" w:color="auto" w:fill="FFFFFF"/>
        </w:rPr>
        <w:t>(Caen, France, 201</w:t>
      </w:r>
      <w:r w:rsidR="0060382F">
        <w:rPr>
          <w:rFonts w:ascii="Arial" w:hAnsi="Arial" w:cs="Arial"/>
          <w:color w:val="000000"/>
          <w:sz w:val="20"/>
          <w:szCs w:val="20"/>
          <w:shd w:val="clear" w:color="auto" w:fill="FFFFFF"/>
        </w:rPr>
        <w:t>8</w:t>
      </w:r>
      <w:r w:rsidR="00E742FA">
        <w:rPr>
          <w:rFonts w:ascii="Arial" w:hAnsi="Arial" w:cs="Arial"/>
          <w:color w:val="000000"/>
          <w:sz w:val="20"/>
          <w:szCs w:val="20"/>
          <w:shd w:val="clear" w:color="auto" w:fill="FFFFFF"/>
        </w:rPr>
        <w:t>)</w:t>
      </w:r>
      <w:r w:rsidR="00B00432">
        <w:rPr>
          <w:rFonts w:ascii="Arial" w:hAnsi="Arial" w:cs="Arial"/>
          <w:color w:val="000000"/>
          <w:sz w:val="20"/>
          <w:szCs w:val="20"/>
          <w:shd w:val="clear" w:color="auto" w:fill="FFFFFF"/>
        </w:rPr>
        <w:t xml:space="preserve"> </w:t>
      </w:r>
      <w:r w:rsidRPr="004B529A">
        <w:rPr>
          <w:rFonts w:ascii="Arial" w:hAnsi="Arial" w:cs="Arial"/>
          <w:color w:val="000000"/>
          <w:sz w:val="20"/>
          <w:szCs w:val="20"/>
          <w:shd w:val="clear" w:color="auto" w:fill="FFFFFF"/>
        </w:rPr>
        <w:t>a été dédié</w:t>
      </w:r>
      <w:r w:rsidR="0060382F">
        <w:rPr>
          <w:rFonts w:ascii="Arial" w:hAnsi="Arial" w:cs="Arial"/>
          <w:color w:val="000000"/>
          <w:sz w:val="20"/>
          <w:szCs w:val="20"/>
          <w:shd w:val="clear" w:color="auto" w:fill="FFFFFF"/>
        </w:rPr>
        <w:t>e</w:t>
      </w:r>
      <w:r w:rsidRPr="004B529A">
        <w:rPr>
          <w:rFonts w:ascii="Arial" w:hAnsi="Arial" w:cs="Arial"/>
          <w:color w:val="000000"/>
          <w:sz w:val="20"/>
          <w:szCs w:val="20"/>
          <w:shd w:val="clear" w:color="auto" w:fill="FFFFFF"/>
        </w:rPr>
        <w:t xml:space="preserve"> à l’analyse de l’échec </w:t>
      </w:r>
      <w:r w:rsidR="00797BE2">
        <w:rPr>
          <w:rFonts w:ascii="Arial" w:hAnsi="Arial" w:cs="Arial"/>
          <w:color w:val="000000"/>
          <w:sz w:val="20"/>
          <w:szCs w:val="20"/>
          <w:shd w:val="clear" w:color="auto" w:fill="FFFFFF"/>
        </w:rPr>
        <w:t>en tant que</w:t>
      </w:r>
      <w:r w:rsidR="00797BE2" w:rsidRPr="004B529A">
        <w:rPr>
          <w:rFonts w:ascii="Arial" w:hAnsi="Arial" w:cs="Arial"/>
          <w:color w:val="000000"/>
          <w:sz w:val="20"/>
          <w:szCs w:val="20"/>
          <w:shd w:val="clear" w:color="auto" w:fill="FFFFFF"/>
        </w:rPr>
        <w:t xml:space="preserve"> </w:t>
      </w:r>
      <w:r w:rsidRPr="004B529A">
        <w:rPr>
          <w:rFonts w:ascii="Arial" w:hAnsi="Arial" w:cs="Arial"/>
          <w:color w:val="000000"/>
          <w:sz w:val="20"/>
          <w:szCs w:val="20"/>
          <w:shd w:val="clear" w:color="auto" w:fill="FFFFFF"/>
        </w:rPr>
        <w:t xml:space="preserve">processus multidimensionnel, </w:t>
      </w:r>
      <w:r w:rsidR="00797BE2">
        <w:rPr>
          <w:rFonts w:ascii="Arial" w:hAnsi="Arial" w:cs="Arial"/>
          <w:color w:val="000000"/>
          <w:sz w:val="20"/>
          <w:szCs w:val="20"/>
          <w:shd w:val="clear" w:color="auto" w:fill="FFFFFF"/>
        </w:rPr>
        <w:t>l</w:t>
      </w:r>
      <w:r w:rsidR="0060382F">
        <w:rPr>
          <w:rFonts w:ascii="Arial" w:hAnsi="Arial" w:cs="Arial"/>
          <w:color w:val="000000"/>
          <w:sz w:val="20"/>
          <w:szCs w:val="20"/>
          <w:shd w:val="clear" w:color="auto" w:fill="FFFFFF"/>
        </w:rPr>
        <w:t>a</w:t>
      </w:r>
      <w:r w:rsidR="00797BE2">
        <w:rPr>
          <w:rFonts w:ascii="Arial" w:hAnsi="Arial" w:cs="Arial"/>
          <w:color w:val="000000"/>
          <w:sz w:val="20"/>
          <w:szCs w:val="20"/>
          <w:shd w:val="clear" w:color="auto" w:fill="FFFFFF"/>
        </w:rPr>
        <w:t xml:space="preserve"> </w:t>
      </w:r>
      <w:r w:rsidR="0060382F">
        <w:rPr>
          <w:rFonts w:ascii="Arial" w:hAnsi="Arial" w:cs="Arial"/>
          <w:color w:val="000000"/>
          <w:sz w:val="20"/>
          <w:szCs w:val="20"/>
          <w:shd w:val="clear" w:color="auto" w:fill="FFFFFF"/>
        </w:rPr>
        <w:t xml:space="preserve">quatrième édition </w:t>
      </w:r>
      <w:r w:rsidRPr="004B529A">
        <w:rPr>
          <w:rFonts w:ascii="Arial" w:hAnsi="Arial" w:cs="Arial"/>
          <w:color w:val="000000"/>
          <w:sz w:val="20"/>
          <w:szCs w:val="20"/>
          <w:shd w:val="clear" w:color="auto" w:fill="FFFFFF"/>
        </w:rPr>
        <w:t xml:space="preserve">CIDE </w:t>
      </w:r>
      <w:r w:rsidR="00E742FA">
        <w:rPr>
          <w:rFonts w:ascii="Arial" w:hAnsi="Arial" w:cs="Arial"/>
          <w:color w:val="000000"/>
          <w:sz w:val="20"/>
          <w:szCs w:val="20"/>
          <w:shd w:val="clear" w:color="auto" w:fill="FFFFFF"/>
        </w:rPr>
        <w:t>4 (Lille, France, 2019)</w:t>
      </w:r>
      <w:r w:rsidRPr="004B529A">
        <w:rPr>
          <w:rFonts w:ascii="Arial" w:hAnsi="Arial" w:cs="Arial"/>
          <w:color w:val="000000"/>
          <w:sz w:val="20"/>
          <w:szCs w:val="20"/>
          <w:shd w:val="clear" w:color="auto" w:fill="FFFFFF"/>
        </w:rPr>
        <w:t xml:space="preserve"> a mis l’accent sur les processus d’échec et </w:t>
      </w:r>
      <w:r w:rsidR="006375EF">
        <w:rPr>
          <w:rFonts w:ascii="Arial" w:hAnsi="Arial" w:cs="Arial"/>
          <w:color w:val="000000"/>
          <w:sz w:val="20"/>
          <w:szCs w:val="20"/>
          <w:shd w:val="clear" w:color="auto" w:fill="FFFFFF"/>
        </w:rPr>
        <w:t xml:space="preserve">la cinquième </w:t>
      </w:r>
      <w:r w:rsidR="001B1125">
        <w:rPr>
          <w:rFonts w:ascii="Arial" w:hAnsi="Arial" w:cs="Arial"/>
          <w:color w:val="000000"/>
          <w:sz w:val="20"/>
          <w:szCs w:val="20"/>
          <w:shd w:val="clear" w:color="auto" w:fill="FFFFFF"/>
        </w:rPr>
        <w:t xml:space="preserve">et dernière édition </w:t>
      </w:r>
      <w:r w:rsidR="0060382F">
        <w:rPr>
          <w:rFonts w:ascii="Arial" w:hAnsi="Arial" w:cs="Arial"/>
          <w:color w:val="000000"/>
          <w:sz w:val="20"/>
          <w:szCs w:val="20"/>
          <w:shd w:val="clear" w:color="auto" w:fill="FFFFFF"/>
        </w:rPr>
        <w:t xml:space="preserve">(Sherbrooke -campus de </w:t>
      </w:r>
      <w:proofErr w:type="spellStart"/>
      <w:r w:rsidR="0060382F">
        <w:rPr>
          <w:rFonts w:ascii="Arial" w:hAnsi="Arial" w:cs="Arial"/>
          <w:color w:val="000000"/>
          <w:sz w:val="20"/>
          <w:szCs w:val="20"/>
          <w:shd w:val="clear" w:color="auto" w:fill="FFFFFF"/>
        </w:rPr>
        <w:t>Longueil</w:t>
      </w:r>
      <w:proofErr w:type="spellEnd"/>
      <w:r w:rsidR="0060382F">
        <w:rPr>
          <w:rFonts w:ascii="Arial" w:hAnsi="Arial" w:cs="Arial"/>
          <w:color w:val="000000"/>
          <w:sz w:val="20"/>
          <w:szCs w:val="20"/>
          <w:shd w:val="clear" w:color="auto" w:fill="FFFFFF"/>
        </w:rPr>
        <w:t>-, Montréal, 2022)</w:t>
      </w:r>
      <w:r w:rsidR="006B122B">
        <w:rPr>
          <w:rFonts w:ascii="Arial" w:hAnsi="Arial" w:cs="Arial"/>
          <w:color w:val="000000"/>
          <w:sz w:val="20"/>
          <w:szCs w:val="20"/>
          <w:shd w:val="clear" w:color="auto" w:fill="FFFFFF"/>
        </w:rPr>
        <w:t xml:space="preserve"> </w:t>
      </w:r>
      <w:r w:rsidRPr="004B529A">
        <w:rPr>
          <w:rFonts w:ascii="Arial" w:hAnsi="Arial" w:cs="Arial"/>
          <w:color w:val="000000"/>
          <w:sz w:val="20"/>
          <w:szCs w:val="20"/>
          <w:shd w:val="clear" w:color="auto" w:fill="FFFFFF"/>
        </w:rPr>
        <w:t xml:space="preserve">a permis de </w:t>
      </w:r>
      <w:r w:rsidR="00B84615">
        <w:rPr>
          <w:rFonts w:ascii="Arial" w:hAnsi="Arial" w:cs="Arial"/>
          <w:color w:val="000000"/>
          <w:sz w:val="20"/>
          <w:szCs w:val="20"/>
          <w:shd w:val="clear" w:color="auto" w:fill="FFFFFF"/>
        </w:rPr>
        <w:t>réunir chercheurs et praticiens sur le thème du rebond entrepreneurial</w:t>
      </w:r>
      <w:r w:rsidRPr="004B529A">
        <w:rPr>
          <w:rFonts w:ascii="Arial" w:hAnsi="Arial" w:cs="Arial"/>
          <w:color w:val="000000"/>
          <w:sz w:val="20"/>
          <w:szCs w:val="20"/>
          <w:shd w:val="clear" w:color="auto" w:fill="FFFFFF"/>
        </w:rPr>
        <w:t>.</w:t>
      </w:r>
      <w:r w:rsidRPr="004B529A">
        <w:rPr>
          <w:rFonts w:ascii="Arial" w:hAnsi="Arial" w:cs="Arial"/>
          <w:sz w:val="20"/>
          <w:szCs w:val="20"/>
        </w:rPr>
        <w:t xml:space="preserve"> Organisé par le CREOP, laboratoire bi-disciplinaire Droit et Gestion de l’Université de Limoges, </w:t>
      </w:r>
      <w:r w:rsidR="006B122B">
        <w:rPr>
          <w:rFonts w:ascii="Arial" w:hAnsi="Arial" w:cs="Arial"/>
          <w:sz w:val="20"/>
          <w:szCs w:val="20"/>
        </w:rPr>
        <w:t>la sixième édition est</w:t>
      </w:r>
      <w:r w:rsidRPr="004B529A">
        <w:rPr>
          <w:rFonts w:ascii="Arial" w:hAnsi="Arial" w:cs="Arial"/>
          <w:sz w:val="20"/>
          <w:szCs w:val="20"/>
        </w:rPr>
        <w:t xml:space="preserve"> </w:t>
      </w:r>
      <w:r w:rsidRPr="004B529A">
        <w:rPr>
          <w:rFonts w:ascii="Arial" w:hAnsi="Arial" w:cs="Arial"/>
          <w:color w:val="000000"/>
          <w:sz w:val="20"/>
          <w:szCs w:val="20"/>
          <w:shd w:val="clear" w:color="auto" w:fill="FFFFFF"/>
        </w:rPr>
        <w:t xml:space="preserve">l’occasion d'aborder la défaillance entrepreneuriale aussi bien dans sa dimension juridique que managériale. </w:t>
      </w:r>
    </w:p>
    <w:p w14:paraId="76879BE8" w14:textId="2B75CC50" w:rsidR="007C3706" w:rsidRDefault="003C6542" w:rsidP="003C6542">
      <w:pPr>
        <w:spacing w:line="276" w:lineRule="auto"/>
        <w:jc w:val="both"/>
        <w:rPr>
          <w:rFonts w:ascii="Arial" w:hAnsi="Arial" w:cs="Arial"/>
          <w:sz w:val="20"/>
          <w:szCs w:val="20"/>
        </w:rPr>
      </w:pPr>
      <w:r>
        <w:rPr>
          <w:rFonts w:ascii="Arial" w:hAnsi="Arial" w:cs="Arial"/>
          <w:sz w:val="20"/>
          <w:szCs w:val="20"/>
        </w:rPr>
        <w:t xml:space="preserve">L’ambition de ce colloque est d’apporter un éclairage réciproque du droit et des sciences de gestion tant sur la situation de l’entreprise que sur des éléments tenant au contexte économique et à l’écosystème entrepreneurial et menant à une situation de défaillance. </w:t>
      </w:r>
      <w:r w:rsidR="00ED3268">
        <w:rPr>
          <w:rFonts w:ascii="Arial" w:hAnsi="Arial" w:cs="Arial"/>
          <w:sz w:val="20"/>
          <w:szCs w:val="20"/>
        </w:rPr>
        <w:t xml:space="preserve">Une </w:t>
      </w:r>
      <w:r w:rsidR="009E77CE" w:rsidRPr="00ED3268">
        <w:rPr>
          <w:rFonts w:ascii="Arial" w:hAnsi="Arial" w:cs="Arial"/>
          <w:sz w:val="20"/>
          <w:szCs w:val="20"/>
        </w:rPr>
        <w:t>session plénière</w:t>
      </w:r>
      <w:r w:rsidR="009E77CE">
        <w:rPr>
          <w:rFonts w:ascii="Arial" w:hAnsi="Arial" w:cs="Arial"/>
          <w:sz w:val="20"/>
          <w:szCs w:val="20"/>
        </w:rPr>
        <w:t xml:space="preserve"> (assurée par Maître </w:t>
      </w:r>
      <w:proofErr w:type="spellStart"/>
      <w:r w:rsidR="009E77CE">
        <w:rPr>
          <w:rFonts w:ascii="Arial" w:hAnsi="Arial" w:cs="Arial"/>
          <w:sz w:val="20"/>
          <w:szCs w:val="20"/>
        </w:rPr>
        <w:t>Hèlène</w:t>
      </w:r>
      <w:proofErr w:type="spellEnd"/>
      <w:r w:rsidR="009E77CE">
        <w:rPr>
          <w:rFonts w:ascii="Arial" w:hAnsi="Arial" w:cs="Arial"/>
          <w:sz w:val="20"/>
          <w:szCs w:val="20"/>
        </w:rPr>
        <w:t xml:space="preserve"> </w:t>
      </w:r>
      <w:proofErr w:type="spellStart"/>
      <w:r w:rsidR="009E77CE">
        <w:rPr>
          <w:rFonts w:ascii="Arial" w:hAnsi="Arial" w:cs="Arial"/>
          <w:sz w:val="20"/>
          <w:szCs w:val="20"/>
        </w:rPr>
        <w:t>Bourbouloux</w:t>
      </w:r>
      <w:proofErr w:type="spellEnd"/>
      <w:r w:rsidR="00A37F28">
        <w:rPr>
          <w:rFonts w:ascii="Arial" w:hAnsi="Arial" w:cs="Arial"/>
          <w:sz w:val="20"/>
          <w:szCs w:val="20"/>
        </w:rPr>
        <w:t>, A</w:t>
      </w:r>
      <w:r w:rsidR="00D94627">
        <w:rPr>
          <w:rFonts w:ascii="Arial" w:hAnsi="Arial" w:cs="Arial"/>
          <w:sz w:val="20"/>
          <w:szCs w:val="20"/>
        </w:rPr>
        <w:t>dministratrice judiciaire</w:t>
      </w:r>
      <w:r w:rsidR="009E77CE">
        <w:rPr>
          <w:rFonts w:ascii="Arial" w:hAnsi="Arial" w:cs="Arial"/>
          <w:sz w:val="20"/>
          <w:szCs w:val="20"/>
        </w:rPr>
        <w:t>)</w:t>
      </w:r>
      <w:r w:rsidR="009E77CE" w:rsidRPr="00ED3268">
        <w:rPr>
          <w:rFonts w:ascii="Arial" w:hAnsi="Arial" w:cs="Arial"/>
          <w:sz w:val="20"/>
          <w:szCs w:val="20"/>
        </w:rPr>
        <w:t xml:space="preserve"> et une table ronde </w:t>
      </w:r>
      <w:r w:rsidR="009E77CE">
        <w:rPr>
          <w:rFonts w:ascii="Arial" w:hAnsi="Arial" w:cs="Arial"/>
          <w:sz w:val="20"/>
          <w:szCs w:val="20"/>
        </w:rPr>
        <w:t>(animée par Pr. Régis Blaz</w:t>
      </w:r>
      <w:r w:rsidR="00632CF4">
        <w:rPr>
          <w:rFonts w:ascii="Arial" w:hAnsi="Arial" w:cs="Arial"/>
          <w:sz w:val="20"/>
          <w:szCs w:val="20"/>
        </w:rPr>
        <w:t>y</w:t>
      </w:r>
      <w:r w:rsidR="009E77CE">
        <w:rPr>
          <w:rFonts w:ascii="Arial" w:hAnsi="Arial" w:cs="Arial"/>
          <w:sz w:val="20"/>
          <w:szCs w:val="20"/>
        </w:rPr>
        <w:t xml:space="preserve">, </w:t>
      </w:r>
      <w:r w:rsidR="009E77CE" w:rsidRPr="00ED3268">
        <w:rPr>
          <w:rFonts w:ascii="Arial" w:hAnsi="Arial" w:cs="Arial"/>
          <w:sz w:val="20"/>
          <w:szCs w:val="20"/>
        </w:rPr>
        <w:t>Université de Strasbourg</w:t>
      </w:r>
      <w:r w:rsidR="000D320D">
        <w:rPr>
          <w:rFonts w:ascii="Arial" w:hAnsi="Arial" w:cs="Arial"/>
          <w:sz w:val="20"/>
          <w:szCs w:val="20"/>
        </w:rPr>
        <w:t xml:space="preserve"> </w:t>
      </w:r>
      <w:r w:rsidR="009E77CE">
        <w:rPr>
          <w:rFonts w:ascii="Arial" w:hAnsi="Arial" w:cs="Arial"/>
          <w:sz w:val="20"/>
          <w:szCs w:val="20"/>
        </w:rPr>
        <w:t xml:space="preserve">; Pr. Véronique </w:t>
      </w:r>
      <w:proofErr w:type="spellStart"/>
      <w:r w:rsidR="009E77CE">
        <w:rPr>
          <w:rFonts w:ascii="Arial" w:hAnsi="Arial" w:cs="Arial"/>
          <w:sz w:val="20"/>
          <w:szCs w:val="20"/>
        </w:rPr>
        <w:t>Bourgninaud</w:t>
      </w:r>
      <w:proofErr w:type="spellEnd"/>
      <w:r w:rsidR="009E77CE">
        <w:rPr>
          <w:rFonts w:ascii="Arial" w:hAnsi="Arial" w:cs="Arial"/>
          <w:sz w:val="20"/>
          <w:szCs w:val="20"/>
        </w:rPr>
        <w:t>, Université de Lille et Pr. Nicolae Stef,</w:t>
      </w:r>
      <w:r w:rsidR="009E77CE" w:rsidRPr="009E77CE">
        <w:rPr>
          <w:rFonts w:ascii="Arial" w:hAnsi="Arial" w:cs="Arial"/>
          <w:sz w:val="20"/>
          <w:szCs w:val="20"/>
        </w:rPr>
        <w:t xml:space="preserve"> </w:t>
      </w:r>
      <w:r w:rsidR="009E77CE" w:rsidRPr="00017F95">
        <w:rPr>
          <w:rFonts w:ascii="Arial" w:hAnsi="Arial" w:cs="Arial"/>
          <w:sz w:val="20"/>
          <w:szCs w:val="20"/>
        </w:rPr>
        <w:t xml:space="preserve">Université </w:t>
      </w:r>
      <w:r w:rsidR="00ED3268">
        <w:rPr>
          <w:rFonts w:ascii="Arial" w:hAnsi="Arial" w:cs="Arial"/>
          <w:sz w:val="20"/>
          <w:szCs w:val="20"/>
        </w:rPr>
        <w:t xml:space="preserve">Burgundy </w:t>
      </w:r>
      <w:proofErr w:type="spellStart"/>
      <w:r w:rsidR="00ED3268">
        <w:rPr>
          <w:rFonts w:ascii="Arial" w:hAnsi="Arial" w:cs="Arial"/>
          <w:sz w:val="20"/>
          <w:szCs w:val="20"/>
        </w:rPr>
        <w:t>School</w:t>
      </w:r>
      <w:proofErr w:type="spellEnd"/>
      <w:r w:rsidR="009E77CE">
        <w:rPr>
          <w:rFonts w:ascii="Arial" w:hAnsi="Arial" w:cs="Arial"/>
          <w:sz w:val="20"/>
          <w:szCs w:val="20"/>
        </w:rPr>
        <w:t>)</w:t>
      </w:r>
      <w:r w:rsidR="00632CF4">
        <w:rPr>
          <w:rFonts w:ascii="Arial" w:hAnsi="Arial" w:cs="Arial"/>
          <w:sz w:val="20"/>
          <w:szCs w:val="20"/>
        </w:rPr>
        <w:t xml:space="preserve"> </w:t>
      </w:r>
      <w:r w:rsidR="009E77CE" w:rsidRPr="00ED3268">
        <w:rPr>
          <w:rFonts w:ascii="Arial" w:hAnsi="Arial" w:cs="Arial"/>
          <w:sz w:val="20"/>
          <w:szCs w:val="20"/>
        </w:rPr>
        <w:t xml:space="preserve">seront organisées en </w:t>
      </w:r>
      <w:r w:rsidR="009E77CE">
        <w:rPr>
          <w:rFonts w:ascii="Arial" w:hAnsi="Arial" w:cs="Arial"/>
          <w:sz w:val="20"/>
          <w:szCs w:val="20"/>
        </w:rPr>
        <w:t xml:space="preserve">amont </w:t>
      </w:r>
      <w:r w:rsidR="009E77CE" w:rsidRPr="00ED3268">
        <w:rPr>
          <w:rFonts w:ascii="Arial" w:hAnsi="Arial" w:cs="Arial"/>
          <w:sz w:val="20"/>
          <w:szCs w:val="20"/>
        </w:rPr>
        <w:t>des sessions parallèles.</w:t>
      </w:r>
      <w:r w:rsidR="00632CF4">
        <w:rPr>
          <w:rFonts w:ascii="Arial" w:hAnsi="Arial" w:cs="Arial"/>
          <w:sz w:val="20"/>
          <w:szCs w:val="20"/>
        </w:rPr>
        <w:t xml:space="preserve"> Les communications peuvent porter sur p</w:t>
      </w:r>
      <w:r w:rsidRPr="004B529A">
        <w:rPr>
          <w:rFonts w:ascii="Arial" w:hAnsi="Arial" w:cs="Arial"/>
          <w:sz w:val="20"/>
          <w:szCs w:val="20"/>
        </w:rPr>
        <w:t>lusieurs questionnements</w:t>
      </w:r>
      <w:r w:rsidR="00ED3268">
        <w:rPr>
          <w:rFonts w:ascii="Arial" w:hAnsi="Arial" w:cs="Arial"/>
          <w:sz w:val="20"/>
          <w:szCs w:val="20"/>
        </w:rPr>
        <w:t xml:space="preserve"> </w:t>
      </w:r>
      <w:r w:rsidRPr="004B529A">
        <w:rPr>
          <w:rFonts w:ascii="Arial" w:hAnsi="Arial" w:cs="Arial"/>
          <w:sz w:val="20"/>
          <w:szCs w:val="20"/>
        </w:rPr>
        <w:t xml:space="preserve">: </w:t>
      </w:r>
      <w:r w:rsidR="005F2767">
        <w:rPr>
          <w:rFonts w:ascii="Arial" w:hAnsi="Arial" w:cs="Arial"/>
          <w:sz w:val="20"/>
          <w:szCs w:val="20"/>
        </w:rPr>
        <w:t>e</w:t>
      </w:r>
      <w:r w:rsidRPr="004B529A">
        <w:rPr>
          <w:rFonts w:ascii="Arial" w:hAnsi="Arial" w:cs="Arial"/>
          <w:sz w:val="20"/>
          <w:szCs w:val="20"/>
        </w:rPr>
        <w:t>n quoi la défaillance entrepreneuriale peut-elle convoquer les disciplines juridiques et les grands axes de la gestion des organisations ?</w:t>
      </w:r>
      <w:r w:rsidR="007C3706">
        <w:rPr>
          <w:rFonts w:ascii="Arial" w:hAnsi="Arial" w:cs="Arial"/>
          <w:sz w:val="20"/>
          <w:szCs w:val="20"/>
        </w:rPr>
        <w:t xml:space="preserve"> Q</w:t>
      </w:r>
      <w:r w:rsidR="007C3706" w:rsidRPr="004B529A">
        <w:rPr>
          <w:rFonts w:ascii="Arial" w:hAnsi="Arial" w:cs="Arial"/>
          <w:sz w:val="20"/>
          <w:szCs w:val="20"/>
        </w:rPr>
        <w:t xml:space="preserve">uels sont les liens à établir entre </w:t>
      </w:r>
      <w:r w:rsidR="00A55EC8">
        <w:rPr>
          <w:rFonts w:ascii="Arial" w:hAnsi="Arial" w:cs="Arial"/>
          <w:sz w:val="20"/>
          <w:szCs w:val="20"/>
        </w:rPr>
        <w:t xml:space="preserve">la </w:t>
      </w:r>
      <w:r w:rsidR="007C3706" w:rsidRPr="004B529A">
        <w:rPr>
          <w:rFonts w:ascii="Arial" w:hAnsi="Arial" w:cs="Arial"/>
          <w:sz w:val="20"/>
          <w:szCs w:val="20"/>
        </w:rPr>
        <w:t>défaillance de l’entreprise et sa politique comptable et financière ?</w:t>
      </w:r>
      <w:r w:rsidRPr="004B529A">
        <w:rPr>
          <w:rFonts w:ascii="Arial" w:hAnsi="Arial" w:cs="Arial"/>
          <w:sz w:val="20"/>
          <w:szCs w:val="20"/>
        </w:rPr>
        <w:t xml:space="preserve"> </w:t>
      </w:r>
      <w:r w:rsidR="007C3706">
        <w:rPr>
          <w:rFonts w:ascii="Arial" w:hAnsi="Arial" w:cs="Arial"/>
          <w:sz w:val="20"/>
          <w:szCs w:val="20"/>
        </w:rPr>
        <w:t xml:space="preserve">Plus spécifiquement, les critères légaux </w:t>
      </w:r>
      <w:r w:rsidR="005F2767">
        <w:rPr>
          <w:rFonts w:ascii="Arial" w:hAnsi="Arial" w:cs="Arial"/>
          <w:sz w:val="20"/>
          <w:szCs w:val="20"/>
        </w:rPr>
        <w:t>déterminant</w:t>
      </w:r>
      <w:r w:rsidR="007C3706">
        <w:rPr>
          <w:rFonts w:ascii="Arial" w:hAnsi="Arial" w:cs="Arial"/>
          <w:sz w:val="20"/>
          <w:szCs w:val="20"/>
        </w:rPr>
        <w:t xml:space="preserve"> l’ouverture d’une procédure de traitement de la défaillance économique sont-ils pertinents et suffisamment évocateurs pour un chef d’entreprise ? Q</w:t>
      </w:r>
      <w:r w:rsidR="007C3706" w:rsidRPr="004B529A">
        <w:rPr>
          <w:rFonts w:ascii="Arial" w:hAnsi="Arial" w:cs="Arial"/>
          <w:sz w:val="20"/>
          <w:szCs w:val="20"/>
        </w:rPr>
        <w:t xml:space="preserve">uel est le rôle de la comptabilité dans la survenance et la gestion du processus de défaillance ? </w:t>
      </w:r>
      <w:r w:rsidR="00E742FA" w:rsidRPr="00ED3268">
        <w:rPr>
          <w:rFonts w:ascii="Arial" w:hAnsi="Arial" w:cs="Arial"/>
          <w:sz w:val="20"/>
          <w:szCs w:val="20"/>
        </w:rPr>
        <w:t xml:space="preserve">Quel est le rôle de la gouvernance dans la capacité de redressement des entreprises en difficulté ? Quels sont les différents degrés de difficulté ? </w:t>
      </w:r>
      <w:r w:rsidR="00E742FA">
        <w:rPr>
          <w:rFonts w:ascii="Arial" w:hAnsi="Arial" w:cs="Arial"/>
          <w:sz w:val="20"/>
          <w:szCs w:val="20"/>
        </w:rPr>
        <w:t xml:space="preserve">Quelles </w:t>
      </w:r>
      <w:r w:rsidR="005F2767">
        <w:rPr>
          <w:rFonts w:ascii="Arial" w:hAnsi="Arial" w:cs="Arial"/>
          <w:sz w:val="20"/>
          <w:szCs w:val="20"/>
        </w:rPr>
        <w:t>relations</w:t>
      </w:r>
      <w:r w:rsidR="007C3706">
        <w:rPr>
          <w:rFonts w:ascii="Arial" w:hAnsi="Arial" w:cs="Arial"/>
          <w:sz w:val="20"/>
          <w:szCs w:val="20"/>
        </w:rPr>
        <w:t xml:space="preserve"> entre entreprises peuvent être regardé</w:t>
      </w:r>
      <w:r w:rsidR="005F2767">
        <w:rPr>
          <w:rFonts w:ascii="Arial" w:hAnsi="Arial" w:cs="Arial"/>
          <w:sz w:val="20"/>
          <w:szCs w:val="20"/>
        </w:rPr>
        <w:t>es</w:t>
      </w:r>
      <w:r w:rsidR="007C3706">
        <w:rPr>
          <w:rFonts w:ascii="Arial" w:hAnsi="Arial" w:cs="Arial"/>
          <w:sz w:val="20"/>
          <w:szCs w:val="20"/>
        </w:rPr>
        <w:t xml:space="preserve"> comme anorma</w:t>
      </w:r>
      <w:r w:rsidR="005F2767">
        <w:rPr>
          <w:rFonts w:ascii="Arial" w:hAnsi="Arial" w:cs="Arial"/>
          <w:sz w:val="20"/>
          <w:szCs w:val="20"/>
        </w:rPr>
        <w:t>les</w:t>
      </w:r>
      <w:r w:rsidR="007C3706">
        <w:rPr>
          <w:rFonts w:ascii="Arial" w:hAnsi="Arial" w:cs="Arial"/>
          <w:sz w:val="20"/>
          <w:szCs w:val="20"/>
        </w:rPr>
        <w:t>, justifiant alors que l</w:t>
      </w:r>
      <w:r w:rsidR="005F2767">
        <w:rPr>
          <w:rFonts w:ascii="Arial" w:hAnsi="Arial" w:cs="Arial"/>
          <w:sz w:val="20"/>
          <w:szCs w:val="20"/>
        </w:rPr>
        <w:t>eurs patrimoines soient appréhendés dans une procédure unique</w:t>
      </w:r>
      <w:r w:rsidR="007C3706">
        <w:rPr>
          <w:rFonts w:ascii="Arial" w:hAnsi="Arial" w:cs="Arial"/>
          <w:sz w:val="20"/>
          <w:szCs w:val="20"/>
        </w:rPr>
        <w:t xml:space="preserve"> ? Les critères de sélection des contrats poursuivis, des biens conservés ou cédés sont-ils efficaces ? À partir de quel moment les actes accomplis par le débiteur, avant l’ouverture de la procédure, peuvent-ils être </w:t>
      </w:r>
      <w:r w:rsidR="005F2767">
        <w:rPr>
          <w:rFonts w:ascii="Arial" w:hAnsi="Arial" w:cs="Arial"/>
          <w:sz w:val="20"/>
          <w:szCs w:val="20"/>
        </w:rPr>
        <w:t>considéré</w:t>
      </w:r>
      <w:r w:rsidR="007C3706">
        <w:rPr>
          <w:rFonts w:ascii="Arial" w:hAnsi="Arial" w:cs="Arial"/>
          <w:sz w:val="20"/>
          <w:szCs w:val="20"/>
        </w:rPr>
        <w:t>s comme suspects ? Quel</w:t>
      </w:r>
      <w:r w:rsidR="005F2767">
        <w:rPr>
          <w:rFonts w:ascii="Arial" w:hAnsi="Arial" w:cs="Arial"/>
          <w:sz w:val="20"/>
          <w:szCs w:val="20"/>
        </w:rPr>
        <w:t>s</w:t>
      </w:r>
      <w:r w:rsidR="007C3706">
        <w:rPr>
          <w:rFonts w:ascii="Arial" w:hAnsi="Arial" w:cs="Arial"/>
          <w:sz w:val="20"/>
          <w:szCs w:val="20"/>
        </w:rPr>
        <w:t xml:space="preserve"> type</w:t>
      </w:r>
      <w:r w:rsidR="005F2767">
        <w:rPr>
          <w:rFonts w:ascii="Arial" w:hAnsi="Arial" w:cs="Arial"/>
          <w:sz w:val="20"/>
          <w:szCs w:val="20"/>
        </w:rPr>
        <w:t>s</w:t>
      </w:r>
      <w:r w:rsidR="007C3706">
        <w:rPr>
          <w:rFonts w:ascii="Arial" w:hAnsi="Arial" w:cs="Arial"/>
          <w:sz w:val="20"/>
          <w:szCs w:val="20"/>
        </w:rPr>
        <w:t xml:space="preserve"> de concours justifie</w:t>
      </w:r>
      <w:r w:rsidR="005F2767">
        <w:rPr>
          <w:rFonts w:ascii="Arial" w:hAnsi="Arial" w:cs="Arial"/>
          <w:sz w:val="20"/>
          <w:szCs w:val="20"/>
        </w:rPr>
        <w:t>nt, au regard de leur utilité,</w:t>
      </w:r>
      <w:r w:rsidR="007C3706">
        <w:rPr>
          <w:rFonts w:ascii="Arial" w:hAnsi="Arial" w:cs="Arial"/>
          <w:sz w:val="20"/>
          <w:szCs w:val="20"/>
        </w:rPr>
        <w:t xml:space="preserve"> l’attribution d’un classement favorable </w:t>
      </w:r>
      <w:r w:rsidR="005F2767">
        <w:rPr>
          <w:rFonts w:ascii="Arial" w:hAnsi="Arial" w:cs="Arial"/>
          <w:sz w:val="20"/>
          <w:szCs w:val="20"/>
        </w:rPr>
        <w:t xml:space="preserve">au créancier </w:t>
      </w:r>
      <w:r w:rsidR="007C3706">
        <w:rPr>
          <w:rFonts w:ascii="Arial" w:hAnsi="Arial" w:cs="Arial"/>
          <w:sz w:val="20"/>
          <w:szCs w:val="20"/>
        </w:rPr>
        <w:t>? Les critères de sanction du chef d’entreprise en échec sont-ils justes ? Comment un abus peut-il être caractérisé dans l’octroi de crédits à une entreprise ?</w:t>
      </w:r>
    </w:p>
    <w:p w14:paraId="32406797" w14:textId="4B7236B1" w:rsidR="003C6542" w:rsidRPr="004B529A" w:rsidRDefault="003C6542" w:rsidP="003C6542">
      <w:pPr>
        <w:spacing w:line="276" w:lineRule="auto"/>
        <w:jc w:val="both"/>
        <w:rPr>
          <w:rFonts w:ascii="Arial" w:hAnsi="Arial" w:cs="Arial"/>
          <w:sz w:val="20"/>
          <w:szCs w:val="20"/>
        </w:rPr>
      </w:pPr>
      <w:r w:rsidRPr="004B529A">
        <w:rPr>
          <w:rFonts w:ascii="Arial" w:hAnsi="Arial" w:cs="Arial"/>
          <w:sz w:val="20"/>
          <w:szCs w:val="20"/>
        </w:rPr>
        <w:t xml:space="preserve">Ce colloque </w:t>
      </w:r>
      <w:r>
        <w:rPr>
          <w:rFonts w:ascii="Arial" w:hAnsi="Arial" w:cs="Arial"/>
          <w:sz w:val="20"/>
          <w:szCs w:val="20"/>
        </w:rPr>
        <w:t>s</w:t>
      </w:r>
      <w:r w:rsidRPr="00D35366">
        <w:rPr>
          <w:rFonts w:ascii="Arial" w:hAnsi="Arial" w:cs="Arial"/>
          <w:sz w:val="20"/>
          <w:szCs w:val="20"/>
        </w:rPr>
        <w:t>era l’occasion de débattre de ces question</w:t>
      </w:r>
      <w:r w:rsidR="007C3706">
        <w:rPr>
          <w:rFonts w:ascii="Arial" w:hAnsi="Arial" w:cs="Arial"/>
          <w:sz w:val="20"/>
          <w:szCs w:val="20"/>
        </w:rPr>
        <w:t>s</w:t>
      </w:r>
      <w:r w:rsidRPr="00D35366">
        <w:rPr>
          <w:rFonts w:ascii="Arial" w:hAnsi="Arial" w:cs="Arial"/>
          <w:sz w:val="20"/>
          <w:szCs w:val="20"/>
        </w:rPr>
        <w:t xml:space="preserve"> en réunissant</w:t>
      </w:r>
      <w:r w:rsidRPr="00ED3268">
        <w:rPr>
          <w:rFonts w:ascii="Arial" w:hAnsi="Arial" w:cs="Arial"/>
          <w:sz w:val="20"/>
          <w:szCs w:val="20"/>
        </w:rPr>
        <w:t xml:space="preserve"> </w:t>
      </w:r>
      <w:r w:rsidRPr="004B529A">
        <w:rPr>
          <w:rFonts w:ascii="Arial" w:hAnsi="Arial" w:cs="Arial"/>
          <w:sz w:val="20"/>
          <w:szCs w:val="20"/>
        </w:rPr>
        <w:t>chercheurs, enseignants-chercheu</w:t>
      </w:r>
      <w:r w:rsidR="007D396D">
        <w:rPr>
          <w:rFonts w:ascii="Arial" w:hAnsi="Arial" w:cs="Arial"/>
          <w:sz w:val="20"/>
          <w:szCs w:val="20"/>
        </w:rPr>
        <w:t>rs et</w:t>
      </w:r>
      <w:r>
        <w:rPr>
          <w:rFonts w:ascii="Arial" w:hAnsi="Arial" w:cs="Arial"/>
          <w:sz w:val="20"/>
          <w:szCs w:val="20"/>
        </w:rPr>
        <w:t xml:space="preserve"> </w:t>
      </w:r>
      <w:r w:rsidRPr="00E869BA">
        <w:rPr>
          <w:rFonts w:ascii="Arial" w:hAnsi="Arial" w:cs="Arial"/>
          <w:sz w:val="20"/>
          <w:szCs w:val="20"/>
        </w:rPr>
        <w:t xml:space="preserve">doctorants dans les domaines du Droit et des Sciences de gestion. </w:t>
      </w:r>
      <w:r w:rsidR="009439AD" w:rsidRPr="00E869BA">
        <w:rPr>
          <w:rFonts w:ascii="Arial" w:hAnsi="Arial" w:cs="Arial"/>
          <w:bCs/>
          <w:sz w:val="20"/>
          <w:szCs w:val="20"/>
        </w:rPr>
        <w:t xml:space="preserve">Bien que le thème principal de cette édition du CIDE soit l’éclairage réciproque du </w:t>
      </w:r>
      <w:r w:rsidR="00ED3268" w:rsidRPr="00E869BA">
        <w:rPr>
          <w:rFonts w:ascii="Arial" w:hAnsi="Arial" w:cs="Arial"/>
          <w:bCs/>
          <w:sz w:val="20"/>
          <w:szCs w:val="20"/>
        </w:rPr>
        <w:t>D</w:t>
      </w:r>
      <w:r w:rsidR="009439AD" w:rsidRPr="00E869BA">
        <w:rPr>
          <w:rFonts w:ascii="Arial" w:hAnsi="Arial" w:cs="Arial"/>
          <w:bCs/>
          <w:sz w:val="20"/>
          <w:szCs w:val="20"/>
        </w:rPr>
        <w:t xml:space="preserve">roit et des </w:t>
      </w:r>
      <w:r w:rsidR="00ED3268" w:rsidRPr="00E869BA">
        <w:rPr>
          <w:rFonts w:ascii="Arial" w:hAnsi="Arial" w:cs="Arial"/>
          <w:bCs/>
          <w:sz w:val="20"/>
          <w:szCs w:val="20"/>
        </w:rPr>
        <w:t>S</w:t>
      </w:r>
      <w:r w:rsidR="009439AD" w:rsidRPr="00E869BA">
        <w:rPr>
          <w:rFonts w:ascii="Arial" w:hAnsi="Arial" w:cs="Arial"/>
          <w:bCs/>
          <w:sz w:val="20"/>
          <w:szCs w:val="20"/>
        </w:rPr>
        <w:t>ciences de gestion</w:t>
      </w:r>
      <w:r w:rsidR="004F2615" w:rsidRPr="00E869BA">
        <w:rPr>
          <w:rFonts w:ascii="Arial" w:hAnsi="Arial" w:cs="Arial"/>
          <w:bCs/>
          <w:sz w:val="20"/>
          <w:szCs w:val="20"/>
        </w:rPr>
        <w:t xml:space="preserve"> sur la question de la défaillance entrepreneuriale,</w:t>
      </w:r>
      <w:r w:rsidR="009439AD" w:rsidRPr="00E869BA">
        <w:rPr>
          <w:rFonts w:ascii="Arial" w:hAnsi="Arial" w:cs="Arial"/>
          <w:bCs/>
          <w:sz w:val="20"/>
          <w:szCs w:val="20"/>
        </w:rPr>
        <w:t xml:space="preserve"> </w:t>
      </w:r>
      <w:r w:rsidR="004F2615" w:rsidRPr="00E869BA">
        <w:rPr>
          <w:rFonts w:ascii="Arial" w:hAnsi="Arial" w:cs="Arial"/>
          <w:bCs/>
          <w:sz w:val="20"/>
          <w:szCs w:val="20"/>
        </w:rPr>
        <w:t>t</w:t>
      </w:r>
      <w:r w:rsidRPr="00E869BA">
        <w:rPr>
          <w:rFonts w:ascii="Arial" w:hAnsi="Arial" w:cs="Arial"/>
          <w:bCs/>
          <w:sz w:val="20"/>
          <w:szCs w:val="20"/>
        </w:rPr>
        <w:t xml:space="preserve">outes les communications relatives </w:t>
      </w:r>
      <w:r w:rsidR="007C3706" w:rsidRPr="00E869BA">
        <w:rPr>
          <w:rFonts w:ascii="Arial" w:hAnsi="Arial" w:cs="Arial"/>
          <w:bCs/>
          <w:sz w:val="20"/>
          <w:szCs w:val="20"/>
        </w:rPr>
        <w:t>aux concepts de</w:t>
      </w:r>
      <w:r w:rsidRPr="00E869BA">
        <w:rPr>
          <w:rFonts w:ascii="Arial" w:hAnsi="Arial" w:cs="Arial"/>
          <w:bCs/>
          <w:sz w:val="20"/>
          <w:szCs w:val="20"/>
        </w:rPr>
        <w:t xml:space="preserve"> la défaillance entrepreneuriale sont les bienvenues.</w:t>
      </w:r>
      <w:r w:rsidRPr="00630303">
        <w:rPr>
          <w:rFonts w:ascii="Arial" w:hAnsi="Arial" w:cs="Arial"/>
          <w:b/>
          <w:bCs/>
          <w:sz w:val="20"/>
          <w:szCs w:val="20"/>
        </w:rPr>
        <w:t xml:space="preserve"> </w:t>
      </w:r>
      <w:r w:rsidRPr="004B529A">
        <w:rPr>
          <w:rFonts w:ascii="Arial" w:hAnsi="Arial" w:cs="Arial"/>
          <w:sz w:val="20"/>
          <w:szCs w:val="20"/>
        </w:rPr>
        <w:t xml:space="preserve">Nous vous invitons à développer des perspectives critiques, nouvelles et originales sur une diversité de thèmes portant sur la défaillance entrepreneuriale. </w:t>
      </w:r>
    </w:p>
    <w:p w14:paraId="6BD2E684" w14:textId="3F909795" w:rsidR="003C6542" w:rsidRPr="004B529A" w:rsidRDefault="003C6542" w:rsidP="003C6542">
      <w:pPr>
        <w:spacing w:line="276" w:lineRule="auto"/>
        <w:jc w:val="both"/>
        <w:rPr>
          <w:rFonts w:ascii="Arial" w:hAnsi="Arial" w:cs="Arial"/>
          <w:sz w:val="20"/>
          <w:szCs w:val="20"/>
        </w:rPr>
      </w:pPr>
      <w:r w:rsidRPr="004B529A">
        <w:rPr>
          <w:rFonts w:ascii="Arial" w:hAnsi="Arial" w:cs="Arial"/>
          <w:sz w:val="20"/>
          <w:szCs w:val="20"/>
        </w:rPr>
        <w:t>Choisies par le comité scientifique en prenant appui sur leur version finale soumise au comité de lecture,</w:t>
      </w:r>
      <w:r w:rsidR="009C41C6">
        <w:rPr>
          <w:rFonts w:ascii="Arial" w:hAnsi="Arial" w:cs="Arial"/>
          <w:sz w:val="20"/>
          <w:szCs w:val="20"/>
        </w:rPr>
        <w:t xml:space="preserve"> </w:t>
      </w:r>
      <w:r w:rsidRPr="004B529A">
        <w:rPr>
          <w:rFonts w:ascii="Arial" w:hAnsi="Arial" w:cs="Arial"/>
          <w:sz w:val="20"/>
          <w:szCs w:val="20"/>
        </w:rPr>
        <w:t>les meilleures communications seront publi</w:t>
      </w:r>
      <w:r w:rsidR="007D396D">
        <w:rPr>
          <w:rFonts w:ascii="Arial" w:hAnsi="Arial" w:cs="Arial"/>
          <w:sz w:val="20"/>
          <w:szCs w:val="20"/>
        </w:rPr>
        <w:t>ées sous la forme d’un ouvrage</w:t>
      </w:r>
      <w:r w:rsidR="00A55EC8">
        <w:rPr>
          <w:rFonts w:ascii="Arial" w:hAnsi="Arial" w:cs="Arial"/>
          <w:sz w:val="20"/>
          <w:szCs w:val="20"/>
        </w:rPr>
        <w:t xml:space="preserve"> de type</w:t>
      </w:r>
      <w:r w:rsidR="007D396D">
        <w:rPr>
          <w:rFonts w:ascii="Arial" w:hAnsi="Arial" w:cs="Arial"/>
          <w:sz w:val="20"/>
          <w:szCs w:val="20"/>
        </w:rPr>
        <w:t xml:space="preserve"> </w:t>
      </w:r>
      <w:r w:rsidR="00A55EC8">
        <w:rPr>
          <w:rFonts w:ascii="Arial" w:hAnsi="Arial" w:cs="Arial"/>
          <w:sz w:val="20"/>
          <w:szCs w:val="20"/>
        </w:rPr>
        <w:t>« </w:t>
      </w:r>
      <w:r w:rsidR="007D396D">
        <w:rPr>
          <w:rFonts w:ascii="Arial" w:hAnsi="Arial" w:cs="Arial"/>
          <w:sz w:val="20"/>
          <w:szCs w:val="20"/>
        </w:rPr>
        <w:t>r</w:t>
      </w:r>
      <w:r w:rsidRPr="004B529A">
        <w:rPr>
          <w:rFonts w:ascii="Arial" w:hAnsi="Arial" w:cs="Arial"/>
          <w:sz w:val="20"/>
          <w:szCs w:val="20"/>
        </w:rPr>
        <w:t>egards croisés</w:t>
      </w:r>
      <w:r w:rsidR="00A55EC8">
        <w:rPr>
          <w:rFonts w:ascii="Arial" w:hAnsi="Arial" w:cs="Arial"/>
          <w:sz w:val="20"/>
          <w:szCs w:val="20"/>
        </w:rPr>
        <w:t> »</w:t>
      </w:r>
      <w:r w:rsidRPr="004B529A">
        <w:rPr>
          <w:rFonts w:ascii="Arial" w:hAnsi="Arial" w:cs="Arial"/>
          <w:sz w:val="20"/>
          <w:szCs w:val="20"/>
        </w:rPr>
        <w:t xml:space="preserve"> aux éditions </w:t>
      </w:r>
      <w:proofErr w:type="spellStart"/>
      <w:r w:rsidR="008E67A2">
        <w:rPr>
          <w:rFonts w:ascii="Arial" w:hAnsi="Arial" w:cs="Arial"/>
          <w:sz w:val="20"/>
          <w:szCs w:val="20"/>
        </w:rPr>
        <w:t>l</w:t>
      </w:r>
      <w:r w:rsidRPr="004B529A">
        <w:rPr>
          <w:rFonts w:ascii="Arial" w:hAnsi="Arial" w:cs="Arial"/>
          <w:sz w:val="20"/>
          <w:szCs w:val="20"/>
        </w:rPr>
        <w:t>’Harmattan</w:t>
      </w:r>
      <w:proofErr w:type="spellEnd"/>
      <w:r w:rsidRPr="004B529A">
        <w:rPr>
          <w:rFonts w:ascii="Arial" w:hAnsi="Arial" w:cs="Arial"/>
          <w:sz w:val="20"/>
          <w:szCs w:val="20"/>
        </w:rPr>
        <w:t xml:space="preserve">. </w:t>
      </w:r>
    </w:p>
    <w:p w14:paraId="14E24DEB" w14:textId="4D88AB28" w:rsidR="003C6542" w:rsidRPr="00490A04" w:rsidRDefault="003C6542" w:rsidP="003C6542">
      <w:pPr>
        <w:spacing w:line="276" w:lineRule="auto"/>
        <w:jc w:val="both"/>
        <w:rPr>
          <w:rFonts w:ascii="Arial" w:hAnsi="Arial" w:cs="Arial"/>
          <w:b/>
          <w:bCs/>
          <w:sz w:val="20"/>
          <w:szCs w:val="20"/>
        </w:rPr>
      </w:pPr>
      <w:r w:rsidRPr="00490A04">
        <w:rPr>
          <w:rFonts w:ascii="Arial" w:hAnsi="Arial" w:cs="Arial"/>
          <w:b/>
          <w:bCs/>
          <w:sz w:val="20"/>
          <w:szCs w:val="20"/>
        </w:rPr>
        <w:t>Le colloque se déroulera dans les locaux de la Faculté de Droit et des Sciences économiques, 5 rue Félix Eboué - 87000 LIMOGES.</w:t>
      </w:r>
    </w:p>
    <w:p w14:paraId="0F1AFA4C" w14:textId="1900E424" w:rsidR="00B60A31" w:rsidRDefault="00B60A31" w:rsidP="003C6542">
      <w:pPr>
        <w:spacing w:line="276" w:lineRule="auto"/>
        <w:jc w:val="both"/>
        <w:rPr>
          <w:rFonts w:ascii="Arial" w:hAnsi="Arial" w:cs="Arial"/>
          <w:sz w:val="20"/>
          <w:szCs w:val="20"/>
        </w:rPr>
      </w:pPr>
    </w:p>
    <w:p w14:paraId="523D0B33" w14:textId="0AE3805E" w:rsidR="00B60A31" w:rsidRDefault="00B60A31" w:rsidP="003C6542">
      <w:pPr>
        <w:spacing w:line="276" w:lineRule="auto"/>
        <w:jc w:val="both"/>
        <w:rPr>
          <w:rFonts w:ascii="Arial" w:hAnsi="Arial" w:cs="Arial"/>
          <w:sz w:val="20"/>
          <w:szCs w:val="20"/>
        </w:rPr>
      </w:pPr>
    </w:p>
    <w:p w14:paraId="54C04BA5" w14:textId="7022ED4D" w:rsidR="00B60A31" w:rsidRDefault="00B60A31" w:rsidP="003C6542">
      <w:pPr>
        <w:spacing w:line="276" w:lineRule="auto"/>
        <w:jc w:val="both"/>
        <w:rPr>
          <w:rFonts w:ascii="Arial" w:hAnsi="Arial" w:cs="Arial"/>
          <w:sz w:val="20"/>
          <w:szCs w:val="20"/>
        </w:rPr>
      </w:pPr>
    </w:p>
    <w:p w14:paraId="06F6A68D" w14:textId="3F602133" w:rsidR="00B60A31" w:rsidRDefault="00B60A31" w:rsidP="003C6542">
      <w:pPr>
        <w:spacing w:line="276" w:lineRule="auto"/>
        <w:jc w:val="both"/>
        <w:rPr>
          <w:rFonts w:ascii="Arial" w:hAnsi="Arial" w:cs="Arial"/>
          <w:sz w:val="20"/>
          <w:szCs w:val="20"/>
        </w:rPr>
      </w:pPr>
    </w:p>
    <w:p w14:paraId="65E68149" w14:textId="56FAAC9A" w:rsidR="00B60A31" w:rsidRDefault="00B60A31" w:rsidP="003C6542">
      <w:pPr>
        <w:spacing w:line="276" w:lineRule="auto"/>
        <w:jc w:val="both"/>
        <w:rPr>
          <w:rFonts w:ascii="Arial" w:hAnsi="Arial" w:cs="Arial"/>
          <w:sz w:val="20"/>
          <w:szCs w:val="20"/>
        </w:rPr>
      </w:pPr>
    </w:p>
    <w:p w14:paraId="69BC7D0A" w14:textId="77777777" w:rsidR="00B60A31" w:rsidRPr="004B529A" w:rsidRDefault="00B60A31" w:rsidP="003C6542">
      <w:pPr>
        <w:spacing w:line="276" w:lineRule="auto"/>
        <w:jc w:val="both"/>
        <w:rPr>
          <w:rFonts w:ascii="Arial" w:hAnsi="Arial" w:cs="Arial"/>
          <w:sz w:val="20"/>
          <w:szCs w:val="20"/>
        </w:rPr>
      </w:pPr>
    </w:p>
    <w:p w14:paraId="48D3DC81" w14:textId="409787B2" w:rsidR="003C6542" w:rsidRDefault="003C6542" w:rsidP="003C6542">
      <w:pPr>
        <w:spacing w:line="276" w:lineRule="auto"/>
        <w:jc w:val="both"/>
        <w:rPr>
          <w:rFonts w:ascii="Arial" w:hAnsi="Arial" w:cs="Arial"/>
          <w:b/>
          <w:sz w:val="20"/>
          <w:szCs w:val="20"/>
        </w:rPr>
      </w:pPr>
      <w:r w:rsidRPr="004B529A">
        <w:rPr>
          <w:rFonts w:ascii="Arial" w:hAnsi="Arial" w:cs="Arial"/>
          <w:b/>
          <w:sz w:val="20"/>
          <w:szCs w:val="20"/>
        </w:rPr>
        <w:lastRenderedPageBreak/>
        <w:t>Modalités de soumission</w:t>
      </w:r>
      <w:r w:rsidR="004905B0">
        <w:rPr>
          <w:rFonts w:ascii="Arial" w:hAnsi="Arial" w:cs="Arial"/>
          <w:b/>
          <w:sz w:val="20"/>
          <w:szCs w:val="20"/>
        </w:rPr>
        <w:t> :</w:t>
      </w:r>
    </w:p>
    <w:p w14:paraId="103D8B70" w14:textId="77777777" w:rsidR="004905B0" w:rsidRPr="004B529A" w:rsidRDefault="004905B0" w:rsidP="003C6542">
      <w:pPr>
        <w:spacing w:line="276" w:lineRule="auto"/>
        <w:jc w:val="both"/>
        <w:rPr>
          <w:rFonts w:ascii="Arial" w:hAnsi="Arial" w:cs="Arial"/>
          <w:b/>
          <w:sz w:val="20"/>
          <w:szCs w:val="20"/>
        </w:rPr>
      </w:pPr>
    </w:p>
    <w:p w14:paraId="02BF1A2F" w14:textId="2654FED0" w:rsidR="003C6542" w:rsidRDefault="003C6542" w:rsidP="003C6542">
      <w:pPr>
        <w:spacing w:line="276" w:lineRule="auto"/>
        <w:jc w:val="both"/>
        <w:rPr>
          <w:rFonts w:ascii="Arial" w:hAnsi="Arial" w:cs="Arial"/>
          <w:sz w:val="20"/>
          <w:szCs w:val="20"/>
        </w:rPr>
      </w:pPr>
      <w:r w:rsidRPr="004B529A">
        <w:rPr>
          <w:rFonts w:ascii="Arial" w:hAnsi="Arial" w:cs="Arial"/>
          <w:sz w:val="20"/>
          <w:szCs w:val="20"/>
        </w:rPr>
        <w:t xml:space="preserve">Les contributeurs sont invités à soumettre une intention de communication sur un document au format A4, interligne simple, marges de 2,5cm, police Times New Roman de taille 12, comprenant : un titre, un résumé de </w:t>
      </w:r>
      <w:r w:rsidR="00E742FA">
        <w:rPr>
          <w:rFonts w:ascii="Arial" w:hAnsi="Arial" w:cs="Arial"/>
          <w:sz w:val="20"/>
          <w:szCs w:val="20"/>
        </w:rPr>
        <w:t>500</w:t>
      </w:r>
      <w:r w:rsidRPr="004B529A">
        <w:rPr>
          <w:rFonts w:ascii="Arial" w:hAnsi="Arial" w:cs="Arial"/>
          <w:sz w:val="20"/>
          <w:szCs w:val="20"/>
        </w:rPr>
        <w:t xml:space="preserve"> mots dans lequel seront exposés la problématique, la méthodologie, le cadre conceptuel et/ou théorique ainsi que les résultats et contributions</w:t>
      </w:r>
      <w:r w:rsidR="00E742FA">
        <w:rPr>
          <w:rFonts w:ascii="Arial" w:hAnsi="Arial" w:cs="Arial"/>
          <w:sz w:val="20"/>
          <w:szCs w:val="20"/>
        </w:rPr>
        <w:t xml:space="preserve"> potentielles</w:t>
      </w:r>
      <w:r w:rsidRPr="004B529A">
        <w:rPr>
          <w:rFonts w:ascii="Arial" w:hAnsi="Arial" w:cs="Arial"/>
          <w:sz w:val="20"/>
          <w:szCs w:val="20"/>
        </w:rPr>
        <w:t>. Ces intentions sont à soumettre avant</w:t>
      </w:r>
      <w:r w:rsidR="00E742FA">
        <w:rPr>
          <w:rFonts w:ascii="Arial" w:hAnsi="Arial" w:cs="Arial"/>
          <w:sz w:val="20"/>
          <w:szCs w:val="20"/>
        </w:rPr>
        <w:t xml:space="preserve"> le 09 Octobre 2023</w:t>
      </w:r>
      <w:r w:rsidRPr="004B529A">
        <w:rPr>
          <w:rFonts w:ascii="Arial" w:hAnsi="Arial" w:cs="Arial"/>
          <w:sz w:val="20"/>
          <w:szCs w:val="20"/>
        </w:rPr>
        <w:t xml:space="preserve">, à l’adresse mail suivante : </w:t>
      </w:r>
      <w:hyperlink r:id="rId6" w:history="1">
        <w:r w:rsidRPr="004B529A">
          <w:rPr>
            <w:rStyle w:val="Lienhypertexte"/>
            <w:rFonts w:ascii="Arial" w:hAnsi="Arial" w:cs="Arial"/>
            <w:sz w:val="20"/>
            <w:szCs w:val="20"/>
          </w:rPr>
          <w:t>gulnaz.coban@unilim.fr</w:t>
        </w:r>
      </w:hyperlink>
      <w:r w:rsidRPr="004B529A">
        <w:rPr>
          <w:rFonts w:ascii="Arial" w:hAnsi="Arial" w:cs="Arial"/>
          <w:sz w:val="20"/>
          <w:szCs w:val="20"/>
        </w:rPr>
        <w:t>.</w:t>
      </w:r>
    </w:p>
    <w:p w14:paraId="785C1DF7" w14:textId="77777777" w:rsidR="003C6542" w:rsidRPr="004B529A" w:rsidRDefault="003C6542" w:rsidP="003C6542">
      <w:pPr>
        <w:spacing w:line="276" w:lineRule="auto"/>
        <w:jc w:val="both"/>
        <w:rPr>
          <w:rFonts w:ascii="Arial" w:hAnsi="Arial" w:cs="Arial"/>
          <w:sz w:val="20"/>
          <w:szCs w:val="20"/>
        </w:rPr>
      </w:pPr>
      <w:r w:rsidRPr="004B529A">
        <w:rPr>
          <w:rFonts w:ascii="Arial" w:hAnsi="Arial" w:cs="Arial"/>
          <w:sz w:val="20"/>
          <w:szCs w:val="20"/>
        </w:rPr>
        <w:t xml:space="preserve">Les propositions de contributions seront évaluées par un comité de sélection. Les auteurs dont la proposition aura été acceptée seront invités à présenter leur contribution le jour du colloque dans un format de 10/15 minutes. </w:t>
      </w:r>
    </w:p>
    <w:p w14:paraId="58128DC2" w14:textId="77777777" w:rsidR="00E742FA" w:rsidRDefault="00E742FA" w:rsidP="003C6542">
      <w:pPr>
        <w:spacing w:line="276" w:lineRule="auto"/>
        <w:jc w:val="both"/>
        <w:rPr>
          <w:rFonts w:ascii="Arial" w:hAnsi="Arial" w:cs="Arial"/>
          <w:b/>
          <w:sz w:val="20"/>
          <w:szCs w:val="20"/>
          <w:highlight w:val="yellow"/>
        </w:rPr>
      </w:pPr>
    </w:p>
    <w:p w14:paraId="46481F6B" w14:textId="3018444D" w:rsidR="00E742FA" w:rsidRDefault="004905B0" w:rsidP="00E342B6">
      <w:pPr>
        <w:autoSpaceDE w:val="0"/>
        <w:autoSpaceDN w:val="0"/>
        <w:adjustRightInd w:val="0"/>
        <w:spacing w:after="0" w:line="240" w:lineRule="auto"/>
        <w:rPr>
          <w:rFonts w:ascii="Arial" w:hAnsi="Arial" w:cs="Arial"/>
          <w:b/>
          <w:sz w:val="20"/>
          <w:szCs w:val="20"/>
        </w:rPr>
      </w:pPr>
      <w:r>
        <w:rPr>
          <w:rFonts w:ascii="Arial" w:hAnsi="Arial" w:cs="Arial"/>
          <w:b/>
          <w:sz w:val="20"/>
          <w:szCs w:val="20"/>
        </w:rPr>
        <w:t>Calendrier</w:t>
      </w:r>
      <w:r w:rsidR="003C6542" w:rsidRPr="00E342B6">
        <w:rPr>
          <w:rFonts w:ascii="Arial" w:hAnsi="Arial" w:cs="Arial"/>
          <w:b/>
          <w:sz w:val="20"/>
          <w:szCs w:val="20"/>
        </w:rPr>
        <w:t xml:space="preserve"> :</w:t>
      </w:r>
    </w:p>
    <w:p w14:paraId="2E010DD9" w14:textId="77777777" w:rsidR="004905B0" w:rsidRPr="00E342B6" w:rsidRDefault="004905B0" w:rsidP="00E342B6">
      <w:pPr>
        <w:autoSpaceDE w:val="0"/>
        <w:autoSpaceDN w:val="0"/>
        <w:adjustRightInd w:val="0"/>
        <w:spacing w:after="0" w:line="240" w:lineRule="auto"/>
        <w:rPr>
          <w:rFonts w:ascii="Arial" w:hAnsi="Arial" w:cs="Arial"/>
          <w:b/>
          <w:sz w:val="20"/>
          <w:szCs w:val="20"/>
        </w:rPr>
      </w:pPr>
    </w:p>
    <w:p w14:paraId="00F682F9" w14:textId="10A5666B" w:rsidR="003C6542" w:rsidRPr="00E342B6" w:rsidRDefault="003C6542" w:rsidP="00E342B6">
      <w:pPr>
        <w:autoSpaceDE w:val="0"/>
        <w:autoSpaceDN w:val="0"/>
        <w:adjustRightInd w:val="0"/>
        <w:spacing w:after="0" w:line="240" w:lineRule="auto"/>
        <w:rPr>
          <w:rFonts w:ascii="Arial" w:hAnsi="Arial" w:cs="Arial"/>
          <w:sz w:val="20"/>
          <w:szCs w:val="20"/>
        </w:rPr>
      </w:pPr>
    </w:p>
    <w:p w14:paraId="0C0B46C7" w14:textId="02D0F7CF" w:rsidR="003C6542" w:rsidRPr="004B529A" w:rsidRDefault="003C6542" w:rsidP="003C6542">
      <w:pPr>
        <w:autoSpaceDE w:val="0"/>
        <w:autoSpaceDN w:val="0"/>
        <w:adjustRightInd w:val="0"/>
        <w:spacing w:after="0" w:line="240" w:lineRule="auto"/>
        <w:rPr>
          <w:rFonts w:ascii="Arial" w:hAnsi="Arial" w:cs="Arial"/>
          <w:sz w:val="20"/>
          <w:szCs w:val="20"/>
        </w:rPr>
      </w:pPr>
      <w:r w:rsidRPr="004B529A">
        <w:rPr>
          <w:rFonts w:ascii="Arial" w:hAnsi="Arial" w:cs="Arial"/>
          <w:sz w:val="20"/>
          <w:szCs w:val="20"/>
        </w:rPr>
        <w:t>► Envoi des résumés étendus (</w:t>
      </w:r>
      <w:r w:rsidR="00E742FA">
        <w:rPr>
          <w:rFonts w:ascii="Arial" w:hAnsi="Arial" w:cs="Arial"/>
          <w:sz w:val="20"/>
          <w:szCs w:val="20"/>
        </w:rPr>
        <w:t>500</w:t>
      </w:r>
      <w:r w:rsidRPr="004B529A">
        <w:rPr>
          <w:rFonts w:ascii="Arial" w:hAnsi="Arial" w:cs="Arial"/>
          <w:sz w:val="20"/>
          <w:szCs w:val="20"/>
        </w:rPr>
        <w:t xml:space="preserve"> </w:t>
      </w:r>
      <w:r w:rsidR="00E742FA">
        <w:rPr>
          <w:rFonts w:ascii="Arial" w:hAnsi="Arial" w:cs="Arial"/>
          <w:sz w:val="20"/>
          <w:szCs w:val="20"/>
        </w:rPr>
        <w:t>mots h</w:t>
      </w:r>
      <w:r w:rsidRPr="004B529A">
        <w:rPr>
          <w:rFonts w:ascii="Arial" w:hAnsi="Arial" w:cs="Arial"/>
          <w:sz w:val="20"/>
          <w:szCs w:val="20"/>
        </w:rPr>
        <w:t>ors références)</w:t>
      </w:r>
      <w:r w:rsidR="00E742FA">
        <w:rPr>
          <w:rFonts w:ascii="Arial" w:hAnsi="Arial" w:cs="Arial"/>
          <w:sz w:val="20"/>
          <w:szCs w:val="20"/>
        </w:rPr>
        <w:t> : 9 Octobre 2023.</w:t>
      </w:r>
    </w:p>
    <w:p w14:paraId="27A6FC3D" w14:textId="4B6092E0" w:rsidR="003C6542" w:rsidRPr="004B529A" w:rsidRDefault="003C6542" w:rsidP="003C6542">
      <w:pPr>
        <w:autoSpaceDE w:val="0"/>
        <w:autoSpaceDN w:val="0"/>
        <w:adjustRightInd w:val="0"/>
        <w:spacing w:after="0" w:line="240" w:lineRule="auto"/>
        <w:rPr>
          <w:rFonts w:ascii="Arial" w:hAnsi="Arial" w:cs="Arial"/>
          <w:sz w:val="20"/>
          <w:szCs w:val="20"/>
        </w:rPr>
      </w:pPr>
      <w:r w:rsidRPr="004B529A">
        <w:rPr>
          <w:rFonts w:ascii="Arial" w:hAnsi="Arial" w:cs="Arial"/>
          <w:sz w:val="20"/>
          <w:szCs w:val="20"/>
        </w:rPr>
        <w:t xml:space="preserve">*Les résumés doivent présenter la problématisation et l’intérêt de la recherche, le cadre théorique, la méthodologie, les résultats envisagés, et les contributions </w:t>
      </w:r>
      <w:r w:rsidR="00E742FA">
        <w:rPr>
          <w:rFonts w:ascii="Arial" w:hAnsi="Arial" w:cs="Arial"/>
          <w:sz w:val="20"/>
          <w:szCs w:val="20"/>
        </w:rPr>
        <w:t>potentielles.</w:t>
      </w:r>
    </w:p>
    <w:p w14:paraId="4C277B20" w14:textId="48B1BDD7" w:rsidR="003C6542" w:rsidRPr="004B529A" w:rsidRDefault="003C6542" w:rsidP="003C6542">
      <w:pPr>
        <w:autoSpaceDE w:val="0"/>
        <w:autoSpaceDN w:val="0"/>
        <w:adjustRightInd w:val="0"/>
        <w:spacing w:after="0" w:line="240" w:lineRule="auto"/>
        <w:rPr>
          <w:rFonts w:ascii="Arial" w:hAnsi="Arial" w:cs="Arial"/>
          <w:sz w:val="20"/>
          <w:szCs w:val="20"/>
        </w:rPr>
      </w:pPr>
      <w:r w:rsidRPr="004B529A">
        <w:rPr>
          <w:rFonts w:ascii="Arial" w:hAnsi="Arial" w:cs="Arial"/>
          <w:sz w:val="20"/>
          <w:szCs w:val="20"/>
        </w:rPr>
        <w:t>► Réponse du comité scientifique</w:t>
      </w:r>
      <w:r w:rsidR="00E742FA">
        <w:rPr>
          <w:rFonts w:ascii="Arial" w:hAnsi="Arial" w:cs="Arial"/>
          <w:sz w:val="20"/>
          <w:szCs w:val="20"/>
        </w:rPr>
        <w:t> : 06 Novembre 2023.</w:t>
      </w:r>
    </w:p>
    <w:p w14:paraId="4628CB8A" w14:textId="08C70F9F" w:rsidR="003C6542" w:rsidRDefault="003C6542" w:rsidP="003C6542">
      <w:pPr>
        <w:autoSpaceDE w:val="0"/>
        <w:autoSpaceDN w:val="0"/>
        <w:adjustRightInd w:val="0"/>
        <w:spacing w:after="0" w:line="240" w:lineRule="auto"/>
        <w:rPr>
          <w:rFonts w:ascii="Arial" w:hAnsi="Arial" w:cs="Arial"/>
          <w:sz w:val="20"/>
          <w:szCs w:val="20"/>
        </w:rPr>
      </w:pPr>
      <w:r w:rsidRPr="004B529A">
        <w:rPr>
          <w:rFonts w:ascii="Arial" w:hAnsi="Arial" w:cs="Arial"/>
          <w:sz w:val="20"/>
          <w:szCs w:val="20"/>
        </w:rPr>
        <w:t>► Date limite d’inscription</w:t>
      </w:r>
      <w:r w:rsidR="00E742FA">
        <w:rPr>
          <w:rFonts w:ascii="Arial" w:hAnsi="Arial" w:cs="Arial"/>
          <w:sz w:val="20"/>
          <w:szCs w:val="20"/>
        </w:rPr>
        <w:t> : 20 Novembre 2023.</w:t>
      </w:r>
    </w:p>
    <w:p w14:paraId="0295D6E1" w14:textId="6B69183D" w:rsidR="009C41C6" w:rsidRDefault="009C41C6" w:rsidP="009C41C6">
      <w:pPr>
        <w:autoSpaceDE w:val="0"/>
        <w:autoSpaceDN w:val="0"/>
        <w:adjustRightInd w:val="0"/>
        <w:spacing w:after="0" w:line="240" w:lineRule="auto"/>
        <w:rPr>
          <w:rFonts w:ascii="Arial" w:hAnsi="Arial" w:cs="Arial"/>
          <w:sz w:val="20"/>
          <w:szCs w:val="20"/>
        </w:rPr>
      </w:pPr>
      <w:r w:rsidRPr="004B529A">
        <w:rPr>
          <w:rFonts w:ascii="Arial" w:hAnsi="Arial" w:cs="Arial"/>
          <w:sz w:val="20"/>
          <w:szCs w:val="20"/>
        </w:rPr>
        <w:t xml:space="preserve">► </w:t>
      </w:r>
      <w:r>
        <w:rPr>
          <w:rFonts w:ascii="Arial" w:hAnsi="Arial" w:cs="Arial"/>
          <w:sz w:val="20"/>
          <w:szCs w:val="20"/>
        </w:rPr>
        <w:t xml:space="preserve">Date limite des soumissions pour </w:t>
      </w:r>
      <w:proofErr w:type="spellStart"/>
      <w:r>
        <w:rPr>
          <w:rFonts w:ascii="Arial" w:hAnsi="Arial" w:cs="Arial"/>
          <w:sz w:val="20"/>
          <w:szCs w:val="20"/>
        </w:rPr>
        <w:t>l’Harmattan</w:t>
      </w:r>
      <w:proofErr w:type="spellEnd"/>
      <w:r>
        <w:rPr>
          <w:rFonts w:ascii="Arial" w:hAnsi="Arial" w:cs="Arial"/>
          <w:sz w:val="20"/>
          <w:szCs w:val="20"/>
        </w:rPr>
        <w:t xml:space="preserve"> : </w:t>
      </w:r>
      <w:r w:rsidR="00FA31BD">
        <w:rPr>
          <w:rFonts w:ascii="Arial" w:hAnsi="Arial" w:cs="Arial"/>
          <w:sz w:val="20"/>
          <w:szCs w:val="20"/>
        </w:rPr>
        <w:t>17 février 202</w:t>
      </w:r>
      <w:r w:rsidR="002E5132">
        <w:rPr>
          <w:rFonts w:ascii="Arial" w:hAnsi="Arial" w:cs="Arial"/>
          <w:sz w:val="20"/>
          <w:szCs w:val="20"/>
        </w:rPr>
        <w:t>4</w:t>
      </w:r>
      <w:r w:rsidR="00FA31BD">
        <w:rPr>
          <w:rFonts w:ascii="Arial" w:hAnsi="Arial" w:cs="Arial"/>
          <w:sz w:val="20"/>
          <w:szCs w:val="20"/>
        </w:rPr>
        <w:t>.</w:t>
      </w:r>
    </w:p>
    <w:p w14:paraId="57AF01BB" w14:textId="6FE23AE6" w:rsidR="009C41C6" w:rsidRDefault="009C41C6" w:rsidP="003C6542">
      <w:pPr>
        <w:autoSpaceDE w:val="0"/>
        <w:autoSpaceDN w:val="0"/>
        <w:adjustRightInd w:val="0"/>
        <w:spacing w:after="0" w:line="240" w:lineRule="auto"/>
        <w:rPr>
          <w:rFonts w:ascii="Arial" w:hAnsi="Arial" w:cs="Arial"/>
          <w:sz w:val="20"/>
          <w:szCs w:val="20"/>
        </w:rPr>
      </w:pPr>
    </w:p>
    <w:p w14:paraId="6C524627" w14:textId="77777777" w:rsidR="004905B0" w:rsidRDefault="004905B0" w:rsidP="003C6542">
      <w:pPr>
        <w:autoSpaceDE w:val="0"/>
        <w:autoSpaceDN w:val="0"/>
        <w:adjustRightInd w:val="0"/>
        <w:spacing w:after="0" w:line="240" w:lineRule="auto"/>
        <w:rPr>
          <w:rFonts w:ascii="Arial" w:hAnsi="Arial" w:cs="Arial"/>
          <w:b/>
          <w:sz w:val="20"/>
          <w:szCs w:val="20"/>
        </w:rPr>
      </w:pPr>
    </w:p>
    <w:p w14:paraId="54FA6CD5" w14:textId="16FC68EF" w:rsidR="009C41C6" w:rsidRDefault="009C41C6" w:rsidP="003C6542">
      <w:pPr>
        <w:autoSpaceDE w:val="0"/>
        <w:autoSpaceDN w:val="0"/>
        <w:adjustRightInd w:val="0"/>
        <w:spacing w:after="0" w:line="240" w:lineRule="auto"/>
        <w:rPr>
          <w:rFonts w:ascii="Arial" w:hAnsi="Arial" w:cs="Arial"/>
          <w:b/>
          <w:sz w:val="20"/>
          <w:szCs w:val="20"/>
        </w:rPr>
      </w:pPr>
      <w:r w:rsidRPr="00E342B6">
        <w:rPr>
          <w:rFonts w:ascii="Arial" w:hAnsi="Arial" w:cs="Arial"/>
          <w:b/>
          <w:sz w:val="20"/>
          <w:szCs w:val="20"/>
        </w:rPr>
        <w:t>Instructions aux auteurs :</w:t>
      </w:r>
    </w:p>
    <w:p w14:paraId="62F4BE9A" w14:textId="77777777" w:rsidR="009C41C6" w:rsidRDefault="009C41C6" w:rsidP="003C6542">
      <w:pPr>
        <w:autoSpaceDE w:val="0"/>
        <w:autoSpaceDN w:val="0"/>
        <w:adjustRightInd w:val="0"/>
        <w:spacing w:after="0" w:line="240" w:lineRule="auto"/>
        <w:rPr>
          <w:rFonts w:ascii="Arial" w:hAnsi="Arial" w:cs="Arial"/>
          <w:b/>
          <w:sz w:val="20"/>
          <w:szCs w:val="20"/>
        </w:rPr>
      </w:pPr>
    </w:p>
    <w:p w14:paraId="570023DF" w14:textId="3BE062E4" w:rsidR="009C41C6" w:rsidRDefault="009C41C6" w:rsidP="009C41C6">
      <w:pPr>
        <w:spacing w:line="276" w:lineRule="auto"/>
        <w:jc w:val="both"/>
        <w:rPr>
          <w:rFonts w:ascii="Arial" w:hAnsi="Arial" w:cs="Arial"/>
          <w:sz w:val="20"/>
          <w:szCs w:val="20"/>
        </w:rPr>
      </w:pPr>
      <w:r w:rsidRPr="004B529A">
        <w:rPr>
          <w:rFonts w:ascii="Arial" w:hAnsi="Arial" w:cs="Arial"/>
          <w:sz w:val="20"/>
          <w:szCs w:val="20"/>
        </w:rPr>
        <w:t xml:space="preserve">Les articles complets doivent respecter le format exigé par </w:t>
      </w:r>
      <w:proofErr w:type="spellStart"/>
      <w:r w:rsidRPr="004B529A">
        <w:rPr>
          <w:rFonts w:ascii="Arial" w:hAnsi="Arial" w:cs="Arial"/>
          <w:sz w:val="20"/>
          <w:szCs w:val="20"/>
        </w:rPr>
        <w:t>l’</w:t>
      </w:r>
      <w:r>
        <w:rPr>
          <w:rFonts w:ascii="Arial" w:hAnsi="Arial" w:cs="Arial"/>
          <w:sz w:val="20"/>
          <w:szCs w:val="20"/>
        </w:rPr>
        <w:t>Harmattan</w:t>
      </w:r>
      <w:proofErr w:type="spellEnd"/>
      <w:r>
        <w:rPr>
          <w:rFonts w:ascii="Arial" w:hAnsi="Arial" w:cs="Arial"/>
          <w:sz w:val="20"/>
          <w:szCs w:val="20"/>
        </w:rPr>
        <w:t xml:space="preserve">. Nous vous invitons à consulter le site de l’éditeur pour plus d’informations :  </w:t>
      </w:r>
      <w:r w:rsidRPr="009C41C6">
        <w:rPr>
          <w:rFonts w:ascii="Arial" w:hAnsi="Arial" w:cs="Arial"/>
          <w:sz w:val="20"/>
          <w:szCs w:val="20"/>
        </w:rPr>
        <w:t>https://www.editions-harmattan.fr/index.asp</w:t>
      </w:r>
    </w:p>
    <w:p w14:paraId="1BF9BE24" w14:textId="77777777" w:rsidR="009C41C6" w:rsidRPr="00E342B6" w:rsidRDefault="009C41C6" w:rsidP="003C6542">
      <w:pPr>
        <w:autoSpaceDE w:val="0"/>
        <w:autoSpaceDN w:val="0"/>
        <w:adjustRightInd w:val="0"/>
        <w:spacing w:after="0" w:line="240" w:lineRule="auto"/>
        <w:rPr>
          <w:rFonts w:ascii="Arial" w:hAnsi="Arial" w:cs="Arial"/>
          <w:b/>
          <w:sz w:val="20"/>
          <w:szCs w:val="20"/>
        </w:rPr>
      </w:pPr>
    </w:p>
    <w:p w14:paraId="34E9C8B8" w14:textId="4019CBEB" w:rsidR="003C6542" w:rsidRDefault="003C6542" w:rsidP="003C6542">
      <w:pPr>
        <w:spacing w:line="276" w:lineRule="auto"/>
        <w:jc w:val="both"/>
        <w:rPr>
          <w:rFonts w:ascii="Arial" w:hAnsi="Arial" w:cs="Arial"/>
          <w:b/>
          <w:bCs/>
          <w:sz w:val="20"/>
          <w:szCs w:val="20"/>
        </w:rPr>
      </w:pPr>
      <w:r w:rsidRPr="004B529A">
        <w:rPr>
          <w:rFonts w:ascii="Arial" w:hAnsi="Arial" w:cs="Arial"/>
          <w:b/>
          <w:bCs/>
          <w:sz w:val="20"/>
          <w:szCs w:val="20"/>
        </w:rPr>
        <w:t>Inscription</w:t>
      </w:r>
      <w:r w:rsidR="004905B0">
        <w:rPr>
          <w:rFonts w:ascii="Arial" w:hAnsi="Arial" w:cs="Arial"/>
          <w:b/>
          <w:bCs/>
          <w:sz w:val="20"/>
          <w:szCs w:val="20"/>
        </w:rPr>
        <w:t> :</w:t>
      </w:r>
    </w:p>
    <w:p w14:paraId="38B0D8AE" w14:textId="77777777" w:rsidR="004905B0" w:rsidRPr="004B529A" w:rsidRDefault="004905B0" w:rsidP="003C6542">
      <w:pPr>
        <w:spacing w:line="276" w:lineRule="auto"/>
        <w:jc w:val="both"/>
        <w:rPr>
          <w:rFonts w:ascii="Arial" w:hAnsi="Arial" w:cs="Arial"/>
          <w:b/>
          <w:bCs/>
          <w:sz w:val="20"/>
          <w:szCs w:val="20"/>
        </w:rPr>
      </w:pPr>
    </w:p>
    <w:p w14:paraId="07C5FF8F" w14:textId="6CF52A26" w:rsidR="003C6542" w:rsidRPr="004B529A" w:rsidRDefault="003C6542" w:rsidP="003C6542">
      <w:pPr>
        <w:spacing w:line="276" w:lineRule="auto"/>
        <w:jc w:val="both"/>
        <w:rPr>
          <w:rFonts w:ascii="Arial" w:hAnsi="Arial" w:cs="Arial"/>
          <w:sz w:val="20"/>
          <w:szCs w:val="20"/>
        </w:rPr>
      </w:pPr>
      <w:r w:rsidRPr="004B529A">
        <w:rPr>
          <w:rFonts w:ascii="Arial" w:hAnsi="Arial" w:cs="Arial"/>
          <w:sz w:val="20"/>
          <w:szCs w:val="20"/>
        </w:rPr>
        <w:t>Les frais d’inscription à ce colloque s’élèvent à 100 euros et comprennent les pauses café ainsi que le déjeuner. Une contribution</w:t>
      </w:r>
      <w:r w:rsidR="00A55EC8">
        <w:rPr>
          <w:rFonts w:ascii="Arial" w:hAnsi="Arial" w:cs="Arial"/>
          <w:sz w:val="20"/>
          <w:szCs w:val="20"/>
        </w:rPr>
        <w:t xml:space="preserve"> supplémentaire</w:t>
      </w:r>
      <w:r w:rsidRPr="004B529A">
        <w:rPr>
          <w:rFonts w:ascii="Arial" w:hAnsi="Arial" w:cs="Arial"/>
          <w:sz w:val="20"/>
          <w:szCs w:val="20"/>
        </w:rPr>
        <w:t xml:space="preserve"> de 80 euros sera demandée pour le repas de gala qui aura lieu le 23 Novembre.</w:t>
      </w:r>
    </w:p>
    <w:p w14:paraId="5AB78854" w14:textId="0294A1BC" w:rsidR="00A55EC8" w:rsidRPr="004B529A" w:rsidRDefault="003C6542" w:rsidP="003C6542">
      <w:pPr>
        <w:spacing w:line="276" w:lineRule="auto"/>
        <w:jc w:val="both"/>
        <w:rPr>
          <w:rFonts w:ascii="Arial" w:hAnsi="Arial" w:cs="Arial"/>
          <w:sz w:val="20"/>
          <w:szCs w:val="20"/>
        </w:rPr>
      </w:pPr>
      <w:r w:rsidRPr="004B529A">
        <w:rPr>
          <w:rFonts w:ascii="Arial" w:hAnsi="Arial" w:cs="Arial"/>
          <w:sz w:val="20"/>
          <w:szCs w:val="20"/>
        </w:rPr>
        <w:t>Ces frais s’appliquent également aux personnes désireuses d’assister à cette journée sans nécessairement y présenter un papier.</w:t>
      </w:r>
    </w:p>
    <w:p w14:paraId="586E3537" w14:textId="77777777" w:rsidR="004905B0" w:rsidRDefault="004905B0" w:rsidP="003C6542">
      <w:pPr>
        <w:spacing w:line="276" w:lineRule="auto"/>
        <w:jc w:val="both"/>
        <w:rPr>
          <w:rFonts w:ascii="Arial" w:hAnsi="Arial" w:cs="Arial"/>
          <w:b/>
          <w:sz w:val="20"/>
          <w:szCs w:val="20"/>
        </w:rPr>
      </w:pPr>
    </w:p>
    <w:p w14:paraId="0DA0581D" w14:textId="3A834155" w:rsidR="003C6542" w:rsidRDefault="003C6542" w:rsidP="003C6542">
      <w:pPr>
        <w:spacing w:line="276" w:lineRule="auto"/>
        <w:jc w:val="both"/>
        <w:rPr>
          <w:rFonts w:ascii="Arial" w:hAnsi="Arial" w:cs="Arial"/>
          <w:b/>
          <w:sz w:val="20"/>
          <w:szCs w:val="20"/>
        </w:rPr>
      </w:pPr>
      <w:r w:rsidRPr="004B529A">
        <w:rPr>
          <w:rFonts w:ascii="Arial" w:hAnsi="Arial" w:cs="Arial"/>
          <w:b/>
          <w:sz w:val="20"/>
          <w:szCs w:val="20"/>
        </w:rPr>
        <w:t>Comité d’organisation</w:t>
      </w:r>
      <w:r w:rsidR="004905B0">
        <w:rPr>
          <w:rFonts w:ascii="Arial" w:hAnsi="Arial" w:cs="Arial"/>
          <w:b/>
          <w:sz w:val="20"/>
          <w:szCs w:val="20"/>
        </w:rPr>
        <w:t> :</w:t>
      </w:r>
    </w:p>
    <w:p w14:paraId="5B893A02" w14:textId="77777777" w:rsidR="004905B0" w:rsidRPr="004B529A" w:rsidRDefault="004905B0" w:rsidP="003C6542">
      <w:pPr>
        <w:spacing w:line="276" w:lineRule="auto"/>
        <w:jc w:val="both"/>
        <w:rPr>
          <w:rFonts w:ascii="Arial" w:hAnsi="Arial" w:cs="Arial"/>
          <w:b/>
          <w:sz w:val="20"/>
          <w:szCs w:val="20"/>
        </w:rPr>
      </w:pPr>
    </w:p>
    <w:p w14:paraId="5B6101D6" w14:textId="466D1937" w:rsidR="003C6542" w:rsidRDefault="003C6542" w:rsidP="003C6542">
      <w:pPr>
        <w:spacing w:line="276" w:lineRule="auto"/>
        <w:jc w:val="both"/>
        <w:rPr>
          <w:rFonts w:ascii="Arial" w:hAnsi="Arial" w:cs="Arial"/>
          <w:sz w:val="20"/>
          <w:szCs w:val="20"/>
        </w:rPr>
      </w:pPr>
      <w:r w:rsidRPr="00E342B6">
        <w:rPr>
          <w:rFonts w:ascii="Arial" w:hAnsi="Arial" w:cs="Arial"/>
          <w:sz w:val="20"/>
          <w:szCs w:val="20"/>
        </w:rPr>
        <w:t xml:space="preserve">M. Xavier Brédart, Professeur </w:t>
      </w:r>
      <w:r w:rsidR="007C3706" w:rsidRPr="00E342B6">
        <w:rPr>
          <w:rFonts w:ascii="Arial" w:hAnsi="Arial" w:cs="Arial"/>
          <w:sz w:val="20"/>
          <w:szCs w:val="20"/>
        </w:rPr>
        <w:t>de</w:t>
      </w:r>
      <w:r w:rsidRPr="00E342B6">
        <w:rPr>
          <w:rFonts w:ascii="Arial" w:hAnsi="Arial" w:cs="Arial"/>
          <w:sz w:val="20"/>
          <w:szCs w:val="20"/>
        </w:rPr>
        <w:t xml:space="preserve"> sciences de gestion, Université de Mons, cofondateur du CIDE</w:t>
      </w:r>
    </w:p>
    <w:p w14:paraId="5D6122E2" w14:textId="77777777" w:rsidR="00875231" w:rsidRPr="004B529A" w:rsidRDefault="00875231" w:rsidP="00875231">
      <w:pPr>
        <w:spacing w:line="276" w:lineRule="auto"/>
        <w:jc w:val="both"/>
        <w:rPr>
          <w:rFonts w:ascii="Arial" w:hAnsi="Arial" w:cs="Arial"/>
          <w:sz w:val="20"/>
          <w:szCs w:val="20"/>
        </w:rPr>
      </w:pPr>
      <w:r w:rsidRPr="00E342B6">
        <w:rPr>
          <w:rFonts w:ascii="Arial" w:hAnsi="Arial" w:cs="Arial"/>
          <w:sz w:val="20"/>
          <w:szCs w:val="20"/>
        </w:rPr>
        <w:t>M. </w:t>
      </w:r>
      <w:hyperlink r:id="rId7" w:tgtFrame="_blank" w:history="1">
        <w:r w:rsidRPr="00E342B6">
          <w:rPr>
            <w:rFonts w:ascii="Arial" w:hAnsi="Arial" w:cs="Arial"/>
            <w:sz w:val="20"/>
            <w:szCs w:val="20"/>
          </w:rPr>
          <w:t>Karl Lafaurie</w:t>
        </w:r>
      </w:hyperlink>
      <w:r w:rsidRPr="004B529A">
        <w:rPr>
          <w:rFonts w:ascii="Arial" w:hAnsi="Arial" w:cs="Arial"/>
          <w:sz w:val="20"/>
          <w:szCs w:val="20"/>
        </w:rPr>
        <w:t xml:space="preserve">, </w:t>
      </w:r>
      <w:r w:rsidRPr="00E342B6">
        <w:rPr>
          <w:rFonts w:ascii="Arial" w:hAnsi="Arial" w:cs="Arial"/>
          <w:sz w:val="20"/>
          <w:szCs w:val="20"/>
        </w:rPr>
        <w:t>Professeur de droit privé et sciences criminelles, Université de Limoges, CREOP</w:t>
      </w:r>
    </w:p>
    <w:p w14:paraId="626D2267" w14:textId="1A13E022" w:rsidR="00875231" w:rsidRPr="004B529A" w:rsidRDefault="00875231" w:rsidP="003C6542">
      <w:pPr>
        <w:spacing w:line="276" w:lineRule="auto"/>
        <w:jc w:val="both"/>
        <w:rPr>
          <w:rFonts w:ascii="Arial" w:hAnsi="Arial" w:cs="Arial"/>
          <w:sz w:val="20"/>
          <w:szCs w:val="20"/>
        </w:rPr>
      </w:pPr>
      <w:r w:rsidRPr="00E342B6">
        <w:rPr>
          <w:rFonts w:ascii="Arial" w:hAnsi="Arial" w:cs="Arial"/>
          <w:sz w:val="20"/>
          <w:szCs w:val="20"/>
        </w:rPr>
        <w:t>Mme. Mariyam L</w:t>
      </w:r>
      <w:r>
        <w:rPr>
          <w:rFonts w:ascii="Arial" w:hAnsi="Arial" w:cs="Arial"/>
          <w:sz w:val="20"/>
          <w:szCs w:val="20"/>
        </w:rPr>
        <w:t>akhal</w:t>
      </w:r>
      <w:r w:rsidRPr="00E342B6">
        <w:rPr>
          <w:rFonts w:ascii="Arial" w:hAnsi="Arial" w:cs="Arial"/>
          <w:sz w:val="20"/>
          <w:szCs w:val="20"/>
        </w:rPr>
        <w:t>, Maître de conférences en sciences de gestion, Université de Limoges, CRE</w:t>
      </w:r>
      <w:r>
        <w:rPr>
          <w:rFonts w:ascii="Arial" w:hAnsi="Arial" w:cs="Arial"/>
          <w:sz w:val="20"/>
          <w:szCs w:val="20"/>
        </w:rPr>
        <w:t>OP</w:t>
      </w:r>
    </w:p>
    <w:p w14:paraId="33905C83" w14:textId="1942CF4B" w:rsidR="003C6542" w:rsidRDefault="003C6542" w:rsidP="003C6542">
      <w:pPr>
        <w:spacing w:line="276" w:lineRule="auto"/>
        <w:jc w:val="both"/>
        <w:rPr>
          <w:rFonts w:ascii="Arial" w:hAnsi="Arial" w:cs="Arial"/>
          <w:sz w:val="20"/>
          <w:szCs w:val="20"/>
        </w:rPr>
      </w:pPr>
      <w:r w:rsidRPr="004B529A">
        <w:rPr>
          <w:rFonts w:ascii="Arial" w:hAnsi="Arial" w:cs="Arial"/>
          <w:sz w:val="20"/>
          <w:szCs w:val="20"/>
        </w:rPr>
        <w:t xml:space="preserve">M. Eric </w:t>
      </w:r>
      <w:r w:rsidRPr="00E342B6">
        <w:rPr>
          <w:rFonts w:ascii="Arial" w:hAnsi="Arial" w:cs="Arial"/>
          <w:sz w:val="20"/>
          <w:szCs w:val="20"/>
        </w:rPr>
        <w:t xml:space="preserve">Séverin, Professeur </w:t>
      </w:r>
      <w:r w:rsidR="007C3706" w:rsidRPr="00E342B6">
        <w:rPr>
          <w:rFonts w:ascii="Arial" w:hAnsi="Arial" w:cs="Arial"/>
          <w:sz w:val="20"/>
          <w:szCs w:val="20"/>
        </w:rPr>
        <w:t>de</w:t>
      </w:r>
      <w:r w:rsidRPr="00E342B6">
        <w:rPr>
          <w:rFonts w:ascii="Arial" w:hAnsi="Arial" w:cs="Arial"/>
          <w:sz w:val="20"/>
          <w:szCs w:val="20"/>
        </w:rPr>
        <w:t xml:space="preserve"> sciences de gestion, Université de Lille, cofondateur du CIDE</w:t>
      </w:r>
    </w:p>
    <w:p w14:paraId="33172AEB" w14:textId="77777777" w:rsidR="00B60A31" w:rsidRPr="004B529A" w:rsidRDefault="00B60A31" w:rsidP="003C6542">
      <w:pPr>
        <w:spacing w:line="276" w:lineRule="auto"/>
        <w:jc w:val="both"/>
        <w:rPr>
          <w:rFonts w:ascii="Arial" w:hAnsi="Arial" w:cs="Arial"/>
          <w:sz w:val="20"/>
          <w:szCs w:val="20"/>
        </w:rPr>
      </w:pPr>
    </w:p>
    <w:p w14:paraId="03844E98" w14:textId="77777777" w:rsidR="00B60A31" w:rsidRDefault="00B60A31" w:rsidP="00E73736">
      <w:pPr>
        <w:spacing w:line="276" w:lineRule="auto"/>
        <w:jc w:val="both"/>
        <w:rPr>
          <w:rFonts w:ascii="Arial" w:hAnsi="Arial" w:cs="Arial"/>
          <w:b/>
          <w:sz w:val="20"/>
          <w:szCs w:val="20"/>
        </w:rPr>
      </w:pPr>
    </w:p>
    <w:p w14:paraId="292AC308" w14:textId="05C7D8CA" w:rsidR="00E73736" w:rsidRDefault="00E73736" w:rsidP="00E73736">
      <w:pPr>
        <w:spacing w:line="276" w:lineRule="auto"/>
        <w:jc w:val="both"/>
        <w:rPr>
          <w:rFonts w:ascii="Arial" w:hAnsi="Arial" w:cs="Arial"/>
          <w:b/>
          <w:sz w:val="20"/>
          <w:szCs w:val="20"/>
        </w:rPr>
      </w:pPr>
      <w:r w:rsidRPr="004B529A">
        <w:rPr>
          <w:rFonts w:ascii="Arial" w:hAnsi="Arial" w:cs="Arial"/>
          <w:b/>
          <w:sz w:val="20"/>
          <w:szCs w:val="20"/>
        </w:rPr>
        <w:lastRenderedPageBreak/>
        <w:t xml:space="preserve">Comité </w:t>
      </w:r>
      <w:r w:rsidR="00345DEF">
        <w:rPr>
          <w:rFonts w:ascii="Arial" w:hAnsi="Arial" w:cs="Arial"/>
          <w:b/>
          <w:sz w:val="20"/>
          <w:szCs w:val="20"/>
        </w:rPr>
        <w:t>scientifique</w:t>
      </w:r>
      <w:r w:rsidR="00B60A31">
        <w:rPr>
          <w:rFonts w:ascii="Arial" w:hAnsi="Arial" w:cs="Arial"/>
          <w:b/>
          <w:sz w:val="20"/>
          <w:szCs w:val="20"/>
        </w:rPr>
        <w:t> :</w:t>
      </w:r>
    </w:p>
    <w:p w14:paraId="5ED4805E" w14:textId="77777777" w:rsidR="00B60A31" w:rsidRPr="004B529A" w:rsidRDefault="00B60A31" w:rsidP="00E73736">
      <w:pPr>
        <w:spacing w:line="276" w:lineRule="auto"/>
        <w:jc w:val="both"/>
        <w:rPr>
          <w:rFonts w:ascii="Arial" w:hAnsi="Arial" w:cs="Arial"/>
          <w:b/>
          <w:sz w:val="20"/>
          <w:szCs w:val="20"/>
        </w:rPr>
      </w:pPr>
    </w:p>
    <w:p w14:paraId="75FC40E5" w14:textId="41F92C32" w:rsidR="000800EA" w:rsidRDefault="00E73736" w:rsidP="00E73736">
      <w:pPr>
        <w:spacing w:line="276" w:lineRule="auto"/>
        <w:jc w:val="both"/>
        <w:rPr>
          <w:rFonts w:ascii="Arial" w:hAnsi="Arial" w:cs="Arial"/>
          <w:sz w:val="20"/>
          <w:szCs w:val="20"/>
        </w:rPr>
      </w:pPr>
      <w:r w:rsidRPr="00E342B6">
        <w:rPr>
          <w:rFonts w:ascii="Arial" w:hAnsi="Arial" w:cs="Arial"/>
          <w:sz w:val="20"/>
          <w:szCs w:val="20"/>
        </w:rPr>
        <w:t>Xavier Brédart</w:t>
      </w:r>
      <w:r w:rsidR="000800EA">
        <w:rPr>
          <w:rFonts w:ascii="Arial" w:hAnsi="Arial" w:cs="Arial"/>
          <w:sz w:val="20"/>
          <w:szCs w:val="20"/>
        </w:rPr>
        <w:t xml:space="preserve"> (</w:t>
      </w:r>
      <w:r w:rsidRPr="00E342B6">
        <w:rPr>
          <w:rFonts w:ascii="Arial" w:hAnsi="Arial" w:cs="Arial"/>
          <w:sz w:val="20"/>
          <w:szCs w:val="20"/>
        </w:rPr>
        <w:t>Université de Mons</w:t>
      </w:r>
      <w:r w:rsidR="000800EA">
        <w:rPr>
          <w:rFonts w:ascii="Arial" w:hAnsi="Arial" w:cs="Arial"/>
          <w:sz w:val="20"/>
          <w:szCs w:val="20"/>
        </w:rPr>
        <w:t>)</w:t>
      </w:r>
    </w:p>
    <w:p w14:paraId="0F21574E" w14:textId="00C26A65" w:rsidR="00875231" w:rsidRDefault="00875231" w:rsidP="00E73736">
      <w:pPr>
        <w:spacing w:line="276" w:lineRule="auto"/>
        <w:jc w:val="both"/>
        <w:rPr>
          <w:rFonts w:ascii="Arial" w:hAnsi="Arial" w:cs="Arial"/>
          <w:sz w:val="20"/>
          <w:szCs w:val="20"/>
        </w:rPr>
      </w:pPr>
      <w:r>
        <w:rPr>
          <w:rFonts w:ascii="Arial" w:hAnsi="Arial" w:cs="Arial"/>
          <w:sz w:val="20"/>
          <w:szCs w:val="20"/>
        </w:rPr>
        <w:t>Romain Dumas (Université de Limoges)</w:t>
      </w:r>
    </w:p>
    <w:p w14:paraId="2A4F5EEB" w14:textId="77777777" w:rsidR="00875231" w:rsidRDefault="00875231" w:rsidP="00875231">
      <w:pPr>
        <w:spacing w:line="276" w:lineRule="auto"/>
        <w:jc w:val="both"/>
        <w:rPr>
          <w:rFonts w:ascii="Arial" w:hAnsi="Arial" w:cs="Arial"/>
          <w:sz w:val="20"/>
          <w:szCs w:val="20"/>
        </w:rPr>
      </w:pPr>
      <w:r w:rsidRPr="00630303">
        <w:rPr>
          <w:rFonts w:ascii="Arial" w:hAnsi="Arial" w:cs="Arial"/>
          <w:sz w:val="20"/>
          <w:szCs w:val="20"/>
        </w:rPr>
        <w:t>Nabil Khelil (Université de Caen)</w:t>
      </w:r>
    </w:p>
    <w:p w14:paraId="2C6127B9" w14:textId="3D7861AF" w:rsidR="00875231" w:rsidRDefault="00875231" w:rsidP="00E73736">
      <w:pPr>
        <w:spacing w:line="276" w:lineRule="auto"/>
        <w:jc w:val="both"/>
        <w:rPr>
          <w:rFonts w:ascii="Arial" w:hAnsi="Arial" w:cs="Arial"/>
          <w:sz w:val="20"/>
          <w:szCs w:val="20"/>
        </w:rPr>
      </w:pPr>
      <w:r>
        <w:rPr>
          <w:rFonts w:ascii="Arial" w:hAnsi="Arial" w:cs="Arial"/>
          <w:sz w:val="20"/>
          <w:szCs w:val="20"/>
        </w:rPr>
        <w:t>Martine Hlady-Rispal (Université de Limoges)</w:t>
      </w:r>
    </w:p>
    <w:p w14:paraId="52BB09D1" w14:textId="77777777" w:rsidR="00875231" w:rsidRPr="004B529A" w:rsidRDefault="00875231" w:rsidP="00875231">
      <w:pPr>
        <w:spacing w:line="276" w:lineRule="auto"/>
        <w:jc w:val="both"/>
        <w:rPr>
          <w:rFonts w:ascii="Arial" w:hAnsi="Arial" w:cs="Arial"/>
          <w:sz w:val="20"/>
          <w:szCs w:val="20"/>
        </w:rPr>
      </w:pPr>
      <w:r>
        <w:rPr>
          <w:rFonts w:ascii="Arial" w:hAnsi="Arial" w:cs="Arial"/>
          <w:sz w:val="20"/>
          <w:szCs w:val="20"/>
        </w:rPr>
        <w:t>Karl Lafaurie (</w:t>
      </w:r>
      <w:r w:rsidRPr="00E342B6">
        <w:rPr>
          <w:rFonts w:ascii="Arial" w:hAnsi="Arial" w:cs="Arial"/>
          <w:sz w:val="20"/>
          <w:szCs w:val="20"/>
        </w:rPr>
        <w:t>Université de Limoges</w:t>
      </w:r>
      <w:r>
        <w:rPr>
          <w:rFonts w:ascii="Arial" w:hAnsi="Arial" w:cs="Arial"/>
          <w:sz w:val="20"/>
          <w:szCs w:val="20"/>
        </w:rPr>
        <w:t>)</w:t>
      </w:r>
    </w:p>
    <w:p w14:paraId="0AC028E7" w14:textId="6A15621F" w:rsidR="00875231" w:rsidRDefault="00875231" w:rsidP="00875231">
      <w:pPr>
        <w:spacing w:line="276" w:lineRule="auto"/>
        <w:jc w:val="both"/>
        <w:rPr>
          <w:rFonts w:ascii="Arial" w:hAnsi="Arial" w:cs="Arial"/>
          <w:sz w:val="20"/>
          <w:szCs w:val="20"/>
        </w:rPr>
      </w:pPr>
      <w:r w:rsidRPr="00E342B6">
        <w:rPr>
          <w:rFonts w:ascii="Arial" w:hAnsi="Arial" w:cs="Arial"/>
          <w:sz w:val="20"/>
          <w:szCs w:val="20"/>
        </w:rPr>
        <w:t>Mariyam L</w:t>
      </w:r>
      <w:r>
        <w:rPr>
          <w:rFonts w:ascii="Arial" w:hAnsi="Arial" w:cs="Arial"/>
          <w:sz w:val="20"/>
          <w:szCs w:val="20"/>
        </w:rPr>
        <w:t>akhal (</w:t>
      </w:r>
      <w:r w:rsidRPr="00E342B6">
        <w:rPr>
          <w:rFonts w:ascii="Arial" w:hAnsi="Arial" w:cs="Arial"/>
          <w:sz w:val="20"/>
          <w:szCs w:val="20"/>
        </w:rPr>
        <w:t>Université de Limoges</w:t>
      </w:r>
      <w:r>
        <w:rPr>
          <w:rFonts w:ascii="Arial" w:hAnsi="Arial" w:cs="Arial"/>
          <w:sz w:val="20"/>
          <w:szCs w:val="20"/>
        </w:rPr>
        <w:t>)</w:t>
      </w:r>
    </w:p>
    <w:p w14:paraId="159448E8" w14:textId="77777777" w:rsidR="00875231" w:rsidRPr="00630303" w:rsidRDefault="00875231" w:rsidP="00875231">
      <w:pPr>
        <w:spacing w:line="276" w:lineRule="auto"/>
        <w:jc w:val="both"/>
        <w:rPr>
          <w:rFonts w:ascii="Arial" w:hAnsi="Arial" w:cs="Arial"/>
          <w:sz w:val="20"/>
          <w:szCs w:val="20"/>
        </w:rPr>
      </w:pPr>
      <w:r w:rsidRPr="00630303">
        <w:rPr>
          <w:rFonts w:ascii="Arial" w:hAnsi="Arial" w:cs="Arial"/>
          <w:sz w:val="20"/>
          <w:szCs w:val="20"/>
        </w:rPr>
        <w:t>Nadine Levratto (Université de Nanterre)</w:t>
      </w:r>
    </w:p>
    <w:p w14:paraId="51623EDD" w14:textId="4E484ADF" w:rsidR="00875231" w:rsidRDefault="00875231" w:rsidP="00875231">
      <w:pPr>
        <w:spacing w:line="276" w:lineRule="auto"/>
        <w:jc w:val="both"/>
        <w:rPr>
          <w:rFonts w:ascii="Arial" w:hAnsi="Arial" w:cs="Arial"/>
          <w:sz w:val="20"/>
          <w:szCs w:val="20"/>
        </w:rPr>
      </w:pPr>
      <w:r>
        <w:rPr>
          <w:rFonts w:ascii="Arial" w:hAnsi="Arial" w:cs="Arial"/>
          <w:sz w:val="20"/>
          <w:szCs w:val="20"/>
        </w:rPr>
        <w:t>Bruno Mazières (Université de Limoges)</w:t>
      </w:r>
    </w:p>
    <w:p w14:paraId="4E2FB6E2" w14:textId="0D1EF659" w:rsidR="00875231" w:rsidRDefault="00875231" w:rsidP="00E73736">
      <w:pPr>
        <w:spacing w:line="276" w:lineRule="auto"/>
        <w:jc w:val="both"/>
        <w:rPr>
          <w:rFonts w:ascii="Arial" w:hAnsi="Arial" w:cs="Arial"/>
          <w:sz w:val="20"/>
          <w:szCs w:val="20"/>
        </w:rPr>
      </w:pPr>
      <w:r w:rsidRPr="00630303">
        <w:rPr>
          <w:rFonts w:ascii="Arial" w:hAnsi="Arial" w:cs="Arial"/>
          <w:sz w:val="20"/>
          <w:szCs w:val="20"/>
        </w:rPr>
        <w:t xml:space="preserve">Maarouf </w:t>
      </w:r>
      <w:r>
        <w:rPr>
          <w:rFonts w:ascii="Arial" w:hAnsi="Arial" w:cs="Arial"/>
          <w:sz w:val="20"/>
          <w:szCs w:val="20"/>
        </w:rPr>
        <w:t>R</w:t>
      </w:r>
      <w:r w:rsidRPr="00630303">
        <w:rPr>
          <w:rFonts w:ascii="Arial" w:hAnsi="Arial" w:cs="Arial"/>
          <w:sz w:val="20"/>
          <w:szCs w:val="20"/>
        </w:rPr>
        <w:t>amadan (Université de Sherbrooke)</w:t>
      </w:r>
    </w:p>
    <w:p w14:paraId="656815A3" w14:textId="6BEFD2BB" w:rsidR="00E73736" w:rsidRPr="004B529A" w:rsidRDefault="00E73736" w:rsidP="00E73736">
      <w:pPr>
        <w:spacing w:line="276" w:lineRule="auto"/>
        <w:jc w:val="both"/>
        <w:rPr>
          <w:rFonts w:ascii="Arial" w:hAnsi="Arial" w:cs="Arial"/>
          <w:sz w:val="20"/>
          <w:szCs w:val="20"/>
        </w:rPr>
      </w:pPr>
      <w:r w:rsidRPr="004B529A">
        <w:rPr>
          <w:rFonts w:ascii="Arial" w:hAnsi="Arial" w:cs="Arial"/>
          <w:sz w:val="20"/>
          <w:szCs w:val="20"/>
        </w:rPr>
        <w:t xml:space="preserve">Eric </w:t>
      </w:r>
      <w:r w:rsidRPr="00E342B6">
        <w:rPr>
          <w:rFonts w:ascii="Arial" w:hAnsi="Arial" w:cs="Arial"/>
          <w:sz w:val="20"/>
          <w:szCs w:val="20"/>
        </w:rPr>
        <w:t>Séverin</w:t>
      </w:r>
      <w:r w:rsidR="000800EA">
        <w:rPr>
          <w:rFonts w:ascii="Arial" w:hAnsi="Arial" w:cs="Arial"/>
          <w:sz w:val="20"/>
          <w:szCs w:val="20"/>
        </w:rPr>
        <w:t xml:space="preserve"> (</w:t>
      </w:r>
      <w:r w:rsidRPr="00E342B6">
        <w:rPr>
          <w:rFonts w:ascii="Arial" w:hAnsi="Arial" w:cs="Arial"/>
          <w:sz w:val="20"/>
          <w:szCs w:val="20"/>
        </w:rPr>
        <w:t>Université de Lille</w:t>
      </w:r>
      <w:r w:rsidR="000800EA">
        <w:rPr>
          <w:rFonts w:ascii="Arial" w:hAnsi="Arial" w:cs="Arial"/>
          <w:sz w:val="20"/>
          <w:szCs w:val="20"/>
        </w:rPr>
        <w:t>)</w:t>
      </w:r>
    </w:p>
    <w:p w14:paraId="2C248560" w14:textId="488A79F0" w:rsidR="00E869BA" w:rsidRDefault="00E869BA" w:rsidP="00630303">
      <w:pPr>
        <w:spacing w:line="276" w:lineRule="auto"/>
        <w:jc w:val="both"/>
        <w:rPr>
          <w:rFonts w:ascii="Arial" w:hAnsi="Arial" w:cs="Arial"/>
          <w:sz w:val="20"/>
          <w:szCs w:val="20"/>
        </w:rPr>
      </w:pPr>
      <w:r>
        <w:rPr>
          <w:rFonts w:ascii="Arial" w:hAnsi="Arial" w:cs="Arial"/>
          <w:sz w:val="20"/>
          <w:szCs w:val="20"/>
        </w:rPr>
        <w:t>Gulsen Yildirim (Université de Limoges)</w:t>
      </w:r>
    </w:p>
    <w:p w14:paraId="0374C14F" w14:textId="77777777" w:rsidR="00757B49" w:rsidRDefault="00757B49" w:rsidP="00630303">
      <w:pPr>
        <w:spacing w:line="276" w:lineRule="auto"/>
        <w:jc w:val="both"/>
        <w:rPr>
          <w:rFonts w:ascii="Arial" w:hAnsi="Arial" w:cs="Arial"/>
          <w:sz w:val="20"/>
          <w:szCs w:val="20"/>
        </w:rPr>
      </w:pPr>
    </w:p>
    <w:p w14:paraId="3BFEE98D" w14:textId="053CB4C9" w:rsidR="003D1CF9" w:rsidRPr="00E869BA" w:rsidRDefault="00E742FA" w:rsidP="00E869BA">
      <w:pPr>
        <w:spacing w:line="276" w:lineRule="auto"/>
        <w:jc w:val="both"/>
        <w:rPr>
          <w:rFonts w:ascii="Arial" w:hAnsi="Arial" w:cs="Arial"/>
          <w:sz w:val="20"/>
          <w:szCs w:val="20"/>
        </w:rPr>
      </w:pPr>
      <w:r>
        <w:rPr>
          <w:rFonts w:ascii="Arial" w:hAnsi="Arial" w:cs="Arial"/>
          <w:b/>
          <w:sz w:val="20"/>
          <w:szCs w:val="20"/>
        </w:rPr>
        <w:t>B</w:t>
      </w:r>
      <w:r w:rsidR="008E67A2">
        <w:rPr>
          <w:rFonts w:ascii="Arial" w:hAnsi="Arial" w:cs="Arial"/>
          <w:b/>
          <w:sz w:val="20"/>
          <w:szCs w:val="20"/>
        </w:rPr>
        <w:t>ibliographie indicative :</w:t>
      </w:r>
    </w:p>
    <w:p w14:paraId="2CB44A0E" w14:textId="4D144E4F" w:rsidR="003D1CF9" w:rsidRPr="003D1CF9" w:rsidRDefault="003D1CF9" w:rsidP="00364F93">
      <w:pPr>
        <w:pStyle w:val="NormalWeb"/>
        <w:shd w:val="clear" w:color="auto" w:fill="FFFFFF"/>
        <w:jc w:val="both"/>
        <w:rPr>
          <w:rFonts w:ascii="Arial" w:eastAsiaTheme="minorHAnsi" w:hAnsi="Arial" w:cs="Arial"/>
          <w:color w:val="252525"/>
          <w:sz w:val="20"/>
          <w:szCs w:val="20"/>
          <w:shd w:val="clear" w:color="auto" w:fill="FFFFFF"/>
          <w:lang w:eastAsia="en-US"/>
        </w:rPr>
      </w:pPr>
      <w:proofErr w:type="spellStart"/>
      <w:r w:rsidRPr="00E342B6">
        <w:rPr>
          <w:rFonts w:ascii="Arial" w:eastAsiaTheme="minorHAnsi" w:hAnsi="Arial" w:cs="Arial"/>
          <w:color w:val="252525"/>
          <w:sz w:val="20"/>
          <w:szCs w:val="20"/>
          <w:shd w:val="clear" w:color="auto" w:fill="FFFFFF"/>
          <w:lang w:eastAsia="en-US"/>
        </w:rPr>
        <w:t>Balcaen</w:t>
      </w:r>
      <w:proofErr w:type="spellEnd"/>
      <w:r w:rsidRPr="00E342B6">
        <w:rPr>
          <w:rFonts w:ascii="Arial" w:eastAsiaTheme="minorHAnsi" w:hAnsi="Arial" w:cs="Arial"/>
          <w:color w:val="252525"/>
          <w:sz w:val="20"/>
          <w:szCs w:val="20"/>
          <w:shd w:val="clear" w:color="auto" w:fill="FFFFFF"/>
          <w:lang w:eastAsia="en-US"/>
        </w:rPr>
        <w:t xml:space="preserve">, S. </w:t>
      </w:r>
      <w:r w:rsidR="00C759BD" w:rsidRPr="00E342B6">
        <w:rPr>
          <w:rFonts w:ascii="Arial" w:eastAsiaTheme="minorHAnsi" w:hAnsi="Arial" w:cs="Arial"/>
          <w:color w:val="252525"/>
          <w:sz w:val="20"/>
          <w:szCs w:val="20"/>
          <w:shd w:val="clear" w:color="auto" w:fill="FFFFFF"/>
          <w:lang w:eastAsia="en-US"/>
        </w:rPr>
        <w:t xml:space="preserve">&amp; </w:t>
      </w:r>
      <w:proofErr w:type="spellStart"/>
      <w:r w:rsidRPr="00E342B6">
        <w:rPr>
          <w:rFonts w:ascii="Arial" w:eastAsiaTheme="minorHAnsi" w:hAnsi="Arial" w:cs="Arial"/>
          <w:color w:val="252525"/>
          <w:sz w:val="20"/>
          <w:szCs w:val="20"/>
          <w:shd w:val="clear" w:color="auto" w:fill="FFFFFF"/>
          <w:lang w:eastAsia="en-US"/>
        </w:rPr>
        <w:t>Ooghe</w:t>
      </w:r>
      <w:proofErr w:type="spellEnd"/>
      <w:r w:rsidRPr="00E342B6">
        <w:rPr>
          <w:rFonts w:ascii="Arial" w:eastAsiaTheme="minorHAnsi" w:hAnsi="Arial" w:cs="Arial"/>
          <w:color w:val="252525"/>
          <w:sz w:val="20"/>
          <w:szCs w:val="20"/>
          <w:shd w:val="clear" w:color="auto" w:fill="FFFFFF"/>
          <w:lang w:eastAsia="en-US"/>
        </w:rPr>
        <w:t xml:space="preserve">, H. (2006). </w:t>
      </w:r>
      <w:r w:rsidRPr="003D1CF9">
        <w:rPr>
          <w:rFonts w:ascii="Arial" w:eastAsiaTheme="minorHAnsi" w:hAnsi="Arial" w:cs="Arial"/>
          <w:color w:val="252525"/>
          <w:sz w:val="20"/>
          <w:szCs w:val="20"/>
          <w:shd w:val="clear" w:color="auto" w:fill="FFFFFF"/>
          <w:lang w:val="en-US" w:eastAsia="en-US"/>
        </w:rPr>
        <w:t xml:space="preserve">35 years of studies on business failure: an overview of the classic statistical methodologies and their related problems. </w:t>
      </w:r>
      <w:r w:rsidRPr="00E342B6">
        <w:rPr>
          <w:rFonts w:ascii="Arial" w:eastAsiaTheme="minorHAnsi" w:hAnsi="Arial" w:cs="Arial"/>
          <w:i/>
          <w:color w:val="252525"/>
          <w:sz w:val="20"/>
          <w:szCs w:val="20"/>
          <w:shd w:val="clear" w:color="auto" w:fill="FFFFFF"/>
          <w:lang w:eastAsia="en-US"/>
        </w:rPr>
        <w:t xml:space="preserve">The British </w:t>
      </w:r>
      <w:proofErr w:type="spellStart"/>
      <w:r w:rsidRPr="00E342B6">
        <w:rPr>
          <w:rFonts w:ascii="Arial" w:eastAsiaTheme="minorHAnsi" w:hAnsi="Arial" w:cs="Arial"/>
          <w:i/>
          <w:color w:val="252525"/>
          <w:sz w:val="20"/>
          <w:szCs w:val="20"/>
          <w:shd w:val="clear" w:color="auto" w:fill="FFFFFF"/>
          <w:lang w:eastAsia="en-US"/>
        </w:rPr>
        <w:t>Accounting</w:t>
      </w:r>
      <w:proofErr w:type="spellEnd"/>
      <w:r w:rsidRPr="00E342B6">
        <w:rPr>
          <w:rFonts w:ascii="Arial" w:eastAsiaTheme="minorHAnsi" w:hAnsi="Arial" w:cs="Arial"/>
          <w:i/>
          <w:color w:val="252525"/>
          <w:sz w:val="20"/>
          <w:szCs w:val="20"/>
          <w:shd w:val="clear" w:color="auto" w:fill="FFFFFF"/>
          <w:lang w:eastAsia="en-US"/>
        </w:rPr>
        <w:t xml:space="preserve"> </w:t>
      </w:r>
      <w:proofErr w:type="spellStart"/>
      <w:r w:rsidRPr="00E342B6">
        <w:rPr>
          <w:rFonts w:ascii="Arial" w:eastAsiaTheme="minorHAnsi" w:hAnsi="Arial" w:cs="Arial"/>
          <w:i/>
          <w:color w:val="252525"/>
          <w:sz w:val="20"/>
          <w:szCs w:val="20"/>
          <w:shd w:val="clear" w:color="auto" w:fill="FFFFFF"/>
          <w:lang w:eastAsia="en-US"/>
        </w:rPr>
        <w:t>Review</w:t>
      </w:r>
      <w:proofErr w:type="spellEnd"/>
      <w:r w:rsidRPr="003D1CF9">
        <w:rPr>
          <w:rFonts w:ascii="Arial" w:eastAsiaTheme="minorHAnsi" w:hAnsi="Arial" w:cs="Arial"/>
          <w:color w:val="252525"/>
          <w:sz w:val="20"/>
          <w:szCs w:val="20"/>
          <w:shd w:val="clear" w:color="auto" w:fill="FFFFFF"/>
          <w:lang w:eastAsia="en-US"/>
        </w:rPr>
        <w:t>, 38(1), 63-93.</w:t>
      </w:r>
    </w:p>
    <w:p w14:paraId="31372C89" w14:textId="772B4E8E" w:rsidR="003D1CF9" w:rsidRPr="003D1CF9" w:rsidRDefault="003D1CF9" w:rsidP="00364F93">
      <w:pPr>
        <w:pStyle w:val="NormalWeb"/>
        <w:shd w:val="clear" w:color="auto" w:fill="FFFFFF"/>
        <w:jc w:val="both"/>
        <w:rPr>
          <w:rFonts w:ascii="Arial" w:eastAsiaTheme="minorHAnsi" w:hAnsi="Arial" w:cs="Arial"/>
          <w:color w:val="252525"/>
          <w:sz w:val="20"/>
          <w:szCs w:val="20"/>
          <w:shd w:val="clear" w:color="auto" w:fill="FFFFFF"/>
          <w:lang w:eastAsia="en-US"/>
        </w:rPr>
      </w:pPr>
      <w:proofErr w:type="spellStart"/>
      <w:r w:rsidRPr="003D1CF9">
        <w:rPr>
          <w:rFonts w:ascii="Arial" w:eastAsiaTheme="minorHAnsi" w:hAnsi="Arial" w:cs="Arial"/>
          <w:color w:val="252525"/>
          <w:sz w:val="20"/>
          <w:szCs w:val="20"/>
          <w:shd w:val="clear" w:color="auto" w:fill="FFFFFF"/>
          <w:lang w:eastAsia="en-US"/>
        </w:rPr>
        <w:t>Bescos</w:t>
      </w:r>
      <w:proofErr w:type="spellEnd"/>
      <w:r w:rsidRPr="003D1CF9">
        <w:rPr>
          <w:rFonts w:ascii="Arial" w:eastAsiaTheme="minorHAnsi" w:hAnsi="Arial" w:cs="Arial"/>
          <w:color w:val="252525"/>
          <w:sz w:val="20"/>
          <w:szCs w:val="20"/>
          <w:shd w:val="clear" w:color="auto" w:fill="FFFFFF"/>
          <w:lang w:eastAsia="en-US"/>
        </w:rPr>
        <w:t xml:space="preserve">, </w:t>
      </w:r>
      <w:r>
        <w:rPr>
          <w:rFonts w:ascii="Arial" w:eastAsiaTheme="minorHAnsi" w:hAnsi="Arial" w:cs="Arial"/>
          <w:color w:val="252525"/>
          <w:sz w:val="20"/>
          <w:szCs w:val="20"/>
          <w:shd w:val="clear" w:color="auto" w:fill="FFFFFF"/>
          <w:lang w:eastAsia="en-US"/>
        </w:rPr>
        <w:t>(</w:t>
      </w:r>
      <w:r w:rsidRPr="003D1CF9">
        <w:rPr>
          <w:rFonts w:ascii="Arial" w:eastAsiaTheme="minorHAnsi" w:hAnsi="Arial" w:cs="Arial"/>
          <w:color w:val="252525"/>
          <w:sz w:val="20"/>
          <w:szCs w:val="20"/>
          <w:shd w:val="clear" w:color="auto" w:fill="FFFFFF"/>
          <w:lang w:eastAsia="en-US"/>
        </w:rPr>
        <w:t>1989</w:t>
      </w:r>
      <w:r>
        <w:rPr>
          <w:rFonts w:ascii="Arial" w:eastAsiaTheme="minorHAnsi" w:hAnsi="Arial" w:cs="Arial"/>
          <w:color w:val="252525"/>
          <w:sz w:val="20"/>
          <w:szCs w:val="20"/>
          <w:shd w:val="clear" w:color="auto" w:fill="FFFFFF"/>
          <w:lang w:eastAsia="en-US"/>
        </w:rPr>
        <w:t xml:space="preserve">). </w:t>
      </w:r>
      <w:r w:rsidRPr="003D1CF9">
        <w:rPr>
          <w:rFonts w:ascii="Arial" w:eastAsiaTheme="minorHAnsi" w:hAnsi="Arial" w:cs="Arial"/>
          <w:color w:val="252525"/>
          <w:sz w:val="20"/>
          <w:szCs w:val="20"/>
          <w:shd w:val="clear" w:color="auto" w:fill="FFFFFF"/>
          <w:lang w:eastAsia="en-US"/>
        </w:rPr>
        <w:t xml:space="preserve">Défaillance et redressement des P.M.I: Recherche des indices et des causes de défaillance, </w:t>
      </w:r>
      <w:r w:rsidRPr="00E342B6">
        <w:rPr>
          <w:rFonts w:ascii="Arial" w:eastAsiaTheme="minorHAnsi" w:hAnsi="Arial" w:cs="Arial"/>
          <w:i/>
          <w:color w:val="252525"/>
          <w:sz w:val="20"/>
          <w:szCs w:val="20"/>
          <w:shd w:val="clear" w:color="auto" w:fill="FFFFFF"/>
          <w:lang w:eastAsia="en-US"/>
        </w:rPr>
        <w:t>Cahier de Recherche du CEREG</w:t>
      </w:r>
      <w:r w:rsidRPr="003D1CF9">
        <w:rPr>
          <w:rFonts w:ascii="Arial" w:eastAsiaTheme="minorHAnsi" w:hAnsi="Arial" w:cs="Arial"/>
          <w:color w:val="252525"/>
          <w:sz w:val="20"/>
          <w:szCs w:val="20"/>
          <w:shd w:val="clear" w:color="auto" w:fill="FFFFFF"/>
          <w:lang w:eastAsia="en-US"/>
        </w:rPr>
        <w:t>, 8701</w:t>
      </w:r>
      <w:r>
        <w:rPr>
          <w:rFonts w:ascii="Arial" w:eastAsiaTheme="minorHAnsi" w:hAnsi="Arial" w:cs="Arial"/>
          <w:color w:val="252525"/>
          <w:sz w:val="20"/>
          <w:szCs w:val="20"/>
          <w:shd w:val="clear" w:color="auto" w:fill="FFFFFF"/>
          <w:lang w:eastAsia="en-US"/>
        </w:rPr>
        <w:t xml:space="preserve">, </w:t>
      </w:r>
      <w:r w:rsidRPr="003D1CF9">
        <w:rPr>
          <w:rFonts w:ascii="Arial" w:eastAsiaTheme="minorHAnsi" w:hAnsi="Arial" w:cs="Arial"/>
          <w:color w:val="252525"/>
          <w:sz w:val="20"/>
          <w:szCs w:val="20"/>
          <w:shd w:val="clear" w:color="auto" w:fill="FFFFFF"/>
          <w:lang w:eastAsia="en-US"/>
        </w:rPr>
        <w:t>Université de Paris-Dauphine (1987, 1989)</w:t>
      </w:r>
    </w:p>
    <w:p w14:paraId="5FA51D88" w14:textId="37FFA963" w:rsidR="003D1CF9" w:rsidRPr="00E342B6" w:rsidRDefault="003D1CF9" w:rsidP="00364F93">
      <w:pPr>
        <w:pStyle w:val="NormalWeb"/>
        <w:shd w:val="clear" w:color="auto" w:fill="FFFFFF"/>
        <w:jc w:val="both"/>
        <w:rPr>
          <w:rFonts w:ascii="Arial" w:eastAsiaTheme="minorHAnsi" w:hAnsi="Arial" w:cs="Arial"/>
          <w:color w:val="252525"/>
          <w:sz w:val="20"/>
          <w:szCs w:val="20"/>
          <w:shd w:val="clear" w:color="auto" w:fill="FFFFFF"/>
          <w:lang w:val="en-US" w:eastAsia="en-US"/>
        </w:rPr>
      </w:pPr>
      <w:r w:rsidRPr="003D1CF9">
        <w:rPr>
          <w:rFonts w:ascii="Arial" w:eastAsiaTheme="minorHAnsi" w:hAnsi="Arial" w:cs="Arial"/>
          <w:color w:val="252525"/>
          <w:sz w:val="20"/>
          <w:szCs w:val="20"/>
          <w:shd w:val="clear" w:color="auto" w:fill="FFFFFF"/>
          <w:lang w:eastAsia="en-US"/>
        </w:rPr>
        <w:t>Blazy, R.</w:t>
      </w:r>
      <w:r>
        <w:rPr>
          <w:rFonts w:ascii="Arial" w:eastAsiaTheme="minorHAnsi" w:hAnsi="Arial" w:cs="Arial"/>
          <w:color w:val="252525"/>
          <w:sz w:val="20"/>
          <w:szCs w:val="20"/>
          <w:shd w:val="clear" w:color="auto" w:fill="FFFFFF"/>
          <w:lang w:eastAsia="en-US"/>
        </w:rPr>
        <w:t xml:space="preserve"> </w:t>
      </w:r>
      <w:r w:rsidR="00C759BD" w:rsidRPr="00C759BD">
        <w:rPr>
          <w:rFonts w:ascii="Arial" w:eastAsiaTheme="minorHAnsi" w:hAnsi="Arial" w:cs="Arial"/>
          <w:color w:val="252525"/>
          <w:sz w:val="20"/>
          <w:szCs w:val="20"/>
          <w:shd w:val="clear" w:color="auto" w:fill="FFFFFF"/>
          <w:lang w:eastAsia="en-US"/>
        </w:rPr>
        <w:t xml:space="preserve">&amp; </w:t>
      </w:r>
      <w:proofErr w:type="spellStart"/>
      <w:r w:rsidRPr="003D1CF9">
        <w:rPr>
          <w:rFonts w:ascii="Arial" w:eastAsiaTheme="minorHAnsi" w:hAnsi="Arial" w:cs="Arial"/>
          <w:color w:val="252525"/>
          <w:sz w:val="20"/>
          <w:szCs w:val="20"/>
          <w:shd w:val="clear" w:color="auto" w:fill="FFFFFF"/>
          <w:lang w:eastAsia="en-US"/>
        </w:rPr>
        <w:t>Combier</w:t>
      </w:r>
      <w:proofErr w:type="spellEnd"/>
      <w:r w:rsidRPr="003D1CF9">
        <w:rPr>
          <w:rFonts w:ascii="Arial" w:eastAsiaTheme="minorHAnsi" w:hAnsi="Arial" w:cs="Arial"/>
          <w:color w:val="252525"/>
          <w:sz w:val="20"/>
          <w:szCs w:val="20"/>
          <w:shd w:val="clear" w:color="auto" w:fill="FFFFFF"/>
          <w:lang w:eastAsia="en-US"/>
        </w:rPr>
        <w:t>, J. (1998)</w:t>
      </w:r>
      <w:r>
        <w:rPr>
          <w:rFonts w:ascii="Arial" w:eastAsiaTheme="minorHAnsi" w:hAnsi="Arial" w:cs="Arial"/>
          <w:color w:val="252525"/>
          <w:sz w:val="20"/>
          <w:szCs w:val="20"/>
          <w:shd w:val="clear" w:color="auto" w:fill="FFFFFF"/>
          <w:lang w:eastAsia="en-US"/>
        </w:rPr>
        <w:t xml:space="preserve">. </w:t>
      </w:r>
      <w:r w:rsidRPr="003D1CF9">
        <w:rPr>
          <w:rFonts w:ascii="Arial" w:eastAsiaTheme="minorHAnsi" w:hAnsi="Arial" w:cs="Arial"/>
          <w:color w:val="252525"/>
          <w:sz w:val="20"/>
          <w:szCs w:val="20"/>
          <w:shd w:val="clear" w:color="auto" w:fill="FFFFFF"/>
          <w:lang w:eastAsia="en-US"/>
        </w:rPr>
        <w:t xml:space="preserve">La défaillance </w:t>
      </w:r>
      <w:r w:rsidR="00364F93" w:rsidRPr="003D1CF9">
        <w:rPr>
          <w:rFonts w:ascii="Arial" w:eastAsiaTheme="minorHAnsi" w:hAnsi="Arial" w:cs="Arial"/>
          <w:color w:val="252525"/>
          <w:sz w:val="20"/>
          <w:szCs w:val="20"/>
          <w:shd w:val="clear" w:color="auto" w:fill="FFFFFF"/>
          <w:lang w:eastAsia="en-US"/>
        </w:rPr>
        <w:t>d’entreprise :</w:t>
      </w:r>
      <w:r w:rsidRPr="003D1CF9">
        <w:rPr>
          <w:rFonts w:ascii="Arial" w:eastAsiaTheme="minorHAnsi" w:hAnsi="Arial" w:cs="Arial"/>
          <w:color w:val="252525"/>
          <w:sz w:val="20"/>
          <w:szCs w:val="20"/>
          <w:shd w:val="clear" w:color="auto" w:fill="FFFFFF"/>
          <w:lang w:eastAsia="en-US"/>
        </w:rPr>
        <w:t xml:space="preserve"> Causes économiques, traitement</w:t>
      </w:r>
      <w:r>
        <w:rPr>
          <w:rFonts w:ascii="Arial" w:eastAsiaTheme="minorHAnsi" w:hAnsi="Arial" w:cs="Arial"/>
          <w:color w:val="252525"/>
          <w:sz w:val="20"/>
          <w:szCs w:val="20"/>
          <w:shd w:val="clear" w:color="auto" w:fill="FFFFFF"/>
          <w:lang w:eastAsia="en-US"/>
        </w:rPr>
        <w:t xml:space="preserve"> </w:t>
      </w:r>
      <w:r w:rsidRPr="003D1CF9">
        <w:rPr>
          <w:rFonts w:ascii="Arial" w:eastAsiaTheme="minorHAnsi" w:hAnsi="Arial" w:cs="Arial"/>
          <w:color w:val="252525"/>
          <w:sz w:val="20"/>
          <w:szCs w:val="20"/>
          <w:shd w:val="clear" w:color="auto" w:fill="FFFFFF"/>
          <w:lang w:eastAsia="en-US"/>
        </w:rPr>
        <w:t xml:space="preserve">judiciaire et impact financier. </w:t>
      </w:r>
      <w:proofErr w:type="spellStart"/>
      <w:r w:rsidRPr="00E342B6">
        <w:rPr>
          <w:rFonts w:ascii="Arial" w:eastAsiaTheme="minorHAnsi" w:hAnsi="Arial" w:cs="Arial"/>
          <w:i/>
          <w:color w:val="252525"/>
          <w:sz w:val="20"/>
          <w:szCs w:val="20"/>
          <w:shd w:val="clear" w:color="auto" w:fill="FFFFFF"/>
          <w:lang w:val="en-US" w:eastAsia="en-US"/>
        </w:rPr>
        <w:t>Economica</w:t>
      </w:r>
      <w:proofErr w:type="spellEnd"/>
      <w:r w:rsidRPr="00E342B6">
        <w:rPr>
          <w:rFonts w:ascii="Arial" w:eastAsiaTheme="minorHAnsi" w:hAnsi="Arial" w:cs="Arial"/>
          <w:i/>
          <w:color w:val="252525"/>
          <w:sz w:val="20"/>
          <w:szCs w:val="20"/>
          <w:shd w:val="clear" w:color="auto" w:fill="FFFFFF"/>
          <w:lang w:val="en-US" w:eastAsia="en-US"/>
        </w:rPr>
        <w:t xml:space="preserve">/INSEE </w:t>
      </w:r>
      <w:proofErr w:type="spellStart"/>
      <w:r w:rsidRPr="00E342B6">
        <w:rPr>
          <w:rFonts w:ascii="Arial" w:eastAsiaTheme="minorHAnsi" w:hAnsi="Arial" w:cs="Arial"/>
          <w:i/>
          <w:color w:val="252525"/>
          <w:sz w:val="20"/>
          <w:szCs w:val="20"/>
          <w:shd w:val="clear" w:color="auto" w:fill="FFFFFF"/>
          <w:lang w:val="en-US" w:eastAsia="en-US"/>
        </w:rPr>
        <w:t>Méthodes</w:t>
      </w:r>
      <w:proofErr w:type="spellEnd"/>
      <w:r w:rsidRPr="00E342B6">
        <w:rPr>
          <w:rFonts w:ascii="Arial" w:eastAsiaTheme="minorHAnsi" w:hAnsi="Arial" w:cs="Arial"/>
          <w:color w:val="252525"/>
          <w:sz w:val="20"/>
          <w:szCs w:val="20"/>
          <w:shd w:val="clear" w:color="auto" w:fill="FFFFFF"/>
          <w:lang w:val="en-US" w:eastAsia="en-US"/>
        </w:rPr>
        <w:t xml:space="preserve"> no. 72-73</w:t>
      </w:r>
    </w:p>
    <w:p w14:paraId="68B1CDEA" w14:textId="168A9D43" w:rsidR="00E742FA" w:rsidRDefault="00E742FA" w:rsidP="00364F93">
      <w:pPr>
        <w:pStyle w:val="NormalWeb"/>
        <w:shd w:val="clear" w:color="auto" w:fill="FFFFFF"/>
        <w:jc w:val="both"/>
        <w:rPr>
          <w:rFonts w:ascii="Arial" w:eastAsiaTheme="minorHAnsi" w:hAnsi="Arial" w:cs="Arial"/>
          <w:color w:val="252525"/>
          <w:sz w:val="20"/>
          <w:szCs w:val="20"/>
          <w:shd w:val="clear" w:color="auto" w:fill="FFFFFF"/>
          <w:lang w:val="en-US" w:eastAsia="en-US"/>
        </w:rPr>
      </w:pPr>
      <w:r w:rsidRPr="00E342B6">
        <w:rPr>
          <w:rFonts w:ascii="Arial" w:eastAsiaTheme="minorHAnsi" w:hAnsi="Arial" w:cs="Arial"/>
          <w:color w:val="252525"/>
          <w:sz w:val="20"/>
          <w:szCs w:val="20"/>
          <w:shd w:val="clear" w:color="auto" w:fill="FFFFFF"/>
          <w:lang w:val="en-US" w:eastAsia="en-US"/>
        </w:rPr>
        <w:t xml:space="preserve">Blazy R., Martel J., Nigam N., 2014, The choice between informal and formal restructuring: the case of </w:t>
      </w:r>
      <w:proofErr w:type="spellStart"/>
      <w:r w:rsidRPr="00E342B6">
        <w:rPr>
          <w:rFonts w:ascii="Arial" w:eastAsiaTheme="minorHAnsi" w:hAnsi="Arial" w:cs="Arial"/>
          <w:color w:val="252525"/>
          <w:sz w:val="20"/>
          <w:szCs w:val="20"/>
          <w:shd w:val="clear" w:color="auto" w:fill="FFFFFF"/>
          <w:lang w:val="en-US" w:eastAsia="en-US"/>
        </w:rPr>
        <w:t>french</w:t>
      </w:r>
      <w:proofErr w:type="spellEnd"/>
      <w:r w:rsidRPr="00E342B6">
        <w:rPr>
          <w:rFonts w:ascii="Arial" w:eastAsiaTheme="minorHAnsi" w:hAnsi="Arial" w:cs="Arial"/>
          <w:color w:val="252525"/>
          <w:sz w:val="20"/>
          <w:szCs w:val="20"/>
          <w:shd w:val="clear" w:color="auto" w:fill="FFFFFF"/>
          <w:lang w:val="en-US" w:eastAsia="en-US"/>
        </w:rPr>
        <w:t xml:space="preserve"> banks face distressed SMEs</w:t>
      </w:r>
      <w:r w:rsidRPr="00E342B6">
        <w:rPr>
          <w:rFonts w:ascii="Arial" w:eastAsiaTheme="minorHAnsi" w:hAnsi="Arial" w:cs="Arial"/>
          <w:i/>
          <w:color w:val="252525"/>
          <w:sz w:val="20"/>
          <w:szCs w:val="20"/>
          <w:shd w:val="clear" w:color="auto" w:fill="FFFFFF"/>
          <w:lang w:val="en-US" w:eastAsia="en-US"/>
        </w:rPr>
        <w:t>, Journal of Banking &amp; Finance</w:t>
      </w:r>
      <w:r w:rsidRPr="00E342B6">
        <w:rPr>
          <w:rFonts w:ascii="Arial" w:eastAsiaTheme="minorHAnsi" w:hAnsi="Arial" w:cs="Arial"/>
          <w:color w:val="252525"/>
          <w:sz w:val="20"/>
          <w:szCs w:val="20"/>
          <w:shd w:val="clear" w:color="auto" w:fill="FFFFFF"/>
          <w:lang w:val="en-US" w:eastAsia="en-US"/>
        </w:rPr>
        <w:t>, vol 44, p. 248-263.</w:t>
      </w:r>
    </w:p>
    <w:p w14:paraId="5EBFC7B7" w14:textId="6C6EA3B6" w:rsidR="000D320D" w:rsidRPr="00E865C2" w:rsidRDefault="000D320D" w:rsidP="00364F93">
      <w:pPr>
        <w:pStyle w:val="NormalWeb"/>
        <w:shd w:val="clear" w:color="auto" w:fill="FFFFFF"/>
        <w:jc w:val="both"/>
        <w:rPr>
          <w:rFonts w:ascii="Arial" w:eastAsiaTheme="minorHAnsi" w:hAnsi="Arial" w:cs="Arial"/>
          <w:color w:val="252525"/>
          <w:sz w:val="20"/>
          <w:szCs w:val="20"/>
          <w:shd w:val="clear" w:color="auto" w:fill="FFFFFF"/>
          <w:lang w:eastAsia="en-US"/>
        </w:rPr>
      </w:pPr>
      <w:proofErr w:type="spellStart"/>
      <w:r w:rsidRPr="00E342B6">
        <w:rPr>
          <w:rFonts w:ascii="Arial" w:eastAsiaTheme="minorHAnsi" w:hAnsi="Arial" w:cs="Arial"/>
          <w:color w:val="252525"/>
          <w:sz w:val="20"/>
          <w:szCs w:val="20"/>
          <w:shd w:val="clear" w:color="auto" w:fill="FFFFFF"/>
          <w:lang w:eastAsia="en-US"/>
        </w:rPr>
        <w:t>Bourgninaud</w:t>
      </w:r>
      <w:proofErr w:type="spellEnd"/>
      <w:r w:rsidR="00E865C2" w:rsidRPr="00E342B6">
        <w:rPr>
          <w:rFonts w:ascii="Arial" w:eastAsiaTheme="minorHAnsi" w:hAnsi="Arial" w:cs="Arial"/>
          <w:color w:val="252525"/>
          <w:sz w:val="20"/>
          <w:szCs w:val="20"/>
          <w:shd w:val="clear" w:color="auto" w:fill="FFFFFF"/>
          <w:lang w:eastAsia="en-US"/>
        </w:rPr>
        <w:t xml:space="preserve"> V., (2002), La cessation des paie</w:t>
      </w:r>
      <w:r w:rsidR="00E865C2">
        <w:rPr>
          <w:rFonts w:ascii="Arial" w:eastAsiaTheme="minorHAnsi" w:hAnsi="Arial" w:cs="Arial"/>
          <w:color w:val="252525"/>
          <w:sz w:val="20"/>
          <w:szCs w:val="20"/>
          <w:shd w:val="clear" w:color="auto" w:fill="FFFFFF"/>
          <w:lang w:eastAsia="en-US"/>
        </w:rPr>
        <w:t xml:space="preserve">ments, notion fonctionnelle : </w:t>
      </w:r>
      <w:r w:rsidR="00E865C2">
        <w:rPr>
          <w:rFonts w:ascii="Arial" w:eastAsiaTheme="minorHAnsi" w:hAnsi="Arial" w:cs="Arial"/>
          <w:i/>
          <w:iCs/>
          <w:color w:val="252525"/>
          <w:sz w:val="20"/>
          <w:szCs w:val="20"/>
          <w:shd w:val="clear" w:color="auto" w:fill="FFFFFF"/>
          <w:lang w:eastAsia="en-US"/>
        </w:rPr>
        <w:t>Revue trimestrielle de droit commercial</w:t>
      </w:r>
      <w:r w:rsidR="00E865C2">
        <w:rPr>
          <w:rFonts w:ascii="Arial" w:eastAsiaTheme="minorHAnsi" w:hAnsi="Arial" w:cs="Arial"/>
          <w:color w:val="252525"/>
          <w:sz w:val="20"/>
          <w:szCs w:val="20"/>
          <w:shd w:val="clear" w:color="auto" w:fill="FFFFFF"/>
          <w:lang w:eastAsia="en-US"/>
        </w:rPr>
        <w:t xml:space="preserve"> 2002, p. 245.</w:t>
      </w:r>
    </w:p>
    <w:p w14:paraId="5C6AD913" w14:textId="3F94C359" w:rsidR="003D1CF9" w:rsidRDefault="003D1CF9" w:rsidP="00364F93">
      <w:pPr>
        <w:pStyle w:val="NormalWeb"/>
        <w:shd w:val="clear" w:color="auto" w:fill="FFFFFF"/>
        <w:jc w:val="both"/>
        <w:rPr>
          <w:rFonts w:ascii="Arial" w:eastAsiaTheme="minorHAnsi" w:hAnsi="Arial" w:cs="Arial"/>
          <w:color w:val="252525"/>
          <w:sz w:val="20"/>
          <w:szCs w:val="20"/>
          <w:shd w:val="clear" w:color="auto" w:fill="FFFFFF"/>
          <w:lang w:eastAsia="en-US"/>
        </w:rPr>
      </w:pPr>
      <w:r w:rsidRPr="003D1CF9">
        <w:rPr>
          <w:rFonts w:ascii="Arial" w:eastAsiaTheme="minorHAnsi" w:hAnsi="Arial" w:cs="Arial"/>
          <w:color w:val="252525"/>
          <w:sz w:val="20"/>
          <w:szCs w:val="20"/>
          <w:shd w:val="clear" w:color="auto" w:fill="FFFFFF"/>
          <w:lang w:eastAsia="en-US"/>
        </w:rPr>
        <w:t>Bredart, X.</w:t>
      </w:r>
      <w:r w:rsidR="00C759BD" w:rsidRPr="00C759BD">
        <w:t xml:space="preserve"> </w:t>
      </w:r>
      <w:r w:rsidR="00C759BD" w:rsidRPr="00C759BD">
        <w:rPr>
          <w:rFonts w:ascii="Arial" w:eastAsiaTheme="minorHAnsi" w:hAnsi="Arial" w:cs="Arial"/>
          <w:color w:val="252525"/>
          <w:sz w:val="20"/>
          <w:szCs w:val="20"/>
          <w:shd w:val="clear" w:color="auto" w:fill="FFFFFF"/>
          <w:lang w:eastAsia="en-US"/>
        </w:rPr>
        <w:t xml:space="preserve">&amp; </w:t>
      </w:r>
      <w:r w:rsidRPr="003D1CF9">
        <w:rPr>
          <w:rFonts w:ascii="Arial" w:eastAsiaTheme="minorHAnsi" w:hAnsi="Arial" w:cs="Arial"/>
          <w:color w:val="252525"/>
          <w:sz w:val="20"/>
          <w:szCs w:val="20"/>
          <w:shd w:val="clear" w:color="auto" w:fill="FFFFFF"/>
          <w:lang w:eastAsia="en-US"/>
        </w:rPr>
        <w:t xml:space="preserve">Levratto, N. (2018). Échec, défaillance et faillites des entreprises : mieux les comprendre pour les dépasser. </w:t>
      </w:r>
      <w:r w:rsidRPr="00E342B6">
        <w:rPr>
          <w:rFonts w:ascii="Arial" w:eastAsiaTheme="minorHAnsi" w:hAnsi="Arial" w:cs="Arial"/>
          <w:i/>
          <w:color w:val="252525"/>
          <w:sz w:val="20"/>
          <w:szCs w:val="20"/>
          <w:shd w:val="clear" w:color="auto" w:fill="FFFFFF"/>
          <w:lang w:eastAsia="en-US"/>
        </w:rPr>
        <w:t>Revue internationale P.M.E</w:t>
      </w:r>
      <w:r w:rsidRPr="003D1CF9">
        <w:rPr>
          <w:rFonts w:ascii="Arial" w:eastAsiaTheme="minorHAnsi" w:hAnsi="Arial" w:cs="Arial"/>
          <w:color w:val="252525"/>
          <w:sz w:val="20"/>
          <w:szCs w:val="20"/>
          <w:shd w:val="clear" w:color="auto" w:fill="FFFFFF"/>
          <w:lang w:eastAsia="en-US"/>
        </w:rPr>
        <w:t xml:space="preserve">., 31(3-4), 29–34. </w:t>
      </w:r>
    </w:p>
    <w:p w14:paraId="759101D8" w14:textId="48B65C53" w:rsidR="003D1CF9" w:rsidRDefault="003D1CF9" w:rsidP="00364F93">
      <w:pPr>
        <w:pStyle w:val="NormalWeb"/>
        <w:shd w:val="clear" w:color="auto" w:fill="FFFFFF"/>
        <w:jc w:val="both"/>
        <w:rPr>
          <w:rFonts w:ascii="Arial" w:eastAsiaTheme="minorHAnsi" w:hAnsi="Arial" w:cs="Arial"/>
          <w:color w:val="252525"/>
          <w:sz w:val="20"/>
          <w:szCs w:val="20"/>
          <w:shd w:val="clear" w:color="auto" w:fill="FFFFFF"/>
          <w:lang w:eastAsia="en-US"/>
        </w:rPr>
      </w:pPr>
      <w:proofErr w:type="spellStart"/>
      <w:r w:rsidRPr="003D1CF9">
        <w:rPr>
          <w:rFonts w:ascii="Arial" w:eastAsiaTheme="minorHAnsi" w:hAnsi="Arial" w:cs="Arial"/>
          <w:color w:val="252525"/>
          <w:sz w:val="20"/>
          <w:szCs w:val="20"/>
          <w:shd w:val="clear" w:color="auto" w:fill="FFFFFF"/>
          <w:lang w:eastAsia="en-US"/>
        </w:rPr>
        <w:t>Casta</w:t>
      </w:r>
      <w:proofErr w:type="spellEnd"/>
      <w:r w:rsidRPr="003D1CF9">
        <w:rPr>
          <w:rFonts w:ascii="Arial" w:eastAsiaTheme="minorHAnsi" w:hAnsi="Arial" w:cs="Arial"/>
          <w:color w:val="252525"/>
          <w:sz w:val="20"/>
          <w:szCs w:val="20"/>
          <w:shd w:val="clear" w:color="auto" w:fill="FFFFFF"/>
          <w:lang w:eastAsia="en-US"/>
        </w:rPr>
        <w:t xml:space="preserve"> </w:t>
      </w:r>
      <w:r>
        <w:rPr>
          <w:rFonts w:ascii="Arial" w:eastAsiaTheme="minorHAnsi" w:hAnsi="Arial" w:cs="Arial"/>
          <w:color w:val="252525"/>
          <w:sz w:val="20"/>
          <w:szCs w:val="20"/>
          <w:shd w:val="clear" w:color="auto" w:fill="FFFFFF"/>
          <w:lang w:eastAsia="en-US"/>
        </w:rPr>
        <w:t xml:space="preserve">J.F. </w:t>
      </w:r>
      <w:r w:rsidRPr="003D1CF9">
        <w:rPr>
          <w:rFonts w:ascii="Arial" w:eastAsiaTheme="minorHAnsi" w:hAnsi="Arial" w:cs="Arial"/>
          <w:color w:val="252525"/>
          <w:sz w:val="20"/>
          <w:szCs w:val="20"/>
          <w:shd w:val="clear" w:color="auto" w:fill="FFFFFF"/>
          <w:lang w:eastAsia="en-US"/>
        </w:rPr>
        <w:t>et Zerbib</w:t>
      </w:r>
      <w:r>
        <w:rPr>
          <w:rFonts w:ascii="Arial" w:eastAsiaTheme="minorHAnsi" w:hAnsi="Arial" w:cs="Arial"/>
          <w:color w:val="252525"/>
          <w:sz w:val="20"/>
          <w:szCs w:val="20"/>
          <w:shd w:val="clear" w:color="auto" w:fill="FFFFFF"/>
          <w:lang w:eastAsia="en-US"/>
        </w:rPr>
        <w:t xml:space="preserve"> J.P</w:t>
      </w:r>
      <w:r w:rsidR="00364F93">
        <w:rPr>
          <w:rFonts w:ascii="Arial" w:eastAsiaTheme="minorHAnsi" w:hAnsi="Arial" w:cs="Arial"/>
          <w:color w:val="252525"/>
          <w:sz w:val="20"/>
          <w:szCs w:val="20"/>
          <w:shd w:val="clear" w:color="auto" w:fill="FFFFFF"/>
          <w:lang w:eastAsia="en-US"/>
        </w:rPr>
        <w:t>. (</w:t>
      </w:r>
      <w:r w:rsidRPr="003D1CF9">
        <w:rPr>
          <w:rFonts w:ascii="Arial" w:eastAsiaTheme="minorHAnsi" w:hAnsi="Arial" w:cs="Arial"/>
          <w:color w:val="252525"/>
          <w:sz w:val="20"/>
          <w:szCs w:val="20"/>
          <w:shd w:val="clear" w:color="auto" w:fill="FFFFFF"/>
          <w:lang w:eastAsia="en-US"/>
        </w:rPr>
        <w:t>1979</w:t>
      </w:r>
      <w:r w:rsidR="00364F93">
        <w:rPr>
          <w:rFonts w:ascii="Arial" w:eastAsiaTheme="minorHAnsi" w:hAnsi="Arial" w:cs="Arial"/>
          <w:color w:val="252525"/>
          <w:sz w:val="20"/>
          <w:szCs w:val="20"/>
          <w:shd w:val="clear" w:color="auto" w:fill="FFFFFF"/>
          <w:lang w:eastAsia="en-US"/>
        </w:rPr>
        <w:t xml:space="preserve">). </w:t>
      </w:r>
      <w:r w:rsidRPr="003D1CF9">
        <w:rPr>
          <w:rFonts w:ascii="Arial" w:eastAsiaTheme="minorHAnsi" w:hAnsi="Arial" w:cs="Arial"/>
          <w:color w:val="252525"/>
          <w:sz w:val="20"/>
          <w:szCs w:val="20"/>
          <w:shd w:val="clear" w:color="auto" w:fill="FFFFFF"/>
          <w:lang w:eastAsia="en-US"/>
        </w:rPr>
        <w:t>Prévoir la défaillance des entreprises ?</w:t>
      </w:r>
      <w:r w:rsidR="00364F93">
        <w:rPr>
          <w:rFonts w:ascii="Arial" w:eastAsiaTheme="minorHAnsi" w:hAnsi="Arial" w:cs="Arial"/>
          <w:color w:val="252525"/>
          <w:sz w:val="20"/>
          <w:szCs w:val="20"/>
          <w:shd w:val="clear" w:color="auto" w:fill="FFFFFF"/>
          <w:lang w:eastAsia="en-US"/>
        </w:rPr>
        <w:t xml:space="preserve">, </w:t>
      </w:r>
      <w:r w:rsidRPr="00E342B6">
        <w:rPr>
          <w:rFonts w:ascii="Arial" w:eastAsiaTheme="minorHAnsi" w:hAnsi="Arial" w:cs="Arial"/>
          <w:i/>
          <w:color w:val="252525"/>
          <w:sz w:val="20"/>
          <w:szCs w:val="20"/>
          <w:shd w:val="clear" w:color="auto" w:fill="FFFFFF"/>
          <w:lang w:eastAsia="en-US"/>
        </w:rPr>
        <w:t>Revue française de</w:t>
      </w:r>
      <w:r w:rsidR="00364F93" w:rsidRPr="00E342B6">
        <w:rPr>
          <w:rFonts w:ascii="Arial" w:eastAsiaTheme="minorHAnsi" w:hAnsi="Arial" w:cs="Arial"/>
          <w:i/>
          <w:color w:val="252525"/>
          <w:sz w:val="20"/>
          <w:szCs w:val="20"/>
          <w:shd w:val="clear" w:color="auto" w:fill="FFFFFF"/>
          <w:lang w:eastAsia="en-US"/>
        </w:rPr>
        <w:t xml:space="preserve"> </w:t>
      </w:r>
      <w:r w:rsidRPr="00E342B6">
        <w:rPr>
          <w:rFonts w:ascii="Arial" w:eastAsiaTheme="minorHAnsi" w:hAnsi="Arial" w:cs="Arial"/>
          <w:i/>
          <w:color w:val="252525"/>
          <w:sz w:val="20"/>
          <w:szCs w:val="20"/>
          <w:shd w:val="clear" w:color="auto" w:fill="FFFFFF"/>
          <w:lang w:eastAsia="en-US"/>
        </w:rPr>
        <w:t>comptabilité</w:t>
      </w:r>
      <w:r w:rsidRPr="003D1CF9">
        <w:rPr>
          <w:rFonts w:ascii="Arial" w:eastAsiaTheme="minorHAnsi" w:hAnsi="Arial" w:cs="Arial"/>
          <w:color w:val="252525"/>
          <w:sz w:val="20"/>
          <w:szCs w:val="20"/>
          <w:shd w:val="clear" w:color="auto" w:fill="FFFFFF"/>
          <w:lang w:eastAsia="en-US"/>
        </w:rPr>
        <w:t>, 97 (1979), pp. 506-526</w:t>
      </w:r>
    </w:p>
    <w:p w14:paraId="13B6E767" w14:textId="77777777" w:rsidR="008E67A2" w:rsidRPr="00E342B6" w:rsidRDefault="008E67A2" w:rsidP="00E342B6">
      <w:pPr>
        <w:pStyle w:val="Commentaire"/>
        <w:jc w:val="both"/>
        <w:rPr>
          <w:rFonts w:ascii="Arial" w:hAnsi="Arial" w:cs="Arial"/>
          <w:color w:val="252525"/>
          <w:shd w:val="clear" w:color="auto" w:fill="FFFFFF"/>
          <w:lang w:val="en-US"/>
        </w:rPr>
      </w:pPr>
      <w:r w:rsidRPr="00E342B6">
        <w:rPr>
          <w:rFonts w:ascii="Arial" w:hAnsi="Arial" w:cs="Arial"/>
          <w:color w:val="252525"/>
          <w:shd w:val="clear" w:color="auto" w:fill="FFFFFF"/>
          <w:lang w:val="en-US"/>
        </w:rPr>
        <w:t>du Jardin, P. (2015). Bankruptcy prediction using terminal failure processes. </w:t>
      </w:r>
      <w:r w:rsidRPr="00E342B6">
        <w:rPr>
          <w:rFonts w:ascii="Arial" w:hAnsi="Arial" w:cs="Arial"/>
          <w:i/>
          <w:color w:val="252525"/>
          <w:shd w:val="clear" w:color="auto" w:fill="FFFFFF"/>
          <w:lang w:val="en-US"/>
        </w:rPr>
        <w:t>European Journal of Operational Research</w:t>
      </w:r>
      <w:r w:rsidRPr="00E342B6">
        <w:rPr>
          <w:rFonts w:ascii="Arial" w:hAnsi="Arial" w:cs="Arial"/>
          <w:color w:val="252525"/>
          <w:shd w:val="clear" w:color="auto" w:fill="FFFFFF"/>
          <w:lang w:val="en-US"/>
        </w:rPr>
        <w:t>, vol 242, p. 286-303</w:t>
      </w:r>
    </w:p>
    <w:p w14:paraId="1700C5F4" w14:textId="31922C1F" w:rsidR="008E67A2" w:rsidRPr="00E342B6" w:rsidRDefault="008E67A2" w:rsidP="00E342B6">
      <w:pPr>
        <w:pStyle w:val="Commentaire"/>
        <w:jc w:val="both"/>
        <w:rPr>
          <w:rFonts w:ascii="Arial" w:hAnsi="Arial" w:cs="Arial"/>
          <w:color w:val="252525"/>
          <w:shd w:val="clear" w:color="auto" w:fill="FFFFFF"/>
          <w:lang w:val="en-US"/>
        </w:rPr>
      </w:pPr>
      <w:r w:rsidRPr="00E342B6">
        <w:rPr>
          <w:rFonts w:ascii="Arial" w:hAnsi="Arial" w:cs="Arial"/>
          <w:color w:val="252525"/>
          <w:shd w:val="clear" w:color="auto" w:fill="FFFFFF"/>
          <w:lang w:val="en-US"/>
        </w:rPr>
        <w:t xml:space="preserve">du Jardin P., Veganzones D., Séverin E., </w:t>
      </w:r>
      <w:r>
        <w:rPr>
          <w:rFonts w:ascii="Arial" w:hAnsi="Arial" w:cs="Arial"/>
          <w:color w:val="252525"/>
          <w:shd w:val="clear" w:color="auto" w:fill="FFFFFF"/>
          <w:lang w:val="en-US"/>
        </w:rPr>
        <w:t>(</w:t>
      </w:r>
      <w:r w:rsidRPr="00E342B6">
        <w:rPr>
          <w:rFonts w:ascii="Arial" w:hAnsi="Arial" w:cs="Arial"/>
          <w:color w:val="252525"/>
          <w:shd w:val="clear" w:color="auto" w:fill="FFFFFF"/>
          <w:lang w:val="en-US"/>
        </w:rPr>
        <w:t xml:space="preserve">2019), Forecasting Corporate Bankruptcy Using Accrual-Based Models, </w:t>
      </w:r>
      <w:r w:rsidRPr="00E342B6">
        <w:rPr>
          <w:rFonts w:ascii="Arial" w:hAnsi="Arial" w:cs="Arial"/>
          <w:i/>
          <w:color w:val="252525"/>
          <w:shd w:val="clear" w:color="auto" w:fill="FFFFFF"/>
          <w:lang w:val="en-US"/>
        </w:rPr>
        <w:t>Computational Economics</w:t>
      </w:r>
      <w:r w:rsidRPr="00E342B6">
        <w:rPr>
          <w:rFonts w:ascii="Arial" w:hAnsi="Arial" w:cs="Arial"/>
          <w:color w:val="252525"/>
          <w:shd w:val="clear" w:color="auto" w:fill="FFFFFF"/>
          <w:lang w:val="en-US"/>
        </w:rPr>
        <w:t>, vol 54, p. 7-43</w:t>
      </w:r>
    </w:p>
    <w:p w14:paraId="52FAFA4D" w14:textId="2A383C0F" w:rsidR="003D1CF9" w:rsidRDefault="003D1CF9" w:rsidP="00364F93">
      <w:pPr>
        <w:pStyle w:val="NormalWeb"/>
        <w:shd w:val="clear" w:color="auto" w:fill="FFFFFF"/>
        <w:jc w:val="both"/>
        <w:rPr>
          <w:rFonts w:ascii="Arial" w:eastAsiaTheme="minorHAnsi" w:hAnsi="Arial" w:cs="Arial"/>
          <w:color w:val="252525"/>
          <w:sz w:val="20"/>
          <w:szCs w:val="20"/>
          <w:shd w:val="clear" w:color="auto" w:fill="FFFFFF"/>
          <w:lang w:eastAsia="en-US"/>
        </w:rPr>
      </w:pPr>
      <w:proofErr w:type="spellStart"/>
      <w:r w:rsidRPr="003D1CF9">
        <w:rPr>
          <w:rFonts w:ascii="Arial" w:eastAsiaTheme="minorHAnsi" w:hAnsi="Arial" w:cs="Arial"/>
          <w:color w:val="252525"/>
          <w:sz w:val="20"/>
          <w:szCs w:val="20"/>
          <w:shd w:val="clear" w:color="auto" w:fill="FFFFFF"/>
          <w:lang w:eastAsia="en-US"/>
        </w:rPr>
        <w:t>Gresse</w:t>
      </w:r>
      <w:proofErr w:type="spellEnd"/>
      <w:r w:rsidRPr="003D1CF9">
        <w:rPr>
          <w:rFonts w:ascii="Arial" w:eastAsiaTheme="minorHAnsi" w:hAnsi="Arial" w:cs="Arial"/>
          <w:color w:val="252525"/>
          <w:sz w:val="20"/>
          <w:szCs w:val="20"/>
          <w:shd w:val="clear" w:color="auto" w:fill="FFFFFF"/>
          <w:lang w:eastAsia="en-US"/>
        </w:rPr>
        <w:t>,</w:t>
      </w:r>
      <w:r w:rsidR="00364F93">
        <w:rPr>
          <w:rFonts w:ascii="Arial" w:eastAsiaTheme="minorHAnsi" w:hAnsi="Arial" w:cs="Arial"/>
          <w:color w:val="252525"/>
          <w:sz w:val="20"/>
          <w:szCs w:val="20"/>
          <w:shd w:val="clear" w:color="auto" w:fill="FFFFFF"/>
          <w:lang w:eastAsia="en-US"/>
        </w:rPr>
        <w:t xml:space="preserve"> C (</w:t>
      </w:r>
      <w:r w:rsidRPr="003D1CF9">
        <w:rPr>
          <w:rFonts w:ascii="Arial" w:eastAsiaTheme="minorHAnsi" w:hAnsi="Arial" w:cs="Arial"/>
          <w:color w:val="252525"/>
          <w:sz w:val="20"/>
          <w:szCs w:val="20"/>
          <w:shd w:val="clear" w:color="auto" w:fill="FFFFFF"/>
          <w:lang w:eastAsia="en-US"/>
        </w:rPr>
        <w:t>1994</w:t>
      </w:r>
      <w:r w:rsidR="00364F93">
        <w:rPr>
          <w:rFonts w:ascii="Arial" w:eastAsiaTheme="minorHAnsi" w:hAnsi="Arial" w:cs="Arial"/>
          <w:color w:val="252525"/>
          <w:sz w:val="20"/>
          <w:szCs w:val="20"/>
          <w:shd w:val="clear" w:color="auto" w:fill="FFFFFF"/>
          <w:lang w:eastAsia="en-US"/>
        </w:rPr>
        <w:t xml:space="preserve">), </w:t>
      </w:r>
      <w:r w:rsidRPr="003D1CF9">
        <w:rPr>
          <w:rFonts w:ascii="Arial" w:eastAsiaTheme="minorHAnsi" w:hAnsi="Arial" w:cs="Arial"/>
          <w:color w:val="252525"/>
          <w:sz w:val="20"/>
          <w:szCs w:val="20"/>
          <w:shd w:val="clear" w:color="auto" w:fill="FFFFFF"/>
          <w:lang w:eastAsia="en-US"/>
        </w:rPr>
        <w:t>Les entreprises en difficulté</w:t>
      </w:r>
      <w:r w:rsidR="00364F93">
        <w:rPr>
          <w:rFonts w:ascii="Arial" w:eastAsiaTheme="minorHAnsi" w:hAnsi="Arial" w:cs="Arial"/>
          <w:color w:val="252525"/>
          <w:sz w:val="20"/>
          <w:szCs w:val="20"/>
          <w:shd w:val="clear" w:color="auto" w:fill="FFFFFF"/>
          <w:lang w:eastAsia="en-US"/>
        </w:rPr>
        <w:t xml:space="preserve">, </w:t>
      </w:r>
      <w:r w:rsidRPr="00E342B6">
        <w:rPr>
          <w:rFonts w:ascii="Arial" w:eastAsiaTheme="minorHAnsi" w:hAnsi="Arial" w:cs="Arial"/>
          <w:i/>
          <w:color w:val="252525"/>
          <w:sz w:val="20"/>
          <w:szCs w:val="20"/>
          <w:shd w:val="clear" w:color="auto" w:fill="FFFFFF"/>
          <w:lang w:eastAsia="en-US"/>
        </w:rPr>
        <w:t>Economica</w:t>
      </w:r>
      <w:r w:rsidRPr="003D1CF9">
        <w:rPr>
          <w:rFonts w:ascii="Arial" w:eastAsiaTheme="minorHAnsi" w:hAnsi="Arial" w:cs="Arial"/>
          <w:color w:val="252525"/>
          <w:sz w:val="20"/>
          <w:szCs w:val="20"/>
          <w:shd w:val="clear" w:color="auto" w:fill="FFFFFF"/>
          <w:lang w:eastAsia="en-US"/>
        </w:rPr>
        <w:t>, Paris</w:t>
      </w:r>
      <w:r w:rsidR="008E67A2">
        <w:rPr>
          <w:rFonts w:ascii="Arial" w:eastAsiaTheme="minorHAnsi" w:hAnsi="Arial" w:cs="Arial"/>
          <w:color w:val="252525"/>
          <w:sz w:val="20"/>
          <w:szCs w:val="20"/>
          <w:shd w:val="clear" w:color="auto" w:fill="FFFFFF"/>
          <w:lang w:eastAsia="en-US"/>
        </w:rPr>
        <w:t>.</w:t>
      </w:r>
    </w:p>
    <w:p w14:paraId="338DBE34" w14:textId="49717CAD" w:rsidR="008E67A2" w:rsidRDefault="008E67A2">
      <w:pPr>
        <w:pStyle w:val="Commentaire"/>
        <w:jc w:val="both"/>
        <w:rPr>
          <w:rFonts w:ascii="Arial" w:hAnsi="Arial" w:cs="Arial"/>
          <w:color w:val="252525"/>
          <w:shd w:val="clear" w:color="auto" w:fill="FFFFFF"/>
          <w:lang w:val="en-US"/>
        </w:rPr>
      </w:pPr>
      <w:r w:rsidRPr="00E342B6">
        <w:rPr>
          <w:rFonts w:ascii="Arial" w:hAnsi="Arial" w:cs="Arial"/>
          <w:color w:val="252525"/>
          <w:shd w:val="clear" w:color="auto" w:fill="FFFFFF"/>
          <w:lang w:val="en-US"/>
        </w:rPr>
        <w:t xml:space="preserve">Jenkins A., </w:t>
      </w:r>
      <w:proofErr w:type="spellStart"/>
      <w:r w:rsidRPr="00E342B6">
        <w:rPr>
          <w:rFonts w:ascii="Arial" w:hAnsi="Arial" w:cs="Arial"/>
          <w:color w:val="252525"/>
          <w:shd w:val="clear" w:color="auto" w:fill="FFFFFF"/>
          <w:lang w:val="en-US"/>
        </w:rPr>
        <w:t>McKelvie</w:t>
      </w:r>
      <w:proofErr w:type="spellEnd"/>
      <w:r w:rsidRPr="00E342B6">
        <w:rPr>
          <w:rFonts w:ascii="Arial" w:hAnsi="Arial" w:cs="Arial"/>
          <w:color w:val="252525"/>
          <w:shd w:val="clear" w:color="auto" w:fill="FFFFFF"/>
          <w:lang w:val="en-US"/>
        </w:rPr>
        <w:t xml:space="preserve"> A., 2016, What is entrepreneurial failure? Implications for future research, </w:t>
      </w:r>
      <w:r w:rsidRPr="00E342B6">
        <w:rPr>
          <w:rFonts w:ascii="Arial" w:hAnsi="Arial" w:cs="Arial"/>
          <w:i/>
          <w:color w:val="252525"/>
          <w:shd w:val="clear" w:color="auto" w:fill="FFFFFF"/>
          <w:lang w:val="en-US"/>
        </w:rPr>
        <w:t>International Small Business Journal: researching Entrepreneurship</w:t>
      </w:r>
      <w:r w:rsidRPr="00E342B6">
        <w:rPr>
          <w:rFonts w:ascii="Arial" w:hAnsi="Arial" w:cs="Arial"/>
          <w:color w:val="252525"/>
          <w:shd w:val="clear" w:color="auto" w:fill="FFFFFF"/>
          <w:lang w:val="en-US"/>
        </w:rPr>
        <w:t>, vol 34, issue 2, p. 176-188</w:t>
      </w:r>
    </w:p>
    <w:p w14:paraId="21C8DC6E" w14:textId="6F405680" w:rsidR="00E865C2" w:rsidRPr="00E865C2" w:rsidRDefault="00E865C2" w:rsidP="00E342B6">
      <w:pPr>
        <w:pStyle w:val="Commentaire"/>
        <w:jc w:val="both"/>
        <w:rPr>
          <w:rFonts w:ascii="Arial" w:hAnsi="Arial" w:cs="Arial"/>
          <w:color w:val="252525"/>
          <w:shd w:val="clear" w:color="auto" w:fill="FFFFFF"/>
        </w:rPr>
      </w:pPr>
      <w:proofErr w:type="spellStart"/>
      <w:r w:rsidRPr="00E342B6">
        <w:rPr>
          <w:rFonts w:ascii="Arial" w:hAnsi="Arial" w:cs="Arial"/>
          <w:color w:val="252525"/>
          <w:shd w:val="clear" w:color="auto" w:fill="FFFFFF"/>
        </w:rPr>
        <w:lastRenderedPageBreak/>
        <w:t>Jouin</w:t>
      </w:r>
      <w:proofErr w:type="spellEnd"/>
      <w:r w:rsidRPr="00E342B6">
        <w:rPr>
          <w:rFonts w:ascii="Arial" w:hAnsi="Arial" w:cs="Arial"/>
          <w:color w:val="252525"/>
          <w:shd w:val="clear" w:color="auto" w:fill="FFFFFF"/>
        </w:rPr>
        <w:t xml:space="preserve"> C., </w:t>
      </w:r>
      <w:r>
        <w:rPr>
          <w:rFonts w:ascii="Arial" w:hAnsi="Arial" w:cs="Arial"/>
          <w:color w:val="252525"/>
          <w:shd w:val="clear" w:color="auto" w:fill="FFFFFF"/>
        </w:rPr>
        <w:t>R</w:t>
      </w:r>
      <w:r w:rsidRPr="00E342B6">
        <w:rPr>
          <w:rFonts w:ascii="Arial" w:hAnsi="Arial" w:cs="Arial"/>
          <w:color w:val="252525"/>
          <w:shd w:val="clear" w:color="auto" w:fill="FFFFFF"/>
        </w:rPr>
        <w:t xml:space="preserve">ousseau V., </w:t>
      </w:r>
      <w:proofErr w:type="spellStart"/>
      <w:r w:rsidRPr="00E342B6">
        <w:rPr>
          <w:rFonts w:ascii="Arial" w:hAnsi="Arial" w:cs="Arial"/>
          <w:color w:val="252525"/>
          <w:shd w:val="clear" w:color="auto" w:fill="FFFFFF"/>
        </w:rPr>
        <w:t>Sautonie</w:t>
      </w:r>
      <w:r>
        <w:rPr>
          <w:rFonts w:ascii="Arial" w:hAnsi="Arial" w:cs="Arial"/>
          <w:color w:val="252525"/>
          <w:shd w:val="clear" w:color="auto" w:fill="FFFFFF"/>
        </w:rPr>
        <w:t>-Laguionie</w:t>
      </w:r>
      <w:proofErr w:type="spellEnd"/>
      <w:r>
        <w:rPr>
          <w:rFonts w:ascii="Arial" w:hAnsi="Arial" w:cs="Arial"/>
          <w:color w:val="252525"/>
          <w:shd w:val="clear" w:color="auto" w:fill="FFFFFF"/>
        </w:rPr>
        <w:t xml:space="preserve"> L. (2023), Peut-on en finir avec le critère de la cessation des paiements ? </w:t>
      </w:r>
      <w:r>
        <w:rPr>
          <w:rFonts w:ascii="Arial" w:hAnsi="Arial" w:cs="Arial"/>
          <w:i/>
          <w:iCs/>
          <w:color w:val="252525"/>
          <w:shd w:val="clear" w:color="auto" w:fill="FFFFFF"/>
        </w:rPr>
        <w:t>Revue des procédures collectives</w:t>
      </w:r>
      <w:r>
        <w:rPr>
          <w:rFonts w:ascii="Arial" w:hAnsi="Arial" w:cs="Arial"/>
          <w:color w:val="252525"/>
          <w:shd w:val="clear" w:color="auto" w:fill="FFFFFF"/>
        </w:rPr>
        <w:t xml:space="preserve"> 2023, n° 1, p. 9. </w:t>
      </w:r>
    </w:p>
    <w:p w14:paraId="41C69A50" w14:textId="6D91C720" w:rsidR="003D1CF9" w:rsidRPr="00630303" w:rsidRDefault="003D1CF9" w:rsidP="00364F93">
      <w:pPr>
        <w:pStyle w:val="NormalWeb"/>
        <w:shd w:val="clear" w:color="auto" w:fill="FFFFFF"/>
        <w:jc w:val="both"/>
        <w:rPr>
          <w:rFonts w:ascii="Arial" w:eastAsiaTheme="minorHAnsi" w:hAnsi="Arial" w:cs="Arial"/>
          <w:color w:val="252525"/>
          <w:sz w:val="20"/>
          <w:szCs w:val="20"/>
          <w:shd w:val="clear" w:color="auto" w:fill="FFFFFF"/>
          <w:lang w:val="en-US" w:eastAsia="en-US"/>
        </w:rPr>
      </w:pPr>
      <w:r w:rsidRPr="003D1CF9">
        <w:rPr>
          <w:rFonts w:ascii="Arial" w:eastAsiaTheme="minorHAnsi" w:hAnsi="Arial" w:cs="Arial"/>
          <w:color w:val="252525"/>
          <w:sz w:val="20"/>
          <w:szCs w:val="20"/>
          <w:shd w:val="clear" w:color="auto" w:fill="FFFFFF"/>
          <w:lang w:eastAsia="en-US"/>
        </w:rPr>
        <w:t xml:space="preserve">Khelil, N., </w:t>
      </w:r>
      <w:proofErr w:type="spellStart"/>
      <w:r w:rsidRPr="003D1CF9">
        <w:rPr>
          <w:rFonts w:ascii="Arial" w:eastAsiaTheme="minorHAnsi" w:hAnsi="Arial" w:cs="Arial"/>
          <w:color w:val="252525"/>
          <w:sz w:val="20"/>
          <w:szCs w:val="20"/>
          <w:shd w:val="clear" w:color="auto" w:fill="FFFFFF"/>
          <w:lang w:eastAsia="en-US"/>
        </w:rPr>
        <w:t>Smida</w:t>
      </w:r>
      <w:proofErr w:type="spellEnd"/>
      <w:r w:rsidRPr="003D1CF9">
        <w:rPr>
          <w:rFonts w:ascii="Arial" w:eastAsiaTheme="minorHAnsi" w:hAnsi="Arial" w:cs="Arial"/>
          <w:color w:val="252525"/>
          <w:sz w:val="20"/>
          <w:szCs w:val="20"/>
          <w:shd w:val="clear" w:color="auto" w:fill="FFFFFF"/>
          <w:lang w:eastAsia="en-US"/>
        </w:rPr>
        <w:t xml:space="preserve">, A. </w:t>
      </w:r>
      <w:r w:rsidR="00C759BD" w:rsidRPr="00C759BD">
        <w:rPr>
          <w:rFonts w:ascii="Arial" w:eastAsiaTheme="minorHAnsi" w:hAnsi="Arial" w:cs="Arial"/>
          <w:color w:val="252525"/>
          <w:sz w:val="20"/>
          <w:szCs w:val="20"/>
          <w:shd w:val="clear" w:color="auto" w:fill="FFFFFF"/>
          <w:lang w:eastAsia="en-US"/>
        </w:rPr>
        <w:t xml:space="preserve">&amp; </w:t>
      </w:r>
      <w:proofErr w:type="spellStart"/>
      <w:r w:rsidRPr="003D1CF9">
        <w:rPr>
          <w:rFonts w:ascii="Arial" w:eastAsiaTheme="minorHAnsi" w:hAnsi="Arial" w:cs="Arial"/>
          <w:color w:val="252525"/>
          <w:sz w:val="20"/>
          <w:szCs w:val="20"/>
          <w:shd w:val="clear" w:color="auto" w:fill="FFFFFF"/>
          <w:lang w:eastAsia="en-US"/>
        </w:rPr>
        <w:t>Zouaoui</w:t>
      </w:r>
      <w:proofErr w:type="spellEnd"/>
      <w:r w:rsidRPr="003D1CF9">
        <w:rPr>
          <w:rFonts w:ascii="Arial" w:eastAsiaTheme="minorHAnsi" w:hAnsi="Arial" w:cs="Arial"/>
          <w:color w:val="252525"/>
          <w:sz w:val="20"/>
          <w:szCs w:val="20"/>
          <w:shd w:val="clear" w:color="auto" w:fill="FFFFFF"/>
          <w:lang w:eastAsia="en-US"/>
        </w:rPr>
        <w:t xml:space="preserve">, M. (2018). Que signifie échouer en entrepreneuriat ? </w:t>
      </w:r>
      <w:proofErr w:type="spellStart"/>
      <w:r w:rsidRPr="00630303">
        <w:rPr>
          <w:rFonts w:ascii="Arial" w:eastAsiaTheme="minorHAnsi" w:hAnsi="Arial" w:cs="Arial"/>
          <w:color w:val="252525"/>
          <w:sz w:val="20"/>
          <w:szCs w:val="20"/>
          <w:shd w:val="clear" w:color="auto" w:fill="FFFFFF"/>
          <w:lang w:val="en-US" w:eastAsia="en-US"/>
        </w:rPr>
        <w:t>Relecture</w:t>
      </w:r>
      <w:proofErr w:type="spellEnd"/>
      <w:r w:rsidRPr="00630303">
        <w:rPr>
          <w:rFonts w:ascii="Arial" w:eastAsiaTheme="minorHAnsi" w:hAnsi="Arial" w:cs="Arial"/>
          <w:color w:val="252525"/>
          <w:sz w:val="20"/>
          <w:szCs w:val="20"/>
          <w:shd w:val="clear" w:color="auto" w:fill="FFFFFF"/>
          <w:lang w:val="en-US" w:eastAsia="en-US"/>
        </w:rPr>
        <w:t xml:space="preserve"> de la </w:t>
      </w:r>
      <w:proofErr w:type="spellStart"/>
      <w:r w:rsidRPr="00630303">
        <w:rPr>
          <w:rFonts w:ascii="Arial" w:eastAsiaTheme="minorHAnsi" w:hAnsi="Arial" w:cs="Arial"/>
          <w:color w:val="252525"/>
          <w:sz w:val="20"/>
          <w:szCs w:val="20"/>
          <w:shd w:val="clear" w:color="auto" w:fill="FFFFFF"/>
          <w:lang w:val="en-US" w:eastAsia="en-US"/>
        </w:rPr>
        <w:t>littérature</w:t>
      </w:r>
      <w:proofErr w:type="spellEnd"/>
      <w:r w:rsidRPr="00630303">
        <w:rPr>
          <w:rFonts w:ascii="Arial" w:eastAsiaTheme="minorHAnsi" w:hAnsi="Arial" w:cs="Arial"/>
          <w:color w:val="252525"/>
          <w:sz w:val="20"/>
          <w:szCs w:val="20"/>
          <w:shd w:val="clear" w:color="auto" w:fill="FFFFFF"/>
          <w:lang w:val="en-US" w:eastAsia="en-US"/>
        </w:rPr>
        <w:t xml:space="preserve">. </w:t>
      </w:r>
      <w:r w:rsidRPr="00630303">
        <w:rPr>
          <w:rFonts w:ascii="Arial" w:eastAsiaTheme="minorHAnsi" w:hAnsi="Arial" w:cs="Arial"/>
          <w:i/>
          <w:color w:val="252525"/>
          <w:sz w:val="20"/>
          <w:szCs w:val="20"/>
          <w:shd w:val="clear" w:color="auto" w:fill="FFFFFF"/>
          <w:lang w:val="en-US" w:eastAsia="en-US"/>
        </w:rPr>
        <w:t xml:space="preserve">Revue </w:t>
      </w:r>
      <w:proofErr w:type="spellStart"/>
      <w:r w:rsidRPr="00630303">
        <w:rPr>
          <w:rFonts w:ascii="Arial" w:eastAsiaTheme="minorHAnsi" w:hAnsi="Arial" w:cs="Arial"/>
          <w:i/>
          <w:color w:val="252525"/>
          <w:sz w:val="20"/>
          <w:szCs w:val="20"/>
          <w:shd w:val="clear" w:color="auto" w:fill="FFFFFF"/>
          <w:lang w:val="en-US" w:eastAsia="en-US"/>
        </w:rPr>
        <w:t>internationale</w:t>
      </w:r>
      <w:proofErr w:type="spellEnd"/>
      <w:r w:rsidRPr="00630303">
        <w:rPr>
          <w:rFonts w:ascii="Arial" w:eastAsiaTheme="minorHAnsi" w:hAnsi="Arial" w:cs="Arial"/>
          <w:i/>
          <w:color w:val="252525"/>
          <w:sz w:val="20"/>
          <w:szCs w:val="20"/>
          <w:shd w:val="clear" w:color="auto" w:fill="FFFFFF"/>
          <w:lang w:val="en-US" w:eastAsia="en-US"/>
        </w:rPr>
        <w:t xml:space="preserve"> P.M.E</w:t>
      </w:r>
      <w:r w:rsidRPr="00630303">
        <w:rPr>
          <w:rFonts w:ascii="Arial" w:eastAsiaTheme="minorHAnsi" w:hAnsi="Arial" w:cs="Arial"/>
          <w:color w:val="252525"/>
          <w:sz w:val="20"/>
          <w:szCs w:val="20"/>
          <w:shd w:val="clear" w:color="auto" w:fill="FFFFFF"/>
          <w:lang w:val="en-US" w:eastAsia="en-US"/>
        </w:rPr>
        <w:t xml:space="preserve">., 31(3-4), 35–66. </w:t>
      </w:r>
    </w:p>
    <w:p w14:paraId="16E6D269" w14:textId="5CA4909B" w:rsidR="00E742FA" w:rsidRPr="00E342B6" w:rsidRDefault="00E742FA" w:rsidP="00E342B6">
      <w:pPr>
        <w:pStyle w:val="Commentaire"/>
        <w:jc w:val="both"/>
        <w:rPr>
          <w:rFonts w:ascii="Arial" w:hAnsi="Arial" w:cs="Arial"/>
          <w:color w:val="252525"/>
          <w:shd w:val="clear" w:color="auto" w:fill="FFFFFF"/>
          <w:lang w:val="en-US"/>
        </w:rPr>
      </w:pPr>
      <w:r w:rsidRPr="00E342B6">
        <w:rPr>
          <w:rFonts w:ascii="Arial" w:hAnsi="Arial" w:cs="Arial"/>
          <w:color w:val="252525"/>
          <w:shd w:val="clear" w:color="auto" w:fill="FFFFFF"/>
          <w:lang w:val="en-US"/>
        </w:rPr>
        <w:t xml:space="preserve">Khelil N., 2016, The many faces of entrepreneurial failure: Insights from an empirical taxonomy, </w:t>
      </w:r>
      <w:r w:rsidRPr="00E342B6">
        <w:rPr>
          <w:rFonts w:ascii="Arial" w:hAnsi="Arial" w:cs="Arial"/>
          <w:i/>
          <w:color w:val="252525"/>
          <w:shd w:val="clear" w:color="auto" w:fill="FFFFFF"/>
          <w:lang w:val="en-US"/>
        </w:rPr>
        <w:t>Journal of Business Venturing</w:t>
      </w:r>
      <w:r w:rsidRPr="00E342B6">
        <w:rPr>
          <w:rFonts w:ascii="Arial" w:hAnsi="Arial" w:cs="Arial"/>
          <w:color w:val="252525"/>
          <w:shd w:val="clear" w:color="auto" w:fill="FFFFFF"/>
          <w:lang w:val="en-US"/>
        </w:rPr>
        <w:t>, vol 31, issue 1, p.72-96.</w:t>
      </w:r>
    </w:p>
    <w:p w14:paraId="43DB8772" w14:textId="3022BE7E" w:rsidR="00E742FA" w:rsidRPr="00E342B6" w:rsidRDefault="00E742FA" w:rsidP="00E742FA">
      <w:pPr>
        <w:pStyle w:val="NormalWeb"/>
        <w:shd w:val="clear" w:color="auto" w:fill="FFFFFF"/>
        <w:jc w:val="both"/>
        <w:rPr>
          <w:rFonts w:ascii="Arial" w:eastAsiaTheme="minorHAnsi" w:hAnsi="Arial" w:cs="Arial"/>
          <w:color w:val="252525"/>
          <w:sz w:val="20"/>
          <w:szCs w:val="20"/>
          <w:shd w:val="clear" w:color="auto" w:fill="FFFFFF"/>
          <w:lang w:val="en-US" w:eastAsia="en-US"/>
        </w:rPr>
      </w:pPr>
      <w:proofErr w:type="spellStart"/>
      <w:r w:rsidRPr="00E342B6">
        <w:rPr>
          <w:rFonts w:ascii="Arial" w:eastAsiaTheme="minorHAnsi" w:hAnsi="Arial" w:cs="Arial"/>
          <w:color w:val="252525"/>
          <w:sz w:val="20"/>
          <w:szCs w:val="20"/>
          <w:shd w:val="clear" w:color="auto" w:fill="FFFFFF"/>
          <w:lang w:val="en-US" w:eastAsia="en-US"/>
        </w:rPr>
        <w:t>Klimas</w:t>
      </w:r>
      <w:proofErr w:type="spellEnd"/>
      <w:r w:rsidRPr="00E342B6">
        <w:rPr>
          <w:rFonts w:ascii="Arial" w:eastAsiaTheme="minorHAnsi" w:hAnsi="Arial" w:cs="Arial"/>
          <w:color w:val="252525"/>
          <w:sz w:val="20"/>
          <w:szCs w:val="20"/>
          <w:shd w:val="clear" w:color="auto" w:fill="FFFFFF"/>
          <w:lang w:val="en-US" w:eastAsia="en-US"/>
        </w:rPr>
        <w:t xml:space="preserve"> P., </w:t>
      </w:r>
      <w:proofErr w:type="spellStart"/>
      <w:r w:rsidRPr="00E342B6">
        <w:rPr>
          <w:rFonts w:ascii="Arial" w:eastAsiaTheme="minorHAnsi" w:hAnsi="Arial" w:cs="Arial"/>
          <w:color w:val="252525"/>
          <w:sz w:val="20"/>
          <w:szCs w:val="20"/>
          <w:shd w:val="clear" w:color="auto" w:fill="FFFFFF"/>
          <w:lang w:val="en-US" w:eastAsia="en-US"/>
        </w:rPr>
        <w:t>Czakon</w:t>
      </w:r>
      <w:proofErr w:type="spellEnd"/>
      <w:r w:rsidRPr="00E342B6">
        <w:rPr>
          <w:rFonts w:ascii="Arial" w:eastAsiaTheme="minorHAnsi" w:hAnsi="Arial" w:cs="Arial"/>
          <w:color w:val="252525"/>
          <w:sz w:val="20"/>
          <w:szCs w:val="20"/>
          <w:shd w:val="clear" w:color="auto" w:fill="FFFFFF"/>
          <w:lang w:val="en-US" w:eastAsia="en-US"/>
        </w:rPr>
        <w:t xml:space="preserve"> W., Kraus S. </w:t>
      </w:r>
      <w:proofErr w:type="spellStart"/>
      <w:r w:rsidRPr="00E342B6">
        <w:rPr>
          <w:rFonts w:ascii="Arial" w:eastAsiaTheme="minorHAnsi" w:hAnsi="Arial" w:cs="Arial"/>
          <w:color w:val="252525"/>
          <w:sz w:val="20"/>
          <w:szCs w:val="20"/>
          <w:shd w:val="clear" w:color="auto" w:fill="FFFFFF"/>
          <w:lang w:val="en-US" w:eastAsia="en-US"/>
        </w:rPr>
        <w:t>Kailer</w:t>
      </w:r>
      <w:proofErr w:type="spellEnd"/>
      <w:r w:rsidRPr="00E342B6">
        <w:rPr>
          <w:rFonts w:ascii="Arial" w:eastAsiaTheme="minorHAnsi" w:hAnsi="Arial" w:cs="Arial"/>
          <w:color w:val="252525"/>
          <w:sz w:val="20"/>
          <w:szCs w:val="20"/>
          <w:shd w:val="clear" w:color="auto" w:fill="FFFFFF"/>
          <w:lang w:val="en-US" w:eastAsia="en-US"/>
        </w:rPr>
        <w:t xml:space="preserve"> N., </w:t>
      </w:r>
      <w:proofErr w:type="spellStart"/>
      <w:r w:rsidRPr="00E342B6">
        <w:rPr>
          <w:rFonts w:ascii="Arial" w:eastAsiaTheme="minorHAnsi" w:hAnsi="Arial" w:cs="Arial"/>
          <w:color w:val="252525"/>
          <w:sz w:val="20"/>
          <w:szCs w:val="20"/>
          <w:shd w:val="clear" w:color="auto" w:fill="FFFFFF"/>
          <w:lang w:val="en-US" w:eastAsia="en-US"/>
        </w:rPr>
        <w:t>Maalaoui</w:t>
      </w:r>
      <w:proofErr w:type="spellEnd"/>
      <w:r w:rsidRPr="00E342B6">
        <w:rPr>
          <w:rFonts w:ascii="Arial" w:eastAsiaTheme="minorHAnsi" w:hAnsi="Arial" w:cs="Arial"/>
          <w:color w:val="252525"/>
          <w:sz w:val="20"/>
          <w:szCs w:val="20"/>
          <w:shd w:val="clear" w:color="auto" w:fill="FFFFFF"/>
          <w:lang w:val="en-US" w:eastAsia="en-US"/>
        </w:rPr>
        <w:t xml:space="preserve"> A., 2020, Entrepreneurial Failure: A synthesis and Conceptual Framework of its Effects, </w:t>
      </w:r>
      <w:r w:rsidRPr="00E342B6">
        <w:rPr>
          <w:rFonts w:ascii="Arial" w:eastAsiaTheme="minorHAnsi" w:hAnsi="Arial" w:cs="Arial"/>
          <w:i/>
          <w:color w:val="252525"/>
          <w:sz w:val="20"/>
          <w:szCs w:val="20"/>
          <w:shd w:val="clear" w:color="auto" w:fill="FFFFFF"/>
          <w:lang w:val="en-US" w:eastAsia="en-US"/>
        </w:rPr>
        <w:t>European Management Review</w:t>
      </w:r>
      <w:r w:rsidRPr="00E342B6">
        <w:rPr>
          <w:rFonts w:ascii="Arial" w:eastAsiaTheme="minorHAnsi" w:hAnsi="Arial" w:cs="Arial"/>
          <w:color w:val="252525"/>
          <w:sz w:val="20"/>
          <w:szCs w:val="20"/>
          <w:shd w:val="clear" w:color="auto" w:fill="FFFFFF"/>
          <w:lang w:val="en-US" w:eastAsia="en-US"/>
        </w:rPr>
        <w:t>, vol 18, issue 1, p. 167-182</w:t>
      </w:r>
    </w:p>
    <w:p w14:paraId="79E43FB8" w14:textId="5A5E2FA7" w:rsidR="00E865C2" w:rsidRPr="00E342B6" w:rsidRDefault="00E865C2" w:rsidP="00364F93">
      <w:pPr>
        <w:pStyle w:val="NormalWeb"/>
        <w:shd w:val="clear" w:color="auto" w:fill="FFFFFF"/>
        <w:jc w:val="both"/>
        <w:rPr>
          <w:rFonts w:ascii="Arial" w:eastAsiaTheme="minorHAnsi" w:hAnsi="Arial" w:cs="Arial"/>
          <w:color w:val="252525"/>
          <w:sz w:val="20"/>
          <w:szCs w:val="20"/>
          <w:shd w:val="clear" w:color="auto" w:fill="FFFFFF"/>
          <w:lang w:eastAsia="en-US"/>
        </w:rPr>
      </w:pPr>
      <w:r w:rsidRPr="00E342B6">
        <w:rPr>
          <w:rFonts w:ascii="Arial" w:eastAsiaTheme="minorHAnsi" w:hAnsi="Arial" w:cs="Arial"/>
          <w:color w:val="252525"/>
          <w:sz w:val="20"/>
          <w:szCs w:val="20"/>
          <w:shd w:val="clear" w:color="auto" w:fill="FFFFFF"/>
          <w:lang w:eastAsia="en-US"/>
        </w:rPr>
        <w:t>Le Corre P.</w:t>
      </w:r>
      <w:r>
        <w:rPr>
          <w:rFonts w:ascii="Arial" w:eastAsiaTheme="minorHAnsi" w:hAnsi="Arial" w:cs="Arial"/>
          <w:color w:val="252525"/>
          <w:sz w:val="20"/>
          <w:szCs w:val="20"/>
          <w:shd w:val="clear" w:color="auto" w:fill="FFFFFF"/>
          <w:lang w:eastAsia="en-US"/>
        </w:rPr>
        <w:t>-M., (</w:t>
      </w:r>
      <w:proofErr w:type="spellStart"/>
      <w:r>
        <w:rPr>
          <w:rFonts w:ascii="Arial" w:eastAsiaTheme="minorHAnsi" w:hAnsi="Arial" w:cs="Arial"/>
          <w:color w:val="252525"/>
          <w:sz w:val="20"/>
          <w:szCs w:val="20"/>
          <w:shd w:val="clear" w:color="auto" w:fill="FFFFFF"/>
          <w:lang w:eastAsia="en-US"/>
        </w:rPr>
        <w:t>dir</w:t>
      </w:r>
      <w:proofErr w:type="spellEnd"/>
      <w:r>
        <w:rPr>
          <w:rFonts w:ascii="Arial" w:eastAsiaTheme="minorHAnsi" w:hAnsi="Arial" w:cs="Arial"/>
          <w:color w:val="252525"/>
          <w:sz w:val="20"/>
          <w:szCs w:val="20"/>
          <w:shd w:val="clear" w:color="auto" w:fill="FFFFFF"/>
          <w:lang w:eastAsia="en-US"/>
        </w:rPr>
        <w:t xml:space="preserve">.) (2019), </w:t>
      </w:r>
      <w:r w:rsidRPr="00E342B6">
        <w:rPr>
          <w:rFonts w:ascii="Arial" w:eastAsiaTheme="minorHAnsi" w:hAnsi="Arial" w:cs="Arial"/>
          <w:i/>
          <w:iCs/>
          <w:color w:val="252525"/>
          <w:sz w:val="20"/>
          <w:szCs w:val="20"/>
          <w:shd w:val="clear" w:color="auto" w:fill="FFFFFF"/>
          <w:lang w:eastAsia="en-US"/>
        </w:rPr>
        <w:t>Les grands concepts du droit des entreprises en difficulté</w:t>
      </w:r>
      <w:r>
        <w:rPr>
          <w:rFonts w:ascii="Arial" w:eastAsiaTheme="minorHAnsi" w:hAnsi="Arial" w:cs="Arial"/>
          <w:color w:val="252525"/>
          <w:sz w:val="20"/>
          <w:szCs w:val="20"/>
          <w:shd w:val="clear" w:color="auto" w:fill="FFFFFF"/>
          <w:lang w:eastAsia="en-US"/>
        </w:rPr>
        <w:t> : Dalloz, coll. thèmes et commentaires », 2019.</w:t>
      </w:r>
    </w:p>
    <w:p w14:paraId="2EE8DF2B" w14:textId="77BC1A84" w:rsidR="00364F93" w:rsidRDefault="003D1CF9" w:rsidP="00364F93">
      <w:pPr>
        <w:pStyle w:val="NormalWeb"/>
        <w:shd w:val="clear" w:color="auto" w:fill="FFFFFF"/>
        <w:jc w:val="both"/>
        <w:rPr>
          <w:rFonts w:ascii="Arial" w:eastAsiaTheme="minorHAnsi" w:hAnsi="Arial" w:cs="Arial"/>
          <w:color w:val="252525"/>
          <w:sz w:val="20"/>
          <w:szCs w:val="20"/>
          <w:shd w:val="clear" w:color="auto" w:fill="FFFFFF"/>
          <w:lang w:eastAsia="en-US"/>
        </w:rPr>
      </w:pPr>
      <w:r w:rsidRPr="0060382F">
        <w:rPr>
          <w:rFonts w:ascii="Arial" w:eastAsiaTheme="minorHAnsi" w:hAnsi="Arial" w:cs="Arial"/>
          <w:color w:val="252525"/>
          <w:sz w:val="20"/>
          <w:szCs w:val="20"/>
          <w:shd w:val="clear" w:color="auto" w:fill="FFFFFF"/>
          <w:lang w:val="en-US" w:eastAsia="en-US"/>
        </w:rPr>
        <w:t xml:space="preserve">Levratto, N. (2012). </w:t>
      </w:r>
      <w:r w:rsidRPr="00B00432">
        <w:rPr>
          <w:rFonts w:ascii="Arial" w:eastAsiaTheme="minorHAnsi" w:hAnsi="Arial" w:cs="Arial"/>
          <w:color w:val="252525"/>
          <w:sz w:val="20"/>
          <w:szCs w:val="20"/>
          <w:shd w:val="clear" w:color="auto" w:fill="FFFFFF"/>
          <w:lang w:val="en-US" w:eastAsia="en-US"/>
        </w:rPr>
        <w:t xml:space="preserve">Firm insolvency. Dans E.G. </w:t>
      </w:r>
      <w:proofErr w:type="spellStart"/>
      <w:r w:rsidRPr="00B00432">
        <w:rPr>
          <w:rFonts w:ascii="Arial" w:eastAsiaTheme="minorHAnsi" w:hAnsi="Arial" w:cs="Arial"/>
          <w:color w:val="252525"/>
          <w:sz w:val="20"/>
          <w:szCs w:val="20"/>
          <w:shd w:val="clear" w:color="auto" w:fill="FFFFFF"/>
          <w:lang w:val="en-US" w:eastAsia="en-US"/>
        </w:rPr>
        <w:t>Carayannis</w:t>
      </w:r>
      <w:proofErr w:type="spellEnd"/>
      <w:r w:rsidRPr="00B00432">
        <w:rPr>
          <w:rFonts w:ascii="Arial" w:eastAsiaTheme="minorHAnsi" w:hAnsi="Arial" w:cs="Arial"/>
          <w:color w:val="252525"/>
          <w:sz w:val="20"/>
          <w:szCs w:val="20"/>
          <w:shd w:val="clear" w:color="auto" w:fill="FFFFFF"/>
          <w:lang w:val="en-US" w:eastAsia="en-US"/>
        </w:rPr>
        <w:t xml:space="preserve"> (dir.), Encyclopedia of creativity, inven</w:t>
      </w:r>
      <w:r w:rsidR="002D045E">
        <w:rPr>
          <w:rFonts w:ascii="Arial" w:eastAsiaTheme="minorHAnsi" w:hAnsi="Arial" w:cs="Arial"/>
          <w:color w:val="252525"/>
          <w:sz w:val="20"/>
          <w:szCs w:val="20"/>
          <w:shd w:val="clear" w:color="auto" w:fill="FFFFFF"/>
          <w:lang w:val="en-US" w:eastAsia="en-US"/>
        </w:rPr>
        <w:t>tion</w:t>
      </w:r>
      <w:r w:rsidRPr="00B00432">
        <w:rPr>
          <w:rFonts w:ascii="Arial" w:eastAsiaTheme="minorHAnsi" w:hAnsi="Arial" w:cs="Arial"/>
          <w:color w:val="252525"/>
          <w:sz w:val="20"/>
          <w:szCs w:val="20"/>
          <w:shd w:val="clear" w:color="auto" w:fill="FFFFFF"/>
          <w:lang w:val="en-US" w:eastAsia="en-US"/>
        </w:rPr>
        <w:t xml:space="preserve">, </w:t>
      </w:r>
      <w:r w:rsidRPr="00E342B6">
        <w:rPr>
          <w:rFonts w:ascii="Arial" w:eastAsiaTheme="minorHAnsi" w:hAnsi="Arial" w:cs="Arial"/>
          <w:i/>
          <w:color w:val="252525"/>
          <w:sz w:val="20"/>
          <w:szCs w:val="20"/>
          <w:shd w:val="clear" w:color="auto" w:fill="FFFFFF"/>
          <w:lang w:val="en-US" w:eastAsia="en-US"/>
        </w:rPr>
        <w:t>innovation and entrepreneurship</w:t>
      </w:r>
      <w:r w:rsidRPr="00B00432">
        <w:rPr>
          <w:rFonts w:ascii="Arial" w:eastAsiaTheme="minorHAnsi" w:hAnsi="Arial" w:cs="Arial"/>
          <w:color w:val="252525"/>
          <w:sz w:val="20"/>
          <w:szCs w:val="20"/>
          <w:shd w:val="clear" w:color="auto" w:fill="FFFFFF"/>
          <w:lang w:val="en-US" w:eastAsia="en-US"/>
        </w:rPr>
        <w:t xml:space="preserve"> (p. 738-744). </w:t>
      </w:r>
      <w:r w:rsidRPr="003D1CF9">
        <w:rPr>
          <w:rFonts w:ascii="Arial" w:eastAsiaTheme="minorHAnsi" w:hAnsi="Arial" w:cs="Arial"/>
          <w:color w:val="252525"/>
          <w:sz w:val="20"/>
          <w:szCs w:val="20"/>
          <w:shd w:val="clear" w:color="auto" w:fill="FFFFFF"/>
          <w:lang w:eastAsia="en-US"/>
        </w:rPr>
        <w:t>Berlin, Springer</w:t>
      </w:r>
    </w:p>
    <w:p w14:paraId="5E566AEE" w14:textId="087CF092" w:rsidR="00E865C2" w:rsidRDefault="00E865C2" w:rsidP="00364F93">
      <w:pPr>
        <w:pStyle w:val="NormalWeb"/>
        <w:shd w:val="clear" w:color="auto" w:fill="FFFFFF"/>
        <w:jc w:val="both"/>
        <w:rPr>
          <w:rFonts w:ascii="Arial" w:eastAsiaTheme="minorHAnsi" w:hAnsi="Arial" w:cs="Arial"/>
          <w:color w:val="252525"/>
          <w:sz w:val="20"/>
          <w:szCs w:val="20"/>
          <w:shd w:val="clear" w:color="auto" w:fill="FFFFFF"/>
          <w:lang w:eastAsia="en-US"/>
        </w:rPr>
      </w:pPr>
      <w:proofErr w:type="spellStart"/>
      <w:r>
        <w:rPr>
          <w:rFonts w:ascii="Arial" w:eastAsiaTheme="minorHAnsi" w:hAnsi="Arial" w:cs="Arial"/>
          <w:color w:val="252525"/>
          <w:sz w:val="20"/>
          <w:szCs w:val="20"/>
          <w:shd w:val="clear" w:color="auto" w:fill="FFFFFF"/>
          <w:lang w:eastAsia="en-US"/>
        </w:rPr>
        <w:t>Montéran</w:t>
      </w:r>
      <w:proofErr w:type="spellEnd"/>
      <w:r>
        <w:rPr>
          <w:rFonts w:ascii="Arial" w:eastAsiaTheme="minorHAnsi" w:hAnsi="Arial" w:cs="Arial"/>
          <w:color w:val="252525"/>
          <w:sz w:val="20"/>
          <w:szCs w:val="20"/>
          <w:shd w:val="clear" w:color="auto" w:fill="FFFFFF"/>
          <w:lang w:eastAsia="en-US"/>
        </w:rPr>
        <w:t xml:space="preserve">, Th. (2001), L’état de cessation des paiements clef de voûte des procédures collectives : </w:t>
      </w:r>
      <w:r>
        <w:rPr>
          <w:rFonts w:ascii="Arial" w:eastAsiaTheme="minorHAnsi" w:hAnsi="Arial" w:cs="Arial"/>
          <w:i/>
          <w:iCs/>
          <w:color w:val="252525"/>
          <w:sz w:val="20"/>
          <w:szCs w:val="20"/>
          <w:shd w:val="clear" w:color="auto" w:fill="FFFFFF"/>
          <w:lang w:eastAsia="en-US"/>
        </w:rPr>
        <w:t xml:space="preserve">Revue des procédures collectives </w:t>
      </w:r>
      <w:r>
        <w:rPr>
          <w:rFonts w:ascii="Arial" w:eastAsiaTheme="minorHAnsi" w:hAnsi="Arial" w:cs="Arial"/>
          <w:color w:val="252525"/>
          <w:sz w:val="20"/>
          <w:szCs w:val="20"/>
          <w:shd w:val="clear" w:color="auto" w:fill="FFFFFF"/>
          <w:lang w:eastAsia="en-US"/>
        </w:rPr>
        <w:t>2001, n° 3, p. 1</w:t>
      </w:r>
    </w:p>
    <w:p w14:paraId="18D811A9" w14:textId="05722040" w:rsidR="00364F93" w:rsidRDefault="003D1CF9" w:rsidP="00364F93">
      <w:pPr>
        <w:pStyle w:val="NormalWeb"/>
        <w:shd w:val="clear" w:color="auto" w:fill="FFFFFF"/>
        <w:jc w:val="both"/>
        <w:rPr>
          <w:rFonts w:ascii="Arial" w:eastAsiaTheme="minorHAnsi" w:hAnsi="Arial" w:cs="Arial"/>
          <w:color w:val="252525"/>
          <w:sz w:val="20"/>
          <w:szCs w:val="20"/>
          <w:shd w:val="clear" w:color="auto" w:fill="FFFFFF"/>
          <w:lang w:eastAsia="en-US"/>
        </w:rPr>
      </w:pPr>
      <w:proofErr w:type="spellStart"/>
      <w:r w:rsidRPr="003D1CF9">
        <w:rPr>
          <w:rFonts w:ascii="Arial" w:eastAsiaTheme="minorHAnsi" w:hAnsi="Arial" w:cs="Arial"/>
          <w:color w:val="252525"/>
          <w:sz w:val="20"/>
          <w:szCs w:val="20"/>
          <w:shd w:val="clear" w:color="auto" w:fill="FFFFFF"/>
          <w:lang w:eastAsia="en-US"/>
        </w:rPr>
        <w:t>O</w:t>
      </w:r>
      <w:r w:rsidR="00364F93">
        <w:rPr>
          <w:rFonts w:ascii="Arial" w:eastAsiaTheme="minorHAnsi" w:hAnsi="Arial" w:cs="Arial"/>
          <w:color w:val="252525"/>
          <w:sz w:val="20"/>
          <w:szCs w:val="20"/>
          <w:shd w:val="clear" w:color="auto" w:fill="FFFFFF"/>
          <w:lang w:eastAsia="en-US"/>
        </w:rPr>
        <w:t>oghe</w:t>
      </w:r>
      <w:proofErr w:type="spellEnd"/>
      <w:r w:rsidRPr="003D1CF9">
        <w:rPr>
          <w:rFonts w:ascii="Arial" w:eastAsiaTheme="minorHAnsi" w:hAnsi="Arial" w:cs="Arial"/>
          <w:color w:val="252525"/>
          <w:sz w:val="20"/>
          <w:szCs w:val="20"/>
          <w:shd w:val="clear" w:color="auto" w:fill="FFFFFF"/>
          <w:lang w:eastAsia="en-US"/>
        </w:rPr>
        <w:t>, H.</w:t>
      </w:r>
      <w:r w:rsidR="00364F93">
        <w:rPr>
          <w:rFonts w:ascii="Arial" w:eastAsiaTheme="minorHAnsi" w:hAnsi="Arial" w:cs="Arial"/>
          <w:color w:val="252525"/>
          <w:sz w:val="20"/>
          <w:szCs w:val="20"/>
          <w:shd w:val="clear" w:color="auto" w:fill="FFFFFF"/>
          <w:lang w:eastAsia="en-US"/>
        </w:rPr>
        <w:t xml:space="preserve"> </w:t>
      </w:r>
      <w:r w:rsidR="00C759BD" w:rsidRPr="00C759BD">
        <w:rPr>
          <w:rFonts w:ascii="Arial" w:eastAsiaTheme="minorHAnsi" w:hAnsi="Arial" w:cs="Arial"/>
          <w:color w:val="252525"/>
          <w:sz w:val="20"/>
          <w:szCs w:val="20"/>
          <w:shd w:val="clear" w:color="auto" w:fill="FFFFFF"/>
          <w:lang w:eastAsia="en-US"/>
        </w:rPr>
        <w:t xml:space="preserve">&amp; </w:t>
      </w:r>
      <w:r w:rsidR="00364F93">
        <w:rPr>
          <w:rFonts w:ascii="Arial" w:eastAsiaTheme="minorHAnsi" w:hAnsi="Arial" w:cs="Arial"/>
          <w:color w:val="252525"/>
          <w:sz w:val="20"/>
          <w:szCs w:val="20"/>
          <w:shd w:val="clear" w:color="auto" w:fill="FFFFFF"/>
          <w:lang w:eastAsia="en-US"/>
        </w:rPr>
        <w:t xml:space="preserve">Van </w:t>
      </w:r>
      <w:proofErr w:type="spellStart"/>
      <w:r w:rsidR="00364F93">
        <w:rPr>
          <w:rFonts w:ascii="Arial" w:eastAsiaTheme="minorHAnsi" w:hAnsi="Arial" w:cs="Arial"/>
          <w:color w:val="252525"/>
          <w:sz w:val="20"/>
          <w:szCs w:val="20"/>
          <w:shd w:val="clear" w:color="auto" w:fill="FFFFFF"/>
          <w:lang w:eastAsia="en-US"/>
        </w:rPr>
        <w:t>Wymeersch</w:t>
      </w:r>
      <w:proofErr w:type="spellEnd"/>
      <w:r w:rsidRPr="003D1CF9">
        <w:rPr>
          <w:rFonts w:ascii="Arial" w:eastAsiaTheme="minorHAnsi" w:hAnsi="Arial" w:cs="Arial"/>
          <w:color w:val="252525"/>
          <w:sz w:val="20"/>
          <w:szCs w:val="20"/>
          <w:shd w:val="clear" w:color="auto" w:fill="FFFFFF"/>
          <w:lang w:eastAsia="en-US"/>
        </w:rPr>
        <w:t>, C. (1986)</w:t>
      </w:r>
      <w:r w:rsidR="00364F93">
        <w:rPr>
          <w:rFonts w:ascii="Arial" w:eastAsiaTheme="minorHAnsi" w:hAnsi="Arial" w:cs="Arial"/>
          <w:color w:val="252525"/>
          <w:sz w:val="20"/>
          <w:szCs w:val="20"/>
          <w:shd w:val="clear" w:color="auto" w:fill="FFFFFF"/>
          <w:lang w:eastAsia="en-US"/>
        </w:rPr>
        <w:t xml:space="preserve">, </w:t>
      </w:r>
      <w:r w:rsidRPr="003D1CF9">
        <w:rPr>
          <w:rFonts w:ascii="Arial" w:eastAsiaTheme="minorHAnsi" w:hAnsi="Arial" w:cs="Arial"/>
          <w:color w:val="252525"/>
          <w:sz w:val="20"/>
          <w:szCs w:val="20"/>
          <w:shd w:val="clear" w:color="auto" w:fill="FFFFFF"/>
          <w:lang w:eastAsia="en-US"/>
        </w:rPr>
        <w:t>Modèles prévis</w:t>
      </w:r>
      <w:r w:rsidR="00597C7B">
        <w:rPr>
          <w:rFonts w:ascii="Arial" w:eastAsiaTheme="minorHAnsi" w:hAnsi="Arial" w:cs="Arial"/>
          <w:color w:val="252525"/>
          <w:sz w:val="20"/>
          <w:szCs w:val="20"/>
          <w:shd w:val="clear" w:color="auto" w:fill="FFFFFF"/>
          <w:lang w:eastAsia="en-US"/>
        </w:rPr>
        <w:t>i</w:t>
      </w:r>
      <w:r w:rsidRPr="003D1CF9">
        <w:rPr>
          <w:rFonts w:ascii="Arial" w:eastAsiaTheme="minorHAnsi" w:hAnsi="Arial" w:cs="Arial"/>
          <w:color w:val="252525"/>
          <w:sz w:val="20"/>
          <w:szCs w:val="20"/>
          <w:shd w:val="clear" w:color="auto" w:fill="FFFFFF"/>
          <w:lang w:eastAsia="en-US"/>
        </w:rPr>
        <w:t xml:space="preserve">onnels de la faillite, </w:t>
      </w:r>
      <w:r w:rsidRPr="002D045E">
        <w:rPr>
          <w:rFonts w:ascii="Arial" w:eastAsiaTheme="minorHAnsi" w:hAnsi="Arial" w:cs="Arial"/>
          <w:i/>
          <w:color w:val="252525"/>
          <w:sz w:val="20"/>
          <w:szCs w:val="20"/>
          <w:shd w:val="clear" w:color="auto" w:fill="FFFFFF"/>
          <w:lang w:eastAsia="en-US"/>
        </w:rPr>
        <w:t>Annales de Droit de Liège</w:t>
      </w:r>
      <w:r w:rsidRPr="003D1CF9">
        <w:rPr>
          <w:rFonts w:ascii="Arial" w:eastAsiaTheme="minorHAnsi" w:hAnsi="Arial" w:cs="Arial"/>
          <w:color w:val="252525"/>
          <w:sz w:val="20"/>
          <w:szCs w:val="20"/>
          <w:shd w:val="clear" w:color="auto" w:fill="FFFFFF"/>
          <w:lang w:eastAsia="en-US"/>
        </w:rPr>
        <w:t>, n°3, pp. 183-</w:t>
      </w:r>
      <w:r w:rsidR="008E67A2">
        <w:rPr>
          <w:rFonts w:ascii="Arial" w:eastAsiaTheme="minorHAnsi" w:hAnsi="Arial" w:cs="Arial"/>
          <w:color w:val="252525"/>
          <w:sz w:val="20"/>
          <w:szCs w:val="20"/>
          <w:shd w:val="clear" w:color="auto" w:fill="FFFFFF"/>
          <w:lang w:eastAsia="en-US"/>
        </w:rPr>
        <w:t>196.</w:t>
      </w:r>
    </w:p>
    <w:p w14:paraId="728DE3D7" w14:textId="3814D060" w:rsidR="003D1CF9" w:rsidRDefault="003D1CF9" w:rsidP="00364F93">
      <w:pPr>
        <w:pStyle w:val="NormalWeb"/>
        <w:shd w:val="clear" w:color="auto" w:fill="FFFFFF"/>
        <w:jc w:val="both"/>
        <w:rPr>
          <w:rFonts w:ascii="Arial" w:eastAsiaTheme="minorHAnsi" w:hAnsi="Arial" w:cs="Arial"/>
          <w:color w:val="252525"/>
          <w:sz w:val="20"/>
          <w:szCs w:val="20"/>
          <w:shd w:val="clear" w:color="auto" w:fill="FFFFFF"/>
          <w:lang w:eastAsia="en-US"/>
        </w:rPr>
      </w:pPr>
      <w:r w:rsidRPr="003D1CF9">
        <w:rPr>
          <w:rFonts w:ascii="Arial" w:eastAsiaTheme="minorHAnsi" w:hAnsi="Arial" w:cs="Arial"/>
          <w:color w:val="252525"/>
          <w:sz w:val="20"/>
          <w:szCs w:val="20"/>
          <w:shd w:val="clear" w:color="auto" w:fill="FFFFFF"/>
          <w:lang w:eastAsia="en-US"/>
        </w:rPr>
        <w:t xml:space="preserve">Sangué-Fotso, R. &amp; </w:t>
      </w:r>
      <w:proofErr w:type="spellStart"/>
      <w:r w:rsidRPr="003D1CF9">
        <w:rPr>
          <w:rFonts w:ascii="Arial" w:eastAsiaTheme="minorHAnsi" w:hAnsi="Arial" w:cs="Arial"/>
          <w:color w:val="252525"/>
          <w:sz w:val="20"/>
          <w:szCs w:val="20"/>
          <w:shd w:val="clear" w:color="auto" w:fill="FFFFFF"/>
          <w:lang w:eastAsia="en-US"/>
        </w:rPr>
        <w:t>Nkakene</w:t>
      </w:r>
      <w:proofErr w:type="spellEnd"/>
      <w:r w:rsidRPr="003D1CF9">
        <w:rPr>
          <w:rFonts w:ascii="Arial" w:eastAsiaTheme="minorHAnsi" w:hAnsi="Arial" w:cs="Arial"/>
          <w:color w:val="252525"/>
          <w:sz w:val="20"/>
          <w:szCs w:val="20"/>
          <w:shd w:val="clear" w:color="auto" w:fill="FFFFFF"/>
          <w:lang w:eastAsia="en-US"/>
        </w:rPr>
        <w:t xml:space="preserve"> Molou, L. (2021). La défaillance des PME : quelles particularités dans le contexte camerounais ?. </w:t>
      </w:r>
      <w:r w:rsidRPr="002D045E">
        <w:rPr>
          <w:rFonts w:ascii="Arial" w:eastAsiaTheme="minorHAnsi" w:hAnsi="Arial" w:cs="Arial"/>
          <w:i/>
          <w:color w:val="252525"/>
          <w:sz w:val="20"/>
          <w:szCs w:val="20"/>
          <w:shd w:val="clear" w:color="auto" w:fill="FFFFFF"/>
          <w:lang w:eastAsia="en-US"/>
        </w:rPr>
        <w:t>La Revue des Sciences de Gestion</w:t>
      </w:r>
      <w:r w:rsidRPr="003D1CF9">
        <w:rPr>
          <w:rFonts w:ascii="Arial" w:eastAsiaTheme="minorHAnsi" w:hAnsi="Arial" w:cs="Arial"/>
          <w:color w:val="252525"/>
          <w:sz w:val="20"/>
          <w:szCs w:val="20"/>
          <w:shd w:val="clear" w:color="auto" w:fill="FFFFFF"/>
          <w:lang w:eastAsia="en-US"/>
        </w:rPr>
        <w:t xml:space="preserve">, 307-308, 69-79. </w:t>
      </w:r>
    </w:p>
    <w:p w14:paraId="118AB6FD" w14:textId="1B6BCA8F" w:rsidR="000D320D" w:rsidRPr="003D1CF9" w:rsidRDefault="000D320D" w:rsidP="00364F93">
      <w:pPr>
        <w:pStyle w:val="NormalWeb"/>
        <w:shd w:val="clear" w:color="auto" w:fill="FFFFFF"/>
        <w:jc w:val="both"/>
        <w:rPr>
          <w:rFonts w:ascii="Arial" w:eastAsiaTheme="minorHAnsi" w:hAnsi="Arial" w:cs="Arial"/>
          <w:color w:val="252525"/>
          <w:sz w:val="20"/>
          <w:szCs w:val="20"/>
          <w:shd w:val="clear" w:color="auto" w:fill="FFFFFF"/>
          <w:lang w:eastAsia="en-US"/>
        </w:rPr>
      </w:pPr>
      <w:r w:rsidRPr="002D045E">
        <w:rPr>
          <w:rFonts w:ascii="Arial" w:eastAsiaTheme="minorHAnsi" w:hAnsi="Arial" w:cs="Arial"/>
          <w:color w:val="252525"/>
          <w:sz w:val="20"/>
          <w:szCs w:val="20"/>
          <w:shd w:val="clear" w:color="auto" w:fill="FFFFFF"/>
          <w:lang w:eastAsia="en-US"/>
        </w:rPr>
        <w:t>Saint-Alary-Houin, C. (2011). Le périmètre du droit de la défaillance économique. Propos introductifs : Revue des procédures collectives, janv. 2011, dossier 1, p. 51.</w:t>
      </w:r>
    </w:p>
    <w:p w14:paraId="2D11B1CA" w14:textId="77777777" w:rsidR="003D1CF9" w:rsidRPr="003D1CF9" w:rsidRDefault="003D1CF9">
      <w:pPr>
        <w:rPr>
          <w:rFonts w:ascii="Arial" w:hAnsi="Arial" w:cs="Arial"/>
          <w:color w:val="252525"/>
          <w:sz w:val="20"/>
          <w:szCs w:val="20"/>
          <w:shd w:val="clear" w:color="auto" w:fill="FFFFFF"/>
        </w:rPr>
      </w:pPr>
    </w:p>
    <w:sectPr w:rsidR="003D1CF9" w:rsidRPr="003D1C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2475F"/>
    <w:multiLevelType w:val="hybridMultilevel"/>
    <w:tmpl w:val="8EFE2C2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EDB7695"/>
    <w:multiLevelType w:val="multilevel"/>
    <w:tmpl w:val="E3C8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66343592">
    <w:abstractNumId w:val="0"/>
  </w:num>
  <w:num w:numId="2" w16cid:durableId="812672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542"/>
    <w:rsid w:val="00041E82"/>
    <w:rsid w:val="00045740"/>
    <w:rsid w:val="000800EA"/>
    <w:rsid w:val="000A657C"/>
    <w:rsid w:val="000D320D"/>
    <w:rsid w:val="000D3DB0"/>
    <w:rsid w:val="000D5491"/>
    <w:rsid w:val="001135C5"/>
    <w:rsid w:val="00156E73"/>
    <w:rsid w:val="001B1125"/>
    <w:rsid w:val="001B117A"/>
    <w:rsid w:val="001B72F5"/>
    <w:rsid w:val="001F717A"/>
    <w:rsid w:val="002D045E"/>
    <w:rsid w:val="002E5132"/>
    <w:rsid w:val="00345DEF"/>
    <w:rsid w:val="00362F6E"/>
    <w:rsid w:val="00364F93"/>
    <w:rsid w:val="003A4A5F"/>
    <w:rsid w:val="003C6542"/>
    <w:rsid w:val="003D1CF9"/>
    <w:rsid w:val="004905B0"/>
    <w:rsid w:val="00490A04"/>
    <w:rsid w:val="004A73EB"/>
    <w:rsid w:val="004F2615"/>
    <w:rsid w:val="00597C7B"/>
    <w:rsid w:val="005F2767"/>
    <w:rsid w:val="0060382F"/>
    <w:rsid w:val="00630303"/>
    <w:rsid w:val="00632CF4"/>
    <w:rsid w:val="006375EF"/>
    <w:rsid w:val="00674518"/>
    <w:rsid w:val="006B122B"/>
    <w:rsid w:val="006E23CA"/>
    <w:rsid w:val="00757B49"/>
    <w:rsid w:val="00797BE2"/>
    <w:rsid w:val="007C3706"/>
    <w:rsid w:val="007D396D"/>
    <w:rsid w:val="00875231"/>
    <w:rsid w:val="008E67A2"/>
    <w:rsid w:val="00907F07"/>
    <w:rsid w:val="00920662"/>
    <w:rsid w:val="009439AD"/>
    <w:rsid w:val="009C2DEC"/>
    <w:rsid w:val="009C41C6"/>
    <w:rsid w:val="009D6043"/>
    <w:rsid w:val="009E77CE"/>
    <w:rsid w:val="00A37F28"/>
    <w:rsid w:val="00A55EC8"/>
    <w:rsid w:val="00A63DEF"/>
    <w:rsid w:val="00AC6C66"/>
    <w:rsid w:val="00B00432"/>
    <w:rsid w:val="00B60A31"/>
    <w:rsid w:val="00B73B9F"/>
    <w:rsid w:val="00B74874"/>
    <w:rsid w:val="00B84615"/>
    <w:rsid w:val="00BB35DA"/>
    <w:rsid w:val="00BC1BE6"/>
    <w:rsid w:val="00BE5873"/>
    <w:rsid w:val="00BF161C"/>
    <w:rsid w:val="00C759BD"/>
    <w:rsid w:val="00C77BCF"/>
    <w:rsid w:val="00CC4C2E"/>
    <w:rsid w:val="00D60CB1"/>
    <w:rsid w:val="00D94627"/>
    <w:rsid w:val="00E1419A"/>
    <w:rsid w:val="00E342B6"/>
    <w:rsid w:val="00E73736"/>
    <w:rsid w:val="00E742FA"/>
    <w:rsid w:val="00E865C2"/>
    <w:rsid w:val="00E869BA"/>
    <w:rsid w:val="00ED3268"/>
    <w:rsid w:val="00F4337F"/>
    <w:rsid w:val="00FA3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9D7CC"/>
  <w15:chartTrackingRefBased/>
  <w15:docId w15:val="{9E2B1DAD-9CE4-4C00-B19A-9D70F17B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542"/>
  </w:style>
  <w:style w:type="paragraph" w:styleId="Titre1">
    <w:name w:val="heading 1"/>
    <w:basedOn w:val="Normal"/>
    <w:link w:val="Titre1Car"/>
    <w:uiPriority w:val="9"/>
    <w:qFormat/>
    <w:rsid w:val="009E77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9E77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C6542"/>
    <w:rPr>
      <w:color w:val="0563C1" w:themeColor="hyperlink"/>
      <w:u w:val="single"/>
    </w:rPr>
  </w:style>
  <w:style w:type="character" w:styleId="Accentuation">
    <w:name w:val="Emphasis"/>
    <w:basedOn w:val="Policepardfaut"/>
    <w:uiPriority w:val="20"/>
    <w:qFormat/>
    <w:rsid w:val="003C6542"/>
    <w:rPr>
      <w:i/>
      <w:iCs/>
    </w:rPr>
  </w:style>
  <w:style w:type="paragraph" w:styleId="NormalWeb">
    <w:name w:val="Normal (Web)"/>
    <w:basedOn w:val="Normal"/>
    <w:uiPriority w:val="99"/>
    <w:unhideWhenUsed/>
    <w:rsid w:val="003C65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3C6542"/>
    <w:rPr>
      <w:sz w:val="16"/>
      <w:szCs w:val="16"/>
    </w:rPr>
  </w:style>
  <w:style w:type="paragraph" w:styleId="Commentaire">
    <w:name w:val="annotation text"/>
    <w:basedOn w:val="Normal"/>
    <w:link w:val="CommentaireCar"/>
    <w:uiPriority w:val="99"/>
    <w:unhideWhenUsed/>
    <w:rsid w:val="003C6542"/>
    <w:pPr>
      <w:spacing w:line="240" w:lineRule="auto"/>
    </w:pPr>
    <w:rPr>
      <w:sz w:val="20"/>
      <w:szCs w:val="20"/>
    </w:rPr>
  </w:style>
  <w:style w:type="character" w:customStyle="1" w:styleId="CommentaireCar">
    <w:name w:val="Commentaire Car"/>
    <w:basedOn w:val="Policepardfaut"/>
    <w:link w:val="Commentaire"/>
    <w:uiPriority w:val="99"/>
    <w:rsid w:val="003C6542"/>
    <w:rPr>
      <w:sz w:val="20"/>
      <w:szCs w:val="20"/>
    </w:rPr>
  </w:style>
  <w:style w:type="paragraph" w:styleId="Textedebulles">
    <w:name w:val="Balloon Text"/>
    <w:basedOn w:val="Normal"/>
    <w:link w:val="TextedebullesCar"/>
    <w:uiPriority w:val="99"/>
    <w:semiHidden/>
    <w:unhideWhenUsed/>
    <w:rsid w:val="003C654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6542"/>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3C6542"/>
    <w:rPr>
      <w:b/>
      <w:bCs/>
    </w:rPr>
  </w:style>
  <w:style w:type="character" w:customStyle="1" w:styleId="ObjetducommentaireCar">
    <w:name w:val="Objet du commentaire Car"/>
    <w:basedOn w:val="CommentaireCar"/>
    <w:link w:val="Objetducommentaire"/>
    <w:uiPriority w:val="99"/>
    <w:semiHidden/>
    <w:rsid w:val="003C6542"/>
    <w:rPr>
      <w:b/>
      <w:bCs/>
      <w:sz w:val="20"/>
      <w:szCs w:val="20"/>
    </w:rPr>
  </w:style>
  <w:style w:type="paragraph" w:styleId="Rvision">
    <w:name w:val="Revision"/>
    <w:hidden/>
    <w:uiPriority w:val="99"/>
    <w:semiHidden/>
    <w:rsid w:val="007C3706"/>
    <w:pPr>
      <w:spacing w:after="0" w:line="240" w:lineRule="auto"/>
    </w:pPr>
  </w:style>
  <w:style w:type="character" w:customStyle="1" w:styleId="Mentionnonrsolue1">
    <w:name w:val="Mention non résolue1"/>
    <w:basedOn w:val="Policepardfaut"/>
    <w:uiPriority w:val="99"/>
    <w:semiHidden/>
    <w:unhideWhenUsed/>
    <w:rsid w:val="003D1CF9"/>
    <w:rPr>
      <w:color w:val="605E5C"/>
      <w:shd w:val="clear" w:color="auto" w:fill="E1DFDD"/>
    </w:rPr>
  </w:style>
  <w:style w:type="character" w:customStyle="1" w:styleId="Titre1Car">
    <w:name w:val="Titre 1 Car"/>
    <w:basedOn w:val="Policepardfaut"/>
    <w:link w:val="Titre1"/>
    <w:uiPriority w:val="9"/>
    <w:rsid w:val="009E77CE"/>
    <w:rPr>
      <w:rFonts w:ascii="Times New Roman" w:eastAsia="Times New Roman" w:hAnsi="Times New Roman" w:cs="Times New Roman"/>
      <w:b/>
      <w:bCs/>
      <w:kern w:val="36"/>
      <w:sz w:val="48"/>
      <w:szCs w:val="48"/>
      <w:lang w:eastAsia="fr-FR"/>
    </w:rPr>
  </w:style>
  <w:style w:type="paragraph" w:customStyle="1" w:styleId="xmsonormal">
    <w:name w:val="x_msonormal"/>
    <w:basedOn w:val="Normal"/>
    <w:rsid w:val="009E77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E77C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150465">
      <w:bodyDiv w:val="1"/>
      <w:marLeft w:val="0"/>
      <w:marRight w:val="0"/>
      <w:marTop w:val="0"/>
      <w:marBottom w:val="0"/>
      <w:divBdr>
        <w:top w:val="none" w:sz="0" w:space="0" w:color="auto"/>
        <w:left w:val="none" w:sz="0" w:space="0" w:color="auto"/>
        <w:bottom w:val="none" w:sz="0" w:space="0" w:color="auto"/>
        <w:right w:val="none" w:sz="0" w:space="0" w:color="auto"/>
      </w:divBdr>
    </w:div>
    <w:div w:id="1034647690">
      <w:bodyDiv w:val="1"/>
      <w:marLeft w:val="0"/>
      <w:marRight w:val="0"/>
      <w:marTop w:val="0"/>
      <w:marBottom w:val="0"/>
      <w:divBdr>
        <w:top w:val="none" w:sz="0" w:space="0" w:color="auto"/>
        <w:left w:val="none" w:sz="0" w:space="0" w:color="auto"/>
        <w:bottom w:val="none" w:sz="0" w:space="0" w:color="auto"/>
        <w:right w:val="none" w:sz="0" w:space="0" w:color="auto"/>
      </w:divBdr>
    </w:div>
    <w:div w:id="1045563808">
      <w:bodyDiv w:val="1"/>
      <w:marLeft w:val="0"/>
      <w:marRight w:val="0"/>
      <w:marTop w:val="0"/>
      <w:marBottom w:val="0"/>
      <w:divBdr>
        <w:top w:val="none" w:sz="0" w:space="0" w:color="auto"/>
        <w:left w:val="none" w:sz="0" w:space="0" w:color="auto"/>
        <w:bottom w:val="none" w:sz="0" w:space="0" w:color="auto"/>
        <w:right w:val="none" w:sz="0" w:space="0" w:color="auto"/>
      </w:divBdr>
    </w:div>
    <w:div w:id="1343043150">
      <w:bodyDiv w:val="1"/>
      <w:marLeft w:val="0"/>
      <w:marRight w:val="0"/>
      <w:marTop w:val="0"/>
      <w:marBottom w:val="0"/>
      <w:divBdr>
        <w:top w:val="none" w:sz="0" w:space="0" w:color="auto"/>
        <w:left w:val="none" w:sz="0" w:space="0" w:color="auto"/>
        <w:bottom w:val="none" w:sz="0" w:space="0" w:color="auto"/>
        <w:right w:val="none" w:sz="0" w:space="0" w:color="auto"/>
      </w:divBdr>
      <w:divsChild>
        <w:div w:id="211576020">
          <w:marLeft w:val="0"/>
          <w:marRight w:val="0"/>
          <w:marTop w:val="0"/>
          <w:marBottom w:val="0"/>
          <w:divBdr>
            <w:top w:val="none" w:sz="0" w:space="0" w:color="auto"/>
            <w:left w:val="none" w:sz="0" w:space="0" w:color="auto"/>
            <w:bottom w:val="none" w:sz="0" w:space="0" w:color="auto"/>
            <w:right w:val="none" w:sz="0" w:space="0" w:color="auto"/>
          </w:divBdr>
        </w:div>
      </w:divsChild>
    </w:div>
    <w:div w:id="1667173076">
      <w:bodyDiv w:val="1"/>
      <w:marLeft w:val="0"/>
      <w:marRight w:val="0"/>
      <w:marTop w:val="0"/>
      <w:marBottom w:val="0"/>
      <w:divBdr>
        <w:top w:val="none" w:sz="0" w:space="0" w:color="auto"/>
        <w:left w:val="none" w:sz="0" w:space="0" w:color="auto"/>
        <w:bottom w:val="none" w:sz="0" w:space="0" w:color="auto"/>
        <w:right w:val="none" w:sz="0" w:space="0" w:color="auto"/>
      </w:divBdr>
    </w:div>
    <w:div w:id="189426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niv-droit.fr/universitaires/35534-karl-lafaur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ulnaz.coban@unilim.f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D69BA-9F49-4C6D-955C-93D35AD8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2195</Words>
  <Characters>12077</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Unilim</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Mariyam Lakhal</dc:creator>
  <cp:keywords/>
  <dc:description/>
  <cp:lastModifiedBy>Xavier BREDART</cp:lastModifiedBy>
  <cp:revision>5</cp:revision>
  <cp:lastPrinted>2023-03-10T10:09:00Z</cp:lastPrinted>
  <dcterms:created xsi:type="dcterms:W3CDTF">2023-03-10T10:18:00Z</dcterms:created>
  <dcterms:modified xsi:type="dcterms:W3CDTF">2023-03-10T10:21:00Z</dcterms:modified>
</cp:coreProperties>
</file>