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E79" w:rsidRPr="006B62BD" w:rsidRDefault="006B62BD" w:rsidP="006B62BD">
      <w:pPr>
        <w:jc w:val="center"/>
        <w:rPr>
          <w:color w:val="4F81BD" w:themeColor="accent1"/>
          <w:sz w:val="32"/>
        </w:rPr>
      </w:pPr>
      <w:r w:rsidRPr="006B62BD">
        <w:rPr>
          <w:color w:val="4F81BD" w:themeColor="accent1"/>
          <w:sz w:val="32"/>
        </w:rPr>
        <w:t>La lettre mensuelle d’André Letowski</w:t>
      </w:r>
    </w:p>
    <w:p w:rsidR="006B62BD" w:rsidRPr="006B62BD" w:rsidRDefault="006B62BD" w:rsidP="006B62BD">
      <w:pPr>
        <w:jc w:val="center"/>
        <w:rPr>
          <w:color w:val="4F81BD" w:themeColor="accent1"/>
          <w:sz w:val="32"/>
        </w:rPr>
      </w:pPr>
      <w:r w:rsidRPr="006B62BD">
        <w:rPr>
          <w:color w:val="4F81BD" w:themeColor="accent1"/>
          <w:sz w:val="32"/>
        </w:rPr>
        <w:t>Décembre 2014</w:t>
      </w:r>
    </w:p>
    <w:p w:rsidR="006B62BD" w:rsidRDefault="006B62BD"/>
    <w:p w:rsidR="006B62BD" w:rsidRPr="006B62BD" w:rsidRDefault="006B62BD" w:rsidP="006B62BD">
      <w:pPr>
        <w:widowControl w:val="0"/>
        <w:autoSpaceDE w:val="0"/>
        <w:autoSpaceDN w:val="0"/>
        <w:adjustRightInd w:val="0"/>
        <w:jc w:val="both"/>
        <w:rPr>
          <w:rFonts w:cs="Calibri"/>
          <w:sz w:val="20"/>
          <w:szCs w:val="20"/>
        </w:rPr>
      </w:pPr>
      <w:r w:rsidRPr="006B62BD">
        <w:rPr>
          <w:rFonts w:cs="Calibri"/>
          <w:sz w:val="20"/>
          <w:szCs w:val="20"/>
        </w:rPr>
        <w:t>Bonjour,</w:t>
      </w:r>
    </w:p>
    <w:p w:rsidR="006B62BD" w:rsidRPr="006B62BD" w:rsidRDefault="006B62BD" w:rsidP="006B62BD">
      <w:pPr>
        <w:widowControl w:val="0"/>
        <w:autoSpaceDE w:val="0"/>
        <w:autoSpaceDN w:val="0"/>
        <w:adjustRightInd w:val="0"/>
        <w:jc w:val="both"/>
        <w:rPr>
          <w:rFonts w:cs="Calibri"/>
          <w:sz w:val="20"/>
          <w:szCs w:val="20"/>
        </w:rPr>
      </w:pPr>
      <w:r w:rsidRPr="006B62BD">
        <w:rPr>
          <w:rFonts w:cs="Calibri"/>
          <w:sz w:val="20"/>
          <w:szCs w:val="20"/>
        </w:rPr>
        <w:t> Malgré l’approche des fêtes de fin d’année, les analyses ont à nouveau été nombreuses et certaines inédites ou d’apports nouveaux.</w:t>
      </w:r>
    </w:p>
    <w:p w:rsidR="006B62BD" w:rsidRPr="006B62BD" w:rsidRDefault="006B62BD" w:rsidP="006B62BD">
      <w:pPr>
        <w:widowControl w:val="0"/>
        <w:autoSpaceDE w:val="0"/>
        <w:autoSpaceDN w:val="0"/>
        <w:adjustRightInd w:val="0"/>
        <w:jc w:val="both"/>
        <w:rPr>
          <w:rFonts w:cs="Calibri"/>
          <w:sz w:val="20"/>
          <w:szCs w:val="20"/>
        </w:rPr>
      </w:pPr>
      <w:r w:rsidRPr="006B62BD">
        <w:rPr>
          <w:rFonts w:cs="Calibri"/>
          <w:b/>
          <w:bCs/>
          <w:sz w:val="20"/>
          <w:szCs w:val="20"/>
        </w:rPr>
        <w:t>1 Création d’entreprises :</w:t>
      </w:r>
    </w:p>
    <w:p w:rsidR="006B62BD" w:rsidRPr="006B62BD" w:rsidRDefault="006B62BD" w:rsidP="006B62BD">
      <w:pPr>
        <w:widowControl w:val="0"/>
        <w:autoSpaceDE w:val="0"/>
        <w:autoSpaceDN w:val="0"/>
        <w:adjustRightInd w:val="0"/>
        <w:ind w:firstLine="480"/>
        <w:jc w:val="both"/>
        <w:rPr>
          <w:rFonts w:cs="Calibri"/>
          <w:sz w:val="20"/>
          <w:szCs w:val="20"/>
        </w:rPr>
      </w:pPr>
      <w:r w:rsidRPr="006B62BD">
        <w:rPr>
          <w:rFonts w:ascii="Wingdings" w:hAnsi="Wingdings" w:cs="Wingdings"/>
          <w:sz w:val="20"/>
          <w:szCs w:val="20"/>
        </w:rPr>
        <w:t></w:t>
      </w:r>
      <w:r w:rsidRPr="006B62BD">
        <w:rPr>
          <w:rFonts w:ascii="Times New Roman" w:hAnsi="Times New Roman" w:cs="Times New Roman"/>
          <w:sz w:val="20"/>
          <w:szCs w:val="20"/>
        </w:rPr>
        <w:t xml:space="preserve">  </w:t>
      </w:r>
      <w:r w:rsidRPr="006B62BD">
        <w:rPr>
          <w:rFonts w:cs="Calibri"/>
          <w:sz w:val="20"/>
          <w:szCs w:val="20"/>
        </w:rPr>
        <w:t xml:space="preserve">Au cours des 12 derniers mois (entre décembre 2013 et novembre 2014), comparés aux 12 mois antérieurs (décembre 2012-novembre 2013), les créateurs non autoentrepreneurs ont progressé de 2,8%, et les autoentrepreneurs de 1,7% ; toutefois en novembre, les autoentrepreneurs ont progressé de 2,5% contre une régression de 2,2% pour les autres créateurs. </w:t>
      </w:r>
      <w:r w:rsidRPr="006B62BD">
        <w:rPr>
          <w:rFonts w:cs="Calibri"/>
          <w:b/>
          <w:bCs/>
          <w:sz w:val="20"/>
          <w:szCs w:val="20"/>
        </w:rPr>
        <w:t>Fait intéressant, la progression 2013/2014 au regard de 2012/2013 concerne 70% des autres créateurs dans des activités en progression et 50% des autoentrepreneurs, un signe timide de reprise</w:t>
      </w:r>
      <w:r w:rsidRPr="006B62BD">
        <w:rPr>
          <w:rFonts w:cs="Calibri"/>
          <w:sz w:val="20"/>
          <w:szCs w:val="20"/>
        </w:rPr>
        <w:t> </w:t>
      </w:r>
      <w:r w:rsidRPr="006B62BD">
        <w:rPr>
          <w:rFonts w:cs="Calibri"/>
          <w:b/>
          <w:bCs/>
          <w:sz w:val="20"/>
          <w:szCs w:val="20"/>
        </w:rPr>
        <w:t>?</w:t>
      </w:r>
    </w:p>
    <w:p w:rsidR="006B62BD" w:rsidRPr="006B62BD" w:rsidRDefault="006B62BD" w:rsidP="006B62BD">
      <w:pPr>
        <w:widowControl w:val="0"/>
        <w:autoSpaceDE w:val="0"/>
        <w:autoSpaceDN w:val="0"/>
        <w:adjustRightInd w:val="0"/>
        <w:ind w:firstLine="480"/>
        <w:jc w:val="both"/>
        <w:rPr>
          <w:rFonts w:cs="Calibri"/>
          <w:sz w:val="20"/>
          <w:szCs w:val="20"/>
        </w:rPr>
      </w:pPr>
      <w:r w:rsidRPr="006B62BD">
        <w:rPr>
          <w:rFonts w:ascii="Wingdings" w:hAnsi="Wingdings" w:cs="Wingdings"/>
          <w:sz w:val="20"/>
          <w:szCs w:val="20"/>
        </w:rPr>
        <w:t></w:t>
      </w:r>
      <w:r w:rsidRPr="006B62BD">
        <w:rPr>
          <w:rFonts w:ascii="Times New Roman" w:hAnsi="Times New Roman" w:cs="Times New Roman"/>
          <w:sz w:val="20"/>
          <w:szCs w:val="20"/>
        </w:rPr>
        <w:t xml:space="preserve">  </w:t>
      </w:r>
      <w:r w:rsidRPr="006B62BD">
        <w:rPr>
          <w:rFonts w:cs="Calibri"/>
          <w:sz w:val="20"/>
          <w:szCs w:val="20"/>
        </w:rPr>
        <w:t>Les autoentrepreneurs en activité fin 2013 sont 911 000 dont 721 000 actifs économique ment ; près de 30% sont des professions libérales et 70% des artisans et commerçants ; 72% ont réalisé des recettes en 2013, en moyenne 9 064€ et un bénéfice de 4 409€.</w:t>
      </w:r>
    </w:p>
    <w:p w:rsidR="006B62BD" w:rsidRPr="006B62BD" w:rsidRDefault="006B62BD" w:rsidP="006B62BD">
      <w:pPr>
        <w:widowControl w:val="0"/>
        <w:autoSpaceDE w:val="0"/>
        <w:autoSpaceDN w:val="0"/>
        <w:adjustRightInd w:val="0"/>
        <w:ind w:left="480"/>
        <w:jc w:val="both"/>
        <w:rPr>
          <w:rFonts w:cs="Calibri"/>
          <w:sz w:val="20"/>
          <w:szCs w:val="20"/>
        </w:rPr>
      </w:pPr>
      <w:r w:rsidRPr="006B62BD">
        <w:rPr>
          <w:rFonts w:cs="Calibri"/>
          <w:sz w:val="20"/>
          <w:szCs w:val="20"/>
        </w:rPr>
        <w:t> </w:t>
      </w:r>
    </w:p>
    <w:p w:rsidR="006B62BD" w:rsidRPr="006B62BD" w:rsidRDefault="006B62BD" w:rsidP="006B62BD">
      <w:pPr>
        <w:widowControl w:val="0"/>
        <w:autoSpaceDE w:val="0"/>
        <w:autoSpaceDN w:val="0"/>
        <w:adjustRightInd w:val="0"/>
        <w:jc w:val="both"/>
        <w:rPr>
          <w:rFonts w:cs="Calibri"/>
          <w:sz w:val="20"/>
          <w:szCs w:val="20"/>
        </w:rPr>
      </w:pPr>
      <w:r w:rsidRPr="006B62BD">
        <w:rPr>
          <w:rFonts w:cs="Calibri"/>
          <w:b/>
          <w:bCs/>
          <w:sz w:val="20"/>
          <w:szCs w:val="20"/>
        </w:rPr>
        <w:t>2</w:t>
      </w:r>
      <w:r w:rsidRPr="006B62BD">
        <w:rPr>
          <w:rFonts w:cs="Calibri"/>
          <w:sz w:val="20"/>
          <w:szCs w:val="20"/>
        </w:rPr>
        <w:t xml:space="preserve"> </w:t>
      </w:r>
      <w:r w:rsidRPr="006B62BD">
        <w:rPr>
          <w:rFonts w:cs="Calibri"/>
          <w:b/>
          <w:bCs/>
          <w:sz w:val="20"/>
          <w:szCs w:val="20"/>
        </w:rPr>
        <w:t>Reprises :</w:t>
      </w:r>
    </w:p>
    <w:p w:rsidR="006B62BD" w:rsidRPr="006B62BD" w:rsidRDefault="006B62BD" w:rsidP="006B62BD">
      <w:pPr>
        <w:widowControl w:val="0"/>
        <w:autoSpaceDE w:val="0"/>
        <w:autoSpaceDN w:val="0"/>
        <w:adjustRightInd w:val="0"/>
        <w:jc w:val="both"/>
        <w:rPr>
          <w:rFonts w:cs="Calibri"/>
          <w:sz w:val="20"/>
          <w:szCs w:val="20"/>
        </w:rPr>
      </w:pPr>
      <w:r w:rsidRPr="006B62BD">
        <w:rPr>
          <w:rFonts w:cs="Calibri"/>
          <w:b/>
          <w:bCs/>
          <w:sz w:val="20"/>
          <w:szCs w:val="20"/>
        </w:rPr>
        <w:t>Deux travaux d’intérêt, notamment l’enquête faite auprès des conseillers de CCI et CMA à l’occasion des journées transentreprise des 4 et 5 décembre</w:t>
      </w:r>
    </w:p>
    <w:p w:rsidR="006B62BD" w:rsidRPr="006B62BD" w:rsidRDefault="006B62BD" w:rsidP="006B62BD">
      <w:pPr>
        <w:widowControl w:val="0"/>
        <w:autoSpaceDE w:val="0"/>
        <w:autoSpaceDN w:val="0"/>
        <w:adjustRightInd w:val="0"/>
        <w:jc w:val="both"/>
        <w:rPr>
          <w:rFonts w:cs="Calibri"/>
          <w:sz w:val="20"/>
          <w:szCs w:val="20"/>
        </w:rPr>
      </w:pPr>
      <w:r w:rsidRPr="006B62BD">
        <w:rPr>
          <w:rFonts w:cs="Calibri"/>
          <w:sz w:val="20"/>
          <w:szCs w:val="20"/>
        </w:rPr>
        <w:t>Le second vise à chiffrer et faire un point d’actualité sur le marché de la reprise des 20-249 salariés, occasion à la fois de rappeler la difficulté de chiffrer le nombre et le type de cession, et de constater que les attitudes des dirigeants de PME ne sont guère éloignées de celle des dirigeants de TPE.</w:t>
      </w:r>
    </w:p>
    <w:p w:rsidR="006B62BD" w:rsidRPr="006B62BD" w:rsidRDefault="006B62BD" w:rsidP="006B62BD">
      <w:pPr>
        <w:widowControl w:val="0"/>
        <w:autoSpaceDE w:val="0"/>
        <w:autoSpaceDN w:val="0"/>
        <w:adjustRightInd w:val="0"/>
        <w:jc w:val="both"/>
        <w:rPr>
          <w:rFonts w:cs="Calibri"/>
          <w:sz w:val="20"/>
          <w:szCs w:val="20"/>
        </w:rPr>
      </w:pPr>
      <w:r w:rsidRPr="006B62BD">
        <w:rPr>
          <w:rFonts w:cs="Calibri"/>
          <w:sz w:val="20"/>
          <w:szCs w:val="20"/>
        </w:rPr>
        <w:t> </w:t>
      </w:r>
    </w:p>
    <w:p w:rsidR="006B62BD" w:rsidRPr="006B62BD" w:rsidRDefault="006B62BD" w:rsidP="006B62BD">
      <w:pPr>
        <w:widowControl w:val="0"/>
        <w:autoSpaceDE w:val="0"/>
        <w:autoSpaceDN w:val="0"/>
        <w:adjustRightInd w:val="0"/>
        <w:jc w:val="both"/>
        <w:rPr>
          <w:rFonts w:cs="Calibri"/>
          <w:sz w:val="20"/>
          <w:szCs w:val="20"/>
        </w:rPr>
      </w:pPr>
      <w:r w:rsidRPr="006B62BD">
        <w:rPr>
          <w:rFonts w:cs="Calibri"/>
          <w:sz w:val="20"/>
          <w:szCs w:val="20"/>
        </w:rPr>
        <w:t xml:space="preserve">3 </w:t>
      </w:r>
      <w:r w:rsidRPr="006B62BD">
        <w:rPr>
          <w:rFonts w:cs="Calibri"/>
          <w:b/>
          <w:bCs/>
          <w:sz w:val="20"/>
          <w:szCs w:val="20"/>
        </w:rPr>
        <w:t>Les TPE employeur</w:t>
      </w:r>
      <w:r w:rsidRPr="006B62BD">
        <w:rPr>
          <w:rFonts w:cs="Calibri"/>
          <w:sz w:val="20"/>
          <w:szCs w:val="20"/>
        </w:rPr>
        <w:t xml:space="preserve"> : 20% de l’emploi salarié du secteur marchand ; mais </w:t>
      </w:r>
      <w:r w:rsidRPr="006B62BD">
        <w:rPr>
          <w:rFonts w:cs="Calibri"/>
          <w:b/>
          <w:bCs/>
          <w:sz w:val="20"/>
          <w:szCs w:val="20"/>
        </w:rPr>
        <w:t xml:space="preserve">21,5% des TPE (224 000 entreprises) ont des salariés en CDD, plus que les plus de 10 salariés ; la moitié des CDD au sein des TPE, sont des contrats aidés (apprentissage notamment) ; </w:t>
      </w:r>
      <w:r w:rsidRPr="006B62BD">
        <w:rPr>
          <w:rFonts w:cs="Calibri"/>
          <w:sz w:val="20"/>
          <w:szCs w:val="20"/>
        </w:rPr>
        <w:t>le temps  partiel est aussi bien plus fréquent dans la TPE.</w:t>
      </w:r>
    </w:p>
    <w:p w:rsidR="006B62BD" w:rsidRPr="006B62BD" w:rsidRDefault="006B62BD" w:rsidP="006B62BD">
      <w:pPr>
        <w:widowControl w:val="0"/>
        <w:autoSpaceDE w:val="0"/>
        <w:autoSpaceDN w:val="0"/>
        <w:adjustRightInd w:val="0"/>
        <w:jc w:val="both"/>
        <w:rPr>
          <w:rFonts w:cs="Calibri"/>
          <w:sz w:val="20"/>
          <w:szCs w:val="20"/>
        </w:rPr>
      </w:pPr>
      <w:r w:rsidRPr="006B62BD">
        <w:rPr>
          <w:rFonts w:cs="Calibri"/>
          <w:sz w:val="20"/>
          <w:szCs w:val="20"/>
        </w:rPr>
        <w:t> </w:t>
      </w:r>
    </w:p>
    <w:p w:rsidR="006B62BD" w:rsidRPr="006B62BD" w:rsidRDefault="006B62BD" w:rsidP="006B62BD">
      <w:pPr>
        <w:widowControl w:val="0"/>
        <w:autoSpaceDE w:val="0"/>
        <w:autoSpaceDN w:val="0"/>
        <w:adjustRightInd w:val="0"/>
        <w:jc w:val="both"/>
        <w:rPr>
          <w:rFonts w:cs="Calibri"/>
          <w:sz w:val="20"/>
          <w:szCs w:val="20"/>
        </w:rPr>
      </w:pPr>
      <w:r w:rsidRPr="006B62BD">
        <w:rPr>
          <w:rFonts w:cs="Calibri"/>
          <w:sz w:val="20"/>
          <w:szCs w:val="20"/>
        </w:rPr>
        <w:t xml:space="preserve">4 </w:t>
      </w:r>
      <w:r w:rsidRPr="006B62BD">
        <w:rPr>
          <w:rFonts w:cs="Calibri"/>
          <w:b/>
          <w:bCs/>
          <w:sz w:val="20"/>
          <w:szCs w:val="20"/>
        </w:rPr>
        <w:t>Conjoncture : intéressante l’analyse sur l’Ile-de-France,</w:t>
      </w:r>
      <w:r w:rsidRPr="006B62BD">
        <w:rPr>
          <w:rFonts w:cs="Calibri"/>
          <w:sz w:val="20"/>
          <w:szCs w:val="20"/>
        </w:rPr>
        <w:t xml:space="preserve"> montrant que cette région résiste mieux dans cette période difficile de conjoncture</w:t>
      </w:r>
    </w:p>
    <w:p w:rsidR="006B62BD" w:rsidRPr="006B62BD" w:rsidRDefault="006B62BD" w:rsidP="006B62BD">
      <w:pPr>
        <w:widowControl w:val="0"/>
        <w:autoSpaceDE w:val="0"/>
        <w:autoSpaceDN w:val="0"/>
        <w:adjustRightInd w:val="0"/>
        <w:jc w:val="both"/>
        <w:rPr>
          <w:rFonts w:cs="Calibri"/>
          <w:sz w:val="20"/>
          <w:szCs w:val="20"/>
        </w:rPr>
      </w:pPr>
      <w:r w:rsidRPr="006B62BD">
        <w:rPr>
          <w:rFonts w:cs="Calibri"/>
          <w:sz w:val="20"/>
          <w:szCs w:val="20"/>
        </w:rPr>
        <w:t> </w:t>
      </w:r>
    </w:p>
    <w:p w:rsidR="006B62BD" w:rsidRPr="006B62BD" w:rsidRDefault="006B62BD" w:rsidP="006B62BD">
      <w:pPr>
        <w:widowControl w:val="0"/>
        <w:autoSpaceDE w:val="0"/>
        <w:autoSpaceDN w:val="0"/>
        <w:adjustRightInd w:val="0"/>
        <w:jc w:val="both"/>
        <w:rPr>
          <w:rFonts w:cs="Calibri"/>
          <w:sz w:val="20"/>
          <w:szCs w:val="20"/>
        </w:rPr>
      </w:pPr>
      <w:r w:rsidRPr="006B62BD">
        <w:rPr>
          <w:rFonts w:cs="Calibri"/>
          <w:b/>
          <w:bCs/>
          <w:sz w:val="20"/>
          <w:szCs w:val="20"/>
        </w:rPr>
        <w:t>5 L’accompagnement  des créateurs d’entreprise</w:t>
      </w:r>
      <w:r w:rsidRPr="006B62BD">
        <w:rPr>
          <w:rFonts w:cs="Calibri"/>
          <w:sz w:val="20"/>
          <w:szCs w:val="20"/>
        </w:rPr>
        <w:t xml:space="preserve"> par France Active et par ailleurs le CNRS</w:t>
      </w:r>
    </w:p>
    <w:p w:rsidR="006B62BD" w:rsidRPr="006B62BD" w:rsidRDefault="006B62BD" w:rsidP="006B62BD">
      <w:pPr>
        <w:widowControl w:val="0"/>
        <w:autoSpaceDE w:val="0"/>
        <w:autoSpaceDN w:val="0"/>
        <w:adjustRightInd w:val="0"/>
        <w:jc w:val="both"/>
        <w:rPr>
          <w:rFonts w:cs="Calibri"/>
          <w:sz w:val="20"/>
          <w:szCs w:val="20"/>
        </w:rPr>
      </w:pPr>
      <w:r w:rsidRPr="006B62BD">
        <w:rPr>
          <w:rFonts w:cs="Calibri"/>
          <w:sz w:val="20"/>
          <w:szCs w:val="20"/>
        </w:rPr>
        <w:t> </w:t>
      </w:r>
    </w:p>
    <w:p w:rsidR="006B62BD" w:rsidRPr="006B62BD" w:rsidRDefault="006B62BD" w:rsidP="006B62BD">
      <w:pPr>
        <w:widowControl w:val="0"/>
        <w:autoSpaceDE w:val="0"/>
        <w:autoSpaceDN w:val="0"/>
        <w:adjustRightInd w:val="0"/>
        <w:jc w:val="both"/>
        <w:rPr>
          <w:rFonts w:cs="Calibri"/>
          <w:sz w:val="20"/>
          <w:szCs w:val="20"/>
        </w:rPr>
      </w:pPr>
      <w:r w:rsidRPr="006B62BD">
        <w:rPr>
          <w:rFonts w:cs="Calibri"/>
          <w:sz w:val="20"/>
          <w:szCs w:val="20"/>
        </w:rPr>
        <w:t xml:space="preserve">6 </w:t>
      </w:r>
      <w:r w:rsidRPr="006B62BD">
        <w:rPr>
          <w:rFonts w:cs="Calibri"/>
          <w:b/>
          <w:bCs/>
          <w:sz w:val="20"/>
          <w:szCs w:val="20"/>
        </w:rPr>
        <w:t>Deux évaluations</w:t>
      </w:r>
      <w:r w:rsidRPr="006B62BD">
        <w:rPr>
          <w:rFonts w:cs="Calibri"/>
          <w:sz w:val="20"/>
          <w:szCs w:val="20"/>
        </w:rPr>
        <w:t> : l’une sur les contrats de plan Etat/région par la Cour des Comptes, l’autre sur le FISAC intervenant pour la modernisation des petites entreprises en milieu urbain et rural (rapport de la DGE)</w:t>
      </w:r>
    </w:p>
    <w:p w:rsidR="006B62BD" w:rsidRPr="006B62BD" w:rsidRDefault="006B62BD" w:rsidP="006B62BD">
      <w:pPr>
        <w:widowControl w:val="0"/>
        <w:autoSpaceDE w:val="0"/>
        <w:autoSpaceDN w:val="0"/>
        <w:adjustRightInd w:val="0"/>
        <w:jc w:val="both"/>
        <w:rPr>
          <w:rFonts w:cs="Calibri"/>
          <w:sz w:val="20"/>
          <w:szCs w:val="20"/>
        </w:rPr>
      </w:pPr>
      <w:r w:rsidRPr="006B62BD">
        <w:rPr>
          <w:rFonts w:cs="Calibri"/>
          <w:sz w:val="20"/>
          <w:szCs w:val="20"/>
        </w:rPr>
        <w:t> </w:t>
      </w:r>
    </w:p>
    <w:p w:rsidR="006B62BD" w:rsidRPr="006B62BD" w:rsidRDefault="006B62BD" w:rsidP="006B62BD">
      <w:pPr>
        <w:widowControl w:val="0"/>
        <w:autoSpaceDE w:val="0"/>
        <w:autoSpaceDN w:val="0"/>
        <w:adjustRightInd w:val="0"/>
        <w:jc w:val="both"/>
        <w:rPr>
          <w:rFonts w:cs="Calibri"/>
          <w:sz w:val="20"/>
          <w:szCs w:val="20"/>
        </w:rPr>
      </w:pPr>
      <w:r w:rsidRPr="006B62BD">
        <w:rPr>
          <w:rFonts w:cs="Calibri"/>
          <w:sz w:val="20"/>
          <w:szCs w:val="20"/>
        </w:rPr>
        <w:t xml:space="preserve">7 </w:t>
      </w:r>
      <w:r w:rsidRPr="006B62BD">
        <w:rPr>
          <w:rFonts w:cs="Calibri"/>
          <w:b/>
          <w:bCs/>
          <w:sz w:val="20"/>
          <w:szCs w:val="20"/>
        </w:rPr>
        <w:t>Consommation</w:t>
      </w:r>
      <w:r w:rsidRPr="006B62BD">
        <w:rPr>
          <w:rFonts w:cs="Calibri"/>
          <w:sz w:val="20"/>
          <w:szCs w:val="20"/>
        </w:rPr>
        <w:t> : 2 textes</w:t>
      </w:r>
    </w:p>
    <w:p w:rsidR="006B62BD" w:rsidRPr="006B62BD" w:rsidRDefault="006B62BD" w:rsidP="006B62BD">
      <w:pPr>
        <w:widowControl w:val="0"/>
        <w:autoSpaceDE w:val="0"/>
        <w:autoSpaceDN w:val="0"/>
        <w:adjustRightInd w:val="0"/>
        <w:jc w:val="both"/>
        <w:rPr>
          <w:rFonts w:cs="Calibri"/>
          <w:sz w:val="20"/>
          <w:szCs w:val="20"/>
        </w:rPr>
      </w:pPr>
      <w:r w:rsidRPr="006B62BD">
        <w:rPr>
          <w:rFonts w:cs="Calibri"/>
          <w:sz w:val="20"/>
          <w:szCs w:val="20"/>
        </w:rPr>
        <w:t>- Plus on est aisé, plus on va vers le commerce spécialisé, ou le « petit commerce »</w:t>
      </w:r>
    </w:p>
    <w:p w:rsidR="006B62BD" w:rsidRPr="006B62BD" w:rsidRDefault="006B62BD" w:rsidP="006B62BD">
      <w:pPr>
        <w:widowControl w:val="0"/>
        <w:autoSpaceDE w:val="0"/>
        <w:autoSpaceDN w:val="0"/>
        <w:adjustRightInd w:val="0"/>
        <w:jc w:val="both"/>
        <w:rPr>
          <w:rFonts w:cs="Calibri"/>
          <w:sz w:val="20"/>
          <w:szCs w:val="20"/>
        </w:rPr>
      </w:pPr>
      <w:r w:rsidRPr="006B62BD">
        <w:rPr>
          <w:rFonts w:cs="Calibri"/>
          <w:sz w:val="20"/>
          <w:szCs w:val="20"/>
        </w:rPr>
        <w:t>- Ce sont les français les plus âgés, les plus aisés et les plus « traditionnels » qui sont le plus attachés au made in France ; les cadres pour leur part sont plus attachés aux produits européens et les jeunes au prix quel que soit l’origine du produit.</w:t>
      </w:r>
    </w:p>
    <w:p w:rsidR="006B62BD" w:rsidRPr="006B62BD" w:rsidRDefault="006B62BD" w:rsidP="006B62BD">
      <w:pPr>
        <w:widowControl w:val="0"/>
        <w:autoSpaceDE w:val="0"/>
        <w:autoSpaceDN w:val="0"/>
        <w:adjustRightInd w:val="0"/>
        <w:jc w:val="both"/>
        <w:rPr>
          <w:rFonts w:cs="Calibri"/>
          <w:sz w:val="20"/>
          <w:szCs w:val="20"/>
        </w:rPr>
      </w:pPr>
      <w:r w:rsidRPr="006B62BD">
        <w:rPr>
          <w:rFonts w:cs="Calibri"/>
          <w:sz w:val="20"/>
          <w:szCs w:val="20"/>
        </w:rPr>
        <w:t> </w:t>
      </w:r>
    </w:p>
    <w:p w:rsidR="006B62BD" w:rsidRDefault="006B62BD" w:rsidP="006B62BD">
      <w:pPr>
        <w:rPr>
          <w:rFonts w:cs="Calibri"/>
          <w:sz w:val="20"/>
          <w:szCs w:val="20"/>
        </w:rPr>
      </w:pPr>
      <w:r w:rsidRPr="006B62BD">
        <w:rPr>
          <w:rFonts w:cs="Calibri"/>
          <w:sz w:val="20"/>
          <w:szCs w:val="20"/>
        </w:rPr>
        <w:t>Bonne lecture</w:t>
      </w:r>
    </w:p>
    <w:p w:rsidR="006B62BD" w:rsidRDefault="006B62BD" w:rsidP="006B62BD">
      <w:pPr>
        <w:rPr>
          <w:rFonts w:cs="Calibri"/>
          <w:sz w:val="20"/>
          <w:szCs w:val="20"/>
        </w:rPr>
      </w:pPr>
    </w:p>
    <w:p w:rsidR="006B62BD" w:rsidRDefault="006B62BD" w:rsidP="006B62BD">
      <w:pPr>
        <w:pStyle w:val="Sansinterligne"/>
        <w:jc w:val="center"/>
        <w:outlineLvl w:val="0"/>
        <w:rPr>
          <w:b w:val="0"/>
          <w:sz w:val="32"/>
          <w:szCs w:val="32"/>
          <w:bdr w:val="double" w:sz="4" w:space="0" w:color="auto" w:frame="1"/>
        </w:rPr>
      </w:pPr>
      <w:r>
        <w:rPr>
          <w:b w:val="0"/>
          <w:sz w:val="32"/>
          <w:szCs w:val="32"/>
          <w:bdr w:val="double" w:sz="4" w:space="0" w:color="auto" w:frame="1"/>
        </w:rPr>
        <w:t xml:space="preserve">Analyses et études de décembre 2014    </w:t>
      </w:r>
    </w:p>
    <w:p w:rsidR="006B62BD" w:rsidRDefault="006B62BD" w:rsidP="006B62BD">
      <w:pPr>
        <w:pStyle w:val="Sansinterligne"/>
        <w:rPr>
          <w:rFonts w:ascii="Bodoni MT" w:hAnsi="Bodoni MT"/>
          <w:b w:val="0"/>
          <w:i/>
          <w:sz w:val="22"/>
          <w:szCs w:val="22"/>
        </w:rPr>
      </w:pPr>
    </w:p>
    <w:p w:rsidR="006B62BD" w:rsidRDefault="006B62BD" w:rsidP="006B62BD">
      <w:pPr>
        <w:pStyle w:val="Sansinterligne"/>
        <w:rPr>
          <w:rFonts w:ascii="Bodoni MT" w:hAnsi="Bodoni MT"/>
          <w:b w:val="0"/>
          <w:i/>
          <w:sz w:val="22"/>
          <w:szCs w:val="22"/>
        </w:rPr>
      </w:pPr>
    </w:p>
    <w:p w:rsidR="006B62BD" w:rsidRDefault="006B62BD" w:rsidP="006B62BD">
      <w:pPr>
        <w:pStyle w:val="Sansinterligne"/>
        <w:rPr>
          <w:rFonts w:ascii="Bodoni MT" w:hAnsi="Bodoni MT"/>
          <w:b w:val="0"/>
          <w:i/>
          <w:sz w:val="22"/>
          <w:szCs w:val="22"/>
        </w:rPr>
      </w:pPr>
    </w:p>
    <w:p w:rsidR="006B62BD" w:rsidRDefault="006B62BD" w:rsidP="006B62BD">
      <w:pPr>
        <w:pStyle w:val="Sansinterligne"/>
        <w:rPr>
          <w:rFonts w:ascii="Bodoni MT" w:hAnsi="Bodoni MT"/>
          <w:b w:val="0"/>
          <w:i/>
          <w:sz w:val="22"/>
          <w:szCs w:val="22"/>
        </w:rPr>
      </w:pPr>
      <w:r>
        <w:rPr>
          <w:rFonts w:ascii="Bodoni MT" w:hAnsi="Bodoni MT"/>
          <w:b w:val="0"/>
          <w:i/>
          <w:sz w:val="22"/>
          <w:szCs w:val="22"/>
        </w:rPr>
        <w:t xml:space="preserve">J’ai repéré un certain nombre d’études et d’analyses qui m’ont semblé utiles pour enrichir l’approche de l’entrepreneuriat des TPE et PME et de la création d’entreprise ; j’en ai extrait les éléments qui me semblaient essentiels et nouveaux, en retravaillant par exemple certains tableaux que j’ai voulus plus explicites ou en complétant l’analyse, et si besoin en formulant quelques commentaires. J’ai voulu aussi citer les chiffres qui servent de cadrage à ces thématiques.      André LETOWSKI </w:t>
      </w:r>
    </w:p>
    <w:p w:rsidR="006B62BD" w:rsidRDefault="006B62BD" w:rsidP="006B62BD">
      <w:pPr>
        <w:pStyle w:val="Sansinterligne"/>
        <w:jc w:val="center"/>
        <w:outlineLvl w:val="0"/>
        <w:rPr>
          <w:sz w:val="22"/>
          <w:szCs w:val="22"/>
        </w:rPr>
      </w:pPr>
    </w:p>
    <w:p w:rsidR="006B62BD" w:rsidRDefault="006B62BD" w:rsidP="006B62BD">
      <w:pPr>
        <w:pStyle w:val="Sansinterligne"/>
        <w:jc w:val="center"/>
        <w:outlineLvl w:val="0"/>
        <w:rPr>
          <w:sz w:val="22"/>
          <w:szCs w:val="22"/>
        </w:rPr>
      </w:pPr>
    </w:p>
    <w:p w:rsidR="006B62BD" w:rsidRDefault="006B62BD" w:rsidP="006B62BD">
      <w:pPr>
        <w:pStyle w:val="Sansinterligne"/>
        <w:jc w:val="center"/>
        <w:outlineLvl w:val="0"/>
        <w:rPr>
          <w:sz w:val="22"/>
          <w:szCs w:val="22"/>
        </w:rPr>
      </w:pPr>
      <w:r>
        <w:rPr>
          <w:sz w:val="22"/>
          <w:szCs w:val="22"/>
        </w:rPr>
        <w:t>Dans ce document :</w:t>
      </w:r>
    </w:p>
    <w:p w:rsidR="006B62BD" w:rsidRDefault="006B62BD" w:rsidP="006B62BD">
      <w:pPr>
        <w:pStyle w:val="Sansinterligne"/>
        <w:outlineLvl w:val="0"/>
        <w:rPr>
          <w:sz w:val="22"/>
          <w:szCs w:val="22"/>
        </w:rPr>
      </w:pPr>
    </w:p>
    <w:p w:rsidR="006B62BD" w:rsidRDefault="006B62BD" w:rsidP="006B62BD">
      <w:pPr>
        <w:pStyle w:val="Sansinterligne"/>
        <w:outlineLvl w:val="0"/>
        <w:rPr>
          <w:sz w:val="22"/>
          <w:szCs w:val="22"/>
        </w:rPr>
      </w:pPr>
    </w:p>
    <w:p w:rsidR="006B62BD" w:rsidRDefault="006B62BD" w:rsidP="006B62BD">
      <w:pPr>
        <w:pStyle w:val="Sansinterligne"/>
        <w:outlineLvl w:val="0"/>
        <w:rPr>
          <w:sz w:val="22"/>
          <w:szCs w:val="22"/>
        </w:rPr>
      </w:pPr>
      <w:r>
        <w:rPr>
          <w:sz w:val="22"/>
          <w:szCs w:val="22"/>
        </w:rPr>
        <w:t>Création d’entreprise, auto-entrepreneuriat, reprise</w:t>
      </w:r>
    </w:p>
    <w:p w:rsidR="006B62BD" w:rsidRPr="00030221" w:rsidRDefault="006B62BD" w:rsidP="006B62BD">
      <w:pPr>
        <w:pStyle w:val="Sansinterligne"/>
        <w:numPr>
          <w:ilvl w:val="0"/>
          <w:numId w:val="13"/>
        </w:numPr>
        <w:ind w:left="0" w:firstLine="426"/>
        <w:rPr>
          <w:b w:val="0"/>
          <w:sz w:val="22"/>
          <w:szCs w:val="22"/>
        </w:rPr>
      </w:pPr>
      <w:r w:rsidRPr="00037C60">
        <w:rPr>
          <w:b w:val="0"/>
          <w:sz w:val="22"/>
          <w:szCs w:val="22"/>
        </w:rPr>
        <w:t xml:space="preserve">Au cours des 12 derniers mois (entre décembre 2013 et novembre 2014), comparés aux 12 </w:t>
      </w:r>
      <w:r>
        <w:rPr>
          <w:b w:val="0"/>
          <w:sz w:val="22"/>
          <w:szCs w:val="22"/>
        </w:rPr>
        <w:t>mois antérieurs (décembre 2012-</w:t>
      </w:r>
      <w:r w:rsidRPr="00037C60">
        <w:rPr>
          <w:b w:val="0"/>
          <w:sz w:val="22"/>
          <w:szCs w:val="22"/>
        </w:rPr>
        <w:t>novembre 2013), les créateurs non autoentrepreneurs ont progressé de 2,8%, et les autoentrepreneurs de 1,7% ; toutefois en novembre</w:t>
      </w:r>
      <w:r>
        <w:rPr>
          <w:b w:val="0"/>
          <w:sz w:val="22"/>
          <w:szCs w:val="22"/>
        </w:rPr>
        <w:t>,</w:t>
      </w:r>
      <w:r w:rsidRPr="00037C60">
        <w:rPr>
          <w:b w:val="0"/>
          <w:sz w:val="22"/>
          <w:szCs w:val="22"/>
        </w:rPr>
        <w:t xml:space="preserve"> les autoentrepreneurs ont progressé de 2,5% contre une régression de 2,2% pour les autres créateurs. Fait intéressant, la progression 2013/2014 au regard de 2012/2013 concerne 70% des autres créateurs dans des activités en progression et 50% des autoentrepreneurs</w:t>
      </w:r>
      <w:r>
        <w:rPr>
          <w:b w:val="0"/>
          <w:sz w:val="22"/>
          <w:szCs w:val="22"/>
        </w:rPr>
        <w:t xml:space="preserve">, un signe timide de reprise ? </w:t>
      </w:r>
      <w:r w:rsidRPr="00037C60">
        <w:rPr>
          <w:rFonts w:ascii="Book Antiqua" w:hAnsi="Book Antiqua" w:cs="Gautami"/>
          <w:b w:val="0"/>
          <w:i/>
          <w:sz w:val="22"/>
          <w:szCs w:val="22"/>
        </w:rPr>
        <w:t>Analyse André Letowski à partir des données brutes de l’INSEE</w:t>
      </w:r>
    </w:p>
    <w:p w:rsidR="006B62BD" w:rsidRPr="002A2315" w:rsidRDefault="006B62BD" w:rsidP="006B62BD">
      <w:pPr>
        <w:pStyle w:val="Sansinterligne"/>
        <w:numPr>
          <w:ilvl w:val="0"/>
          <w:numId w:val="13"/>
        </w:numPr>
        <w:ind w:left="0" w:firstLine="426"/>
        <w:rPr>
          <w:rFonts w:ascii="Cambria" w:hAnsi="Cambria"/>
          <w:sz w:val="22"/>
          <w:szCs w:val="22"/>
        </w:rPr>
      </w:pPr>
      <w:r w:rsidRPr="00A4235A">
        <w:rPr>
          <w:b w:val="0"/>
          <w:sz w:val="22"/>
          <w:szCs w:val="22"/>
        </w:rPr>
        <w:t>Les autoentrepreneurs sont pour près de 30% des professions libérales et pour 70% des artisans et commerçants ; 72% ont réalisé des recettes en 2013, en moyenne 9 064€ et un bénéfice de 4 409€,</w:t>
      </w:r>
      <w:r>
        <w:rPr>
          <w:rFonts w:ascii="Cambria" w:hAnsi="Cambria"/>
          <w:sz w:val="22"/>
          <w:szCs w:val="22"/>
        </w:rPr>
        <w:t xml:space="preserve"> </w:t>
      </w:r>
      <w:r w:rsidRPr="00030221">
        <w:rPr>
          <w:rFonts w:ascii="Book Antiqua" w:hAnsi="Book Antiqua"/>
          <w:b w:val="0"/>
          <w:i/>
          <w:sz w:val="22"/>
          <w:szCs w:val="22"/>
        </w:rPr>
        <w:t>Acosstat</w:t>
      </w:r>
    </w:p>
    <w:p w:rsidR="006B62BD" w:rsidRPr="001C697D" w:rsidRDefault="006B62BD" w:rsidP="006B62BD">
      <w:pPr>
        <w:pStyle w:val="Sansinterligne"/>
        <w:numPr>
          <w:ilvl w:val="0"/>
          <w:numId w:val="23"/>
        </w:numPr>
        <w:ind w:left="0" w:firstLine="360"/>
        <w:rPr>
          <w:rStyle w:val="lev"/>
          <w:rFonts w:ascii="Cambria" w:hAnsi="Cambria" w:cs="Arial"/>
          <w:b/>
          <w:sz w:val="22"/>
          <w:szCs w:val="22"/>
          <w:bdr w:val="none" w:sz="0" w:space="0" w:color="auto" w:frame="1"/>
          <w:shd w:val="clear" w:color="auto" w:fill="FFFFFF"/>
        </w:rPr>
      </w:pPr>
      <w:r w:rsidRPr="006A7655">
        <w:rPr>
          <w:rStyle w:val="lev"/>
          <w:rFonts w:cs="Arial"/>
          <w:sz w:val="22"/>
          <w:szCs w:val="22"/>
          <w:bdr w:val="none" w:sz="0" w:space="0" w:color="auto" w:frame="1"/>
          <w:shd w:val="clear" w:color="auto" w:fill="FFFFFF"/>
        </w:rPr>
        <w:t>La parole est aux conseillers transmission des CCI et CMA à propos de reprise d’entreprise,</w:t>
      </w:r>
      <w:r>
        <w:rPr>
          <w:rStyle w:val="lev"/>
          <w:rFonts w:ascii="Cambria" w:hAnsi="Cambria" w:cs="Arial"/>
          <w:b/>
          <w:sz w:val="22"/>
          <w:szCs w:val="22"/>
          <w:bdr w:val="none" w:sz="0" w:space="0" w:color="auto" w:frame="1"/>
          <w:shd w:val="clear" w:color="auto" w:fill="FFFFFF"/>
        </w:rPr>
        <w:t xml:space="preserve"> </w:t>
      </w:r>
      <w:r w:rsidRPr="002A2315">
        <w:rPr>
          <w:rStyle w:val="lev"/>
          <w:rFonts w:ascii="Book Antiqua" w:hAnsi="Book Antiqua" w:cs="Arial"/>
          <w:i/>
          <w:sz w:val="22"/>
          <w:szCs w:val="22"/>
          <w:bdr w:val="none" w:sz="0" w:space="0" w:color="auto" w:frame="1"/>
          <w:shd w:val="clear" w:color="auto" w:fill="FFFFFF"/>
        </w:rPr>
        <w:t xml:space="preserve"> les journées transentreprise des 4 et 5 décembre </w:t>
      </w:r>
    </w:p>
    <w:p w:rsidR="006B62BD" w:rsidRPr="001C697D" w:rsidRDefault="006B62BD" w:rsidP="006B62BD">
      <w:pPr>
        <w:pStyle w:val="Sansinterligne"/>
        <w:numPr>
          <w:ilvl w:val="0"/>
          <w:numId w:val="23"/>
        </w:numPr>
        <w:ind w:left="0" w:firstLine="360"/>
        <w:rPr>
          <w:rFonts w:ascii="Cambria" w:hAnsi="Cambria" w:cs="Arial"/>
          <w:sz w:val="22"/>
          <w:szCs w:val="22"/>
        </w:rPr>
      </w:pPr>
      <w:r w:rsidRPr="006A7655">
        <w:rPr>
          <w:rFonts w:cs="Arial"/>
          <w:b w:val="0"/>
          <w:sz w:val="22"/>
          <w:szCs w:val="22"/>
        </w:rPr>
        <w:t xml:space="preserve">Les dirigeants de PME semblent avoir des attitudes proches de ceux des TPE quant à la cession/transmission de leur entreprise (peu préparés à cet exercice, surévaluant le prix de vente, </w:t>
      </w:r>
      <w:r>
        <w:rPr>
          <w:rFonts w:cs="Arial"/>
          <w:b w:val="0"/>
          <w:sz w:val="22"/>
          <w:szCs w:val="22"/>
        </w:rPr>
        <w:t xml:space="preserve">ayant </w:t>
      </w:r>
      <w:r w:rsidRPr="006A7655">
        <w:rPr>
          <w:rFonts w:cs="Arial"/>
          <w:b w:val="0"/>
          <w:sz w:val="22"/>
          <w:szCs w:val="22"/>
        </w:rPr>
        <w:t>difficulté à faire appel au conseil),</w:t>
      </w:r>
      <w:r w:rsidRPr="001C697D">
        <w:rPr>
          <w:rFonts w:ascii="Book Antiqua" w:hAnsi="Book Antiqua" w:cs="Calibri,BoldItalic"/>
          <w:b w:val="0"/>
          <w:i/>
          <w:iCs/>
          <w:sz w:val="22"/>
          <w:szCs w:val="22"/>
        </w:rPr>
        <w:t xml:space="preserve"> </w:t>
      </w:r>
      <w:r>
        <w:rPr>
          <w:rFonts w:ascii="Book Antiqua" w:hAnsi="Book Antiqua" w:cs="Calibri,BoldItalic"/>
          <w:b w:val="0"/>
          <w:i/>
          <w:iCs/>
          <w:sz w:val="22"/>
          <w:szCs w:val="22"/>
        </w:rPr>
        <w:t>CNCFA</w:t>
      </w:r>
      <w:r w:rsidRPr="001C697D">
        <w:rPr>
          <w:rFonts w:ascii="Book Antiqua" w:hAnsi="Book Antiqua" w:cs="Calibri,BoldItalic"/>
          <w:b w:val="0"/>
          <w:i/>
          <w:iCs/>
          <w:sz w:val="22"/>
          <w:szCs w:val="22"/>
        </w:rPr>
        <w:t xml:space="preserve"> et Epsilon Research, novembre</w:t>
      </w:r>
    </w:p>
    <w:p w:rsidR="006B62BD" w:rsidRPr="002A2315" w:rsidRDefault="006B62BD" w:rsidP="006B62BD">
      <w:pPr>
        <w:pStyle w:val="Sansinterligne"/>
        <w:rPr>
          <w:rFonts w:ascii="Cambria" w:hAnsi="Cambria" w:cs="Arial"/>
          <w:bCs/>
          <w:sz w:val="22"/>
          <w:szCs w:val="22"/>
          <w:bdr w:val="none" w:sz="0" w:space="0" w:color="auto" w:frame="1"/>
          <w:shd w:val="clear" w:color="auto" w:fill="FFFFFF"/>
        </w:rPr>
      </w:pPr>
    </w:p>
    <w:p w:rsidR="006B62BD" w:rsidRPr="00B7516A" w:rsidRDefault="006B62BD" w:rsidP="006B62BD">
      <w:pPr>
        <w:pStyle w:val="Sansinterligne"/>
        <w:rPr>
          <w:rFonts w:cs="Arial"/>
          <w:sz w:val="22"/>
          <w:szCs w:val="22"/>
        </w:rPr>
      </w:pPr>
      <w:r w:rsidRPr="00B7516A">
        <w:rPr>
          <w:rFonts w:cs="Arial"/>
          <w:sz w:val="22"/>
          <w:szCs w:val="22"/>
        </w:rPr>
        <w:t>Entrepreneuriat, sensibilisation à l’entrepreneuriat</w:t>
      </w:r>
    </w:p>
    <w:p w:rsidR="006B62BD" w:rsidRPr="000F7588" w:rsidRDefault="006B62BD" w:rsidP="006B62BD">
      <w:pPr>
        <w:pStyle w:val="Sansinterligne"/>
        <w:numPr>
          <w:ilvl w:val="0"/>
          <w:numId w:val="13"/>
        </w:numPr>
        <w:ind w:left="0" w:firstLine="426"/>
        <w:rPr>
          <w:rFonts w:ascii="Cambria" w:hAnsi="Cambria"/>
          <w:sz w:val="22"/>
          <w:szCs w:val="22"/>
        </w:rPr>
      </w:pPr>
      <w:r w:rsidRPr="00746810">
        <w:rPr>
          <w:b w:val="0"/>
          <w:sz w:val="22"/>
          <w:szCs w:val="22"/>
        </w:rPr>
        <w:t>Les idées les plus fréquemment associées à l’entreprise sont largement positives</w:t>
      </w:r>
      <w:r>
        <w:rPr>
          <w:b w:val="0"/>
          <w:sz w:val="22"/>
          <w:szCs w:val="22"/>
        </w:rPr>
        <w:t xml:space="preserve"> pour les français</w:t>
      </w:r>
      <w:r w:rsidRPr="00746810">
        <w:rPr>
          <w:b w:val="0"/>
          <w:sz w:val="22"/>
          <w:szCs w:val="22"/>
        </w:rPr>
        <w:t xml:space="preserve"> : </w:t>
      </w:r>
      <w:r w:rsidRPr="00746810">
        <w:rPr>
          <w:rStyle w:val="lev"/>
          <w:sz w:val="22"/>
          <w:szCs w:val="22"/>
          <w:bdr w:val="none" w:sz="0" w:space="0" w:color="auto" w:frame="1"/>
        </w:rPr>
        <w:t>esprit d’équipe</w:t>
      </w:r>
      <w:r w:rsidRPr="00746810">
        <w:rPr>
          <w:rStyle w:val="apple-converted-space"/>
          <w:b w:val="0"/>
          <w:sz w:val="22"/>
          <w:szCs w:val="22"/>
        </w:rPr>
        <w:t> </w:t>
      </w:r>
      <w:r w:rsidRPr="00746810">
        <w:rPr>
          <w:b w:val="0"/>
          <w:sz w:val="22"/>
          <w:szCs w:val="22"/>
        </w:rPr>
        <w:t>(49% des citations),</w:t>
      </w:r>
      <w:r w:rsidRPr="00746810">
        <w:rPr>
          <w:rStyle w:val="lev"/>
          <w:b/>
          <w:sz w:val="22"/>
          <w:szCs w:val="22"/>
          <w:bdr w:val="none" w:sz="0" w:space="0" w:color="auto" w:frame="1"/>
        </w:rPr>
        <w:t xml:space="preserve"> </w:t>
      </w:r>
      <w:r w:rsidRPr="00746810">
        <w:rPr>
          <w:rStyle w:val="lev"/>
          <w:sz w:val="22"/>
          <w:szCs w:val="22"/>
          <w:bdr w:val="none" w:sz="0" w:space="0" w:color="auto" w:frame="1"/>
        </w:rPr>
        <w:t>croissance et création de richesse</w:t>
      </w:r>
      <w:r w:rsidRPr="00746810">
        <w:rPr>
          <w:rStyle w:val="apple-converted-space"/>
          <w:b w:val="0"/>
          <w:sz w:val="22"/>
          <w:szCs w:val="22"/>
        </w:rPr>
        <w:t> </w:t>
      </w:r>
      <w:r w:rsidRPr="00746810">
        <w:rPr>
          <w:b w:val="0"/>
          <w:sz w:val="22"/>
          <w:szCs w:val="22"/>
        </w:rPr>
        <w:t xml:space="preserve">(43%) </w:t>
      </w:r>
      <w:r w:rsidRPr="00746810">
        <w:rPr>
          <w:rStyle w:val="lev"/>
          <w:sz w:val="22"/>
          <w:szCs w:val="22"/>
          <w:bdr w:val="none" w:sz="0" w:space="0" w:color="auto" w:frame="1"/>
        </w:rPr>
        <w:t>relations, liens, rencontres</w:t>
      </w:r>
      <w:r w:rsidRPr="00746810">
        <w:rPr>
          <w:rStyle w:val="apple-converted-space"/>
          <w:b w:val="0"/>
          <w:sz w:val="22"/>
          <w:szCs w:val="22"/>
        </w:rPr>
        <w:t> </w:t>
      </w:r>
      <w:r w:rsidRPr="00746810">
        <w:rPr>
          <w:b w:val="0"/>
          <w:sz w:val="22"/>
          <w:szCs w:val="22"/>
        </w:rPr>
        <w:t>(43%),</w:t>
      </w:r>
      <w:r w:rsidRPr="00746810">
        <w:rPr>
          <w:rStyle w:val="lev"/>
          <w:b/>
          <w:sz w:val="22"/>
          <w:szCs w:val="22"/>
          <w:bdr w:val="none" w:sz="0" w:space="0" w:color="auto" w:frame="1"/>
        </w:rPr>
        <w:t xml:space="preserve"> </w:t>
      </w:r>
      <w:r w:rsidRPr="00746810">
        <w:rPr>
          <w:rStyle w:val="lev"/>
          <w:sz w:val="22"/>
          <w:szCs w:val="22"/>
          <w:bdr w:val="none" w:sz="0" w:space="0" w:color="auto" w:frame="1"/>
        </w:rPr>
        <w:t>opportunités de carrières</w:t>
      </w:r>
      <w:r w:rsidRPr="00746810">
        <w:rPr>
          <w:rStyle w:val="apple-converted-space"/>
          <w:b w:val="0"/>
          <w:sz w:val="22"/>
          <w:szCs w:val="22"/>
        </w:rPr>
        <w:t> </w:t>
      </w:r>
      <w:r w:rsidRPr="00746810">
        <w:rPr>
          <w:b w:val="0"/>
          <w:sz w:val="22"/>
          <w:szCs w:val="22"/>
        </w:rPr>
        <w:t xml:space="preserve">(42%), </w:t>
      </w:r>
      <w:r w:rsidRPr="00746810">
        <w:rPr>
          <w:rStyle w:val="lev"/>
          <w:sz w:val="22"/>
          <w:szCs w:val="22"/>
          <w:bdr w:val="none" w:sz="0" w:space="0" w:color="auto" w:frame="1"/>
        </w:rPr>
        <w:t>dynamisme, performance</w:t>
      </w:r>
      <w:r w:rsidRPr="00746810">
        <w:rPr>
          <w:rStyle w:val="apple-converted-space"/>
          <w:b w:val="0"/>
          <w:sz w:val="22"/>
          <w:szCs w:val="22"/>
        </w:rPr>
        <w:t> </w:t>
      </w:r>
      <w:r w:rsidRPr="00746810">
        <w:rPr>
          <w:b w:val="0"/>
          <w:sz w:val="22"/>
          <w:szCs w:val="22"/>
        </w:rPr>
        <w:t>(41%), moins les idées d’épanouissement personnel (33%), de compétitivité (30%) ou d’’innovation (27%), de course au profit (24%) et l’idée d’exploitation des salariés (21%).</w:t>
      </w:r>
      <w:r w:rsidRPr="00037C60">
        <w:rPr>
          <w:rFonts w:ascii="Cambria" w:hAnsi="Cambria"/>
          <w:sz w:val="22"/>
          <w:szCs w:val="22"/>
        </w:rPr>
        <w:t xml:space="preserve"> </w:t>
      </w:r>
      <w:r>
        <w:rPr>
          <w:rFonts w:ascii="Book Antiqua" w:hAnsi="Book Antiqua"/>
          <w:b w:val="0"/>
          <w:i/>
          <w:sz w:val="22"/>
          <w:szCs w:val="22"/>
        </w:rPr>
        <w:t xml:space="preserve"> le Monde et Ipsos</w:t>
      </w:r>
      <w:r w:rsidRPr="009F2688">
        <w:rPr>
          <w:rFonts w:ascii="Book Antiqua" w:hAnsi="Book Antiqua"/>
          <w:i/>
          <w:sz w:val="22"/>
          <w:szCs w:val="22"/>
        </w:rPr>
        <w:t xml:space="preserve"> </w:t>
      </w:r>
    </w:p>
    <w:p w:rsidR="006B62BD" w:rsidRPr="00C07810" w:rsidRDefault="006B62BD" w:rsidP="006B62BD">
      <w:pPr>
        <w:pStyle w:val="Sansinterligne"/>
        <w:numPr>
          <w:ilvl w:val="0"/>
          <w:numId w:val="13"/>
        </w:numPr>
        <w:ind w:left="0" w:firstLine="426"/>
        <w:rPr>
          <w:rFonts w:ascii="Cambria" w:hAnsi="Cambria" w:cs="MyriadPro-Bold"/>
          <w:bCs/>
          <w:sz w:val="22"/>
          <w:szCs w:val="22"/>
        </w:rPr>
      </w:pPr>
      <w:r w:rsidRPr="0048424C">
        <w:rPr>
          <w:rFonts w:cs="MyriadPro-Bold"/>
          <w:b w:val="0"/>
          <w:bCs/>
          <w:sz w:val="22"/>
          <w:szCs w:val="22"/>
        </w:rPr>
        <w:t>Un éclairage sur les représentations qu’ont les hommes sur le travail des femmes, dans les domaines techniques et managériaux,</w:t>
      </w:r>
      <w:r>
        <w:rPr>
          <w:rFonts w:ascii="Cambria" w:hAnsi="Cambria" w:cs="MyriadPro-Bold"/>
          <w:bCs/>
          <w:sz w:val="22"/>
          <w:szCs w:val="22"/>
        </w:rPr>
        <w:t xml:space="preserve"> </w:t>
      </w:r>
      <w:r w:rsidRPr="000F7588">
        <w:rPr>
          <w:rFonts w:ascii="Book Antiqua" w:hAnsi="Book Antiqua" w:cs="MyriadPro-Bold"/>
          <w:b w:val="0"/>
          <w:bCs/>
          <w:i/>
          <w:sz w:val="22"/>
          <w:szCs w:val="22"/>
        </w:rPr>
        <w:t xml:space="preserve"> CEREQ</w:t>
      </w:r>
    </w:p>
    <w:p w:rsidR="006B62BD" w:rsidRPr="00C07810" w:rsidRDefault="006B62BD" w:rsidP="006B62BD">
      <w:pPr>
        <w:pStyle w:val="Sansinterligne"/>
        <w:numPr>
          <w:ilvl w:val="0"/>
          <w:numId w:val="13"/>
        </w:numPr>
        <w:ind w:left="0" w:firstLine="426"/>
        <w:rPr>
          <w:rFonts w:ascii="Cambria" w:hAnsi="Cambria"/>
          <w:bCs/>
          <w:sz w:val="22"/>
          <w:szCs w:val="22"/>
        </w:rPr>
      </w:pPr>
      <w:r w:rsidRPr="0048424C">
        <w:rPr>
          <w:b w:val="0"/>
          <w:sz w:val="22"/>
          <w:szCs w:val="22"/>
        </w:rPr>
        <w:t>« </w:t>
      </w:r>
      <w:r w:rsidRPr="0048424C">
        <w:rPr>
          <w:b w:val="0"/>
          <w:bCs/>
          <w:sz w:val="22"/>
          <w:szCs w:val="22"/>
        </w:rPr>
        <w:t>Susciter l'esprit d'entreprendre plutôt que la création d'entreprise »,</w:t>
      </w:r>
      <w:r>
        <w:rPr>
          <w:rFonts w:ascii="Cambria" w:hAnsi="Cambria"/>
          <w:bCs/>
          <w:sz w:val="22"/>
          <w:szCs w:val="22"/>
        </w:rPr>
        <w:t xml:space="preserve"> </w:t>
      </w:r>
      <w:r w:rsidRPr="00C07810">
        <w:rPr>
          <w:rFonts w:ascii="Book Antiqua" w:hAnsi="Book Antiqua"/>
          <w:b w:val="0"/>
          <w:i/>
          <w:sz w:val="22"/>
          <w:szCs w:val="22"/>
        </w:rPr>
        <w:t>EducProf.fr via l’étudiant</w:t>
      </w:r>
      <w:r w:rsidRPr="00C07810">
        <w:rPr>
          <w:rStyle w:val="article-date"/>
          <w:rFonts w:ascii="Book Antiqua" w:hAnsi="Book Antiqua" w:cs="Arial"/>
          <w:b w:val="0"/>
          <w:bCs/>
          <w:i/>
          <w:iCs/>
          <w:sz w:val="22"/>
          <w:szCs w:val="22"/>
          <w:bdr w:val="none" w:sz="0" w:space="0" w:color="auto" w:frame="1"/>
        </w:rPr>
        <w:t xml:space="preserve"> </w:t>
      </w:r>
    </w:p>
    <w:p w:rsidR="006B62BD" w:rsidRDefault="006B62BD" w:rsidP="006B62BD">
      <w:pPr>
        <w:pStyle w:val="Sansinterligne"/>
        <w:rPr>
          <w:rFonts w:cs="HelveticaNeueLT-Condensed"/>
          <w:sz w:val="22"/>
          <w:szCs w:val="22"/>
        </w:rPr>
      </w:pPr>
    </w:p>
    <w:p w:rsidR="006B62BD" w:rsidRDefault="006B62BD" w:rsidP="006B62BD">
      <w:pPr>
        <w:pStyle w:val="Sansinterligne"/>
        <w:rPr>
          <w:rFonts w:cs="HelveticaNeueLT-Condensed"/>
          <w:sz w:val="22"/>
          <w:szCs w:val="22"/>
        </w:rPr>
      </w:pPr>
      <w:r>
        <w:rPr>
          <w:rFonts w:cs="HelveticaNeueLT-Condensed"/>
          <w:sz w:val="22"/>
          <w:szCs w:val="22"/>
        </w:rPr>
        <w:t>TPE, artisanat, PME</w:t>
      </w:r>
    </w:p>
    <w:p w:rsidR="006B62BD" w:rsidRPr="00E50A5B" w:rsidRDefault="006B62BD" w:rsidP="006B62BD">
      <w:pPr>
        <w:pStyle w:val="Sansinterligne"/>
        <w:numPr>
          <w:ilvl w:val="0"/>
          <w:numId w:val="13"/>
        </w:numPr>
        <w:ind w:left="0" w:firstLine="426"/>
        <w:rPr>
          <w:rFonts w:ascii="Book Antiqua" w:hAnsi="Book Antiqua"/>
          <w:b w:val="0"/>
          <w:i/>
          <w:sz w:val="22"/>
          <w:szCs w:val="22"/>
        </w:rPr>
      </w:pPr>
      <w:r w:rsidRPr="00BF0812">
        <w:rPr>
          <w:b w:val="0"/>
          <w:sz w:val="22"/>
          <w:szCs w:val="22"/>
        </w:rPr>
        <w:t>Les TPE emploient davantage de CDD (21,5%), dont la moitié sous forme de contrat aidé (apprentissage majoritairement), et davantage de temps partiel (28,5%) que les entreprises de 10 salariés et plus</w:t>
      </w:r>
      <w:r>
        <w:rPr>
          <w:rFonts w:ascii="Cambria" w:hAnsi="Cambria"/>
          <w:sz w:val="22"/>
          <w:szCs w:val="22"/>
        </w:rPr>
        <w:t xml:space="preserve">, </w:t>
      </w:r>
      <w:r w:rsidRPr="00E50A5B">
        <w:rPr>
          <w:rFonts w:ascii="Book Antiqua" w:hAnsi="Book Antiqua" w:cs="Bauhaus-Light"/>
          <w:b w:val="0"/>
          <w:i/>
          <w:sz w:val="22"/>
          <w:szCs w:val="22"/>
        </w:rPr>
        <w:t>Dares</w:t>
      </w:r>
    </w:p>
    <w:p w:rsidR="006B62BD" w:rsidRDefault="006B62BD" w:rsidP="006B62BD">
      <w:pPr>
        <w:pStyle w:val="Sansinterligne"/>
        <w:rPr>
          <w:rFonts w:cs="Gautami"/>
          <w:sz w:val="22"/>
          <w:szCs w:val="22"/>
        </w:rPr>
      </w:pPr>
    </w:p>
    <w:p w:rsidR="006B62BD" w:rsidRPr="0020691E" w:rsidRDefault="006B62BD" w:rsidP="006B62BD">
      <w:pPr>
        <w:pStyle w:val="Sansinterligne"/>
        <w:rPr>
          <w:rFonts w:cs="Gautami"/>
          <w:sz w:val="22"/>
          <w:szCs w:val="22"/>
        </w:rPr>
      </w:pPr>
      <w:r w:rsidRPr="0020691E">
        <w:rPr>
          <w:rFonts w:cs="Gautami"/>
          <w:sz w:val="22"/>
          <w:szCs w:val="22"/>
        </w:rPr>
        <w:t>Conjoncture</w:t>
      </w:r>
    </w:p>
    <w:p w:rsidR="006B62BD" w:rsidRPr="009F2688" w:rsidRDefault="006B62BD" w:rsidP="006B62BD">
      <w:pPr>
        <w:pStyle w:val="Sansinterligne"/>
        <w:numPr>
          <w:ilvl w:val="0"/>
          <w:numId w:val="13"/>
        </w:numPr>
        <w:ind w:left="0" w:firstLine="426"/>
        <w:rPr>
          <w:rFonts w:ascii="Cambria" w:hAnsi="Cambria"/>
          <w:sz w:val="22"/>
          <w:szCs w:val="22"/>
        </w:rPr>
      </w:pPr>
      <w:r w:rsidRPr="00746810">
        <w:rPr>
          <w:b w:val="0"/>
          <w:sz w:val="22"/>
          <w:szCs w:val="22"/>
        </w:rPr>
        <w:t>L’Ile-de-France résiste mieux que le reste de l’économie française tant</w:t>
      </w:r>
      <w:r>
        <w:rPr>
          <w:b w:val="0"/>
          <w:sz w:val="22"/>
          <w:szCs w:val="22"/>
        </w:rPr>
        <w:t xml:space="preserve"> en terme de taux de chômage, de</w:t>
      </w:r>
      <w:r w:rsidRPr="00746810">
        <w:rPr>
          <w:b w:val="0"/>
          <w:sz w:val="22"/>
          <w:szCs w:val="22"/>
        </w:rPr>
        <w:t xml:space="preserve"> création d’entreprise et de défaillances</w:t>
      </w:r>
      <w:r>
        <w:rPr>
          <w:rFonts w:ascii="Cambria" w:hAnsi="Cambria"/>
          <w:sz w:val="22"/>
          <w:szCs w:val="22"/>
        </w:rPr>
        <w:t xml:space="preserve">, </w:t>
      </w:r>
      <w:r w:rsidRPr="009F2688">
        <w:rPr>
          <w:rFonts w:ascii="Book Antiqua" w:hAnsi="Book Antiqua"/>
          <w:b w:val="0"/>
          <w:i/>
          <w:sz w:val="22"/>
          <w:szCs w:val="22"/>
        </w:rPr>
        <w:t>CROCIS</w:t>
      </w:r>
    </w:p>
    <w:p w:rsidR="006B62BD" w:rsidRDefault="006B62BD" w:rsidP="006B62BD">
      <w:pPr>
        <w:pStyle w:val="Sansinterligne"/>
        <w:rPr>
          <w:sz w:val="22"/>
          <w:szCs w:val="22"/>
        </w:rPr>
      </w:pPr>
    </w:p>
    <w:p w:rsidR="006B62BD" w:rsidRDefault="006B62BD" w:rsidP="006B62BD">
      <w:pPr>
        <w:pStyle w:val="Sansinterligne"/>
        <w:rPr>
          <w:sz w:val="22"/>
          <w:szCs w:val="22"/>
        </w:rPr>
      </w:pPr>
    </w:p>
    <w:p w:rsidR="006B62BD" w:rsidRDefault="006B62BD" w:rsidP="006B62BD">
      <w:pPr>
        <w:pStyle w:val="Sansinterligne"/>
        <w:rPr>
          <w:sz w:val="22"/>
          <w:szCs w:val="22"/>
        </w:rPr>
      </w:pPr>
      <w:r>
        <w:rPr>
          <w:sz w:val="22"/>
          <w:szCs w:val="22"/>
        </w:rPr>
        <w:t>Financement, aides financières publiques</w:t>
      </w:r>
    </w:p>
    <w:p w:rsidR="006B62BD" w:rsidRPr="00B73D7D" w:rsidRDefault="006B62BD" w:rsidP="006B62BD">
      <w:pPr>
        <w:pStyle w:val="Sansinterligne"/>
        <w:numPr>
          <w:ilvl w:val="0"/>
          <w:numId w:val="13"/>
        </w:numPr>
        <w:ind w:left="0" w:firstLine="426"/>
        <w:rPr>
          <w:rFonts w:ascii="Cambria" w:hAnsi="Cambria"/>
          <w:sz w:val="22"/>
          <w:szCs w:val="22"/>
        </w:rPr>
      </w:pPr>
      <w:r w:rsidRPr="0053542C">
        <w:rPr>
          <w:b w:val="0"/>
          <w:sz w:val="22"/>
          <w:szCs w:val="22"/>
        </w:rPr>
        <w:t>Le capital développement concerne 57% des e</w:t>
      </w:r>
      <w:r>
        <w:rPr>
          <w:b w:val="0"/>
          <w:sz w:val="22"/>
          <w:szCs w:val="22"/>
        </w:rPr>
        <w:t>ntreprises françaises bénéficiaires du capital risque,</w:t>
      </w:r>
      <w:r w:rsidRPr="0053542C">
        <w:rPr>
          <w:b w:val="0"/>
          <w:sz w:val="22"/>
          <w:szCs w:val="22"/>
        </w:rPr>
        <w:t xml:space="preserve"> 24% la transmission et 18% la création innovante ; 17% sont des TPE, 57% des PME, 24% des ETI et 2% des grandes entreprises,</w:t>
      </w:r>
      <w:r>
        <w:rPr>
          <w:rFonts w:ascii="Cambria" w:hAnsi="Cambria"/>
          <w:sz w:val="22"/>
          <w:szCs w:val="22"/>
        </w:rPr>
        <w:t xml:space="preserve"> </w:t>
      </w:r>
      <w:r w:rsidRPr="00B73D7D">
        <w:rPr>
          <w:rFonts w:ascii="Book Antiqua" w:eastAsia="Calibri" w:hAnsi="Book Antiqua"/>
          <w:b w:val="0"/>
          <w:i/>
          <w:sz w:val="22"/>
          <w:szCs w:val="22"/>
        </w:rPr>
        <w:t xml:space="preserve"> AFIC/Ernst Yung</w:t>
      </w:r>
    </w:p>
    <w:p w:rsidR="006B62BD" w:rsidRPr="006E4D8D" w:rsidRDefault="006B62BD" w:rsidP="006B62BD">
      <w:pPr>
        <w:pStyle w:val="Sansinterligne"/>
        <w:numPr>
          <w:ilvl w:val="0"/>
          <w:numId w:val="13"/>
        </w:numPr>
        <w:ind w:left="0" w:firstLine="426"/>
        <w:rPr>
          <w:b w:val="0"/>
          <w:sz w:val="22"/>
          <w:szCs w:val="22"/>
        </w:rPr>
      </w:pPr>
      <w:r w:rsidRPr="0053542C">
        <w:rPr>
          <w:b w:val="0"/>
          <w:sz w:val="22"/>
          <w:szCs w:val="22"/>
        </w:rPr>
        <w:t>Les femmes sont 13% dans les comités exécutifs des sociétés de gestion du capital risque, 19% des équipes d’investissement, mais 41% de leurs salariés (37% en 2010)</w:t>
      </w:r>
      <w:r w:rsidRPr="00B73D7D">
        <w:rPr>
          <w:rFonts w:ascii="Book Antiqua" w:hAnsi="Book Antiqua"/>
          <w:b w:val="0"/>
          <w:i/>
          <w:sz w:val="22"/>
          <w:szCs w:val="22"/>
        </w:rPr>
        <w:t>, AFIC/Deloitte,</w:t>
      </w:r>
    </w:p>
    <w:p w:rsidR="006B62BD" w:rsidRPr="006A7655" w:rsidRDefault="006B62BD" w:rsidP="006B62BD">
      <w:pPr>
        <w:pStyle w:val="Default"/>
        <w:numPr>
          <w:ilvl w:val="0"/>
          <w:numId w:val="13"/>
        </w:numPr>
        <w:ind w:left="0" w:firstLine="426"/>
        <w:rPr>
          <w:rFonts w:ascii="Calibri" w:hAnsi="Calibri"/>
          <w:sz w:val="22"/>
          <w:szCs w:val="22"/>
        </w:rPr>
      </w:pPr>
      <w:r w:rsidRPr="006A7655">
        <w:rPr>
          <w:rFonts w:ascii="Calibri" w:hAnsi="Calibri"/>
          <w:sz w:val="22"/>
          <w:szCs w:val="22"/>
        </w:rPr>
        <w:t>La définition et la mise en œuvre des contrats de Plan Etat-Région 2007-2013 fait l’objet de critiques importantes de la Cour des Comptes</w:t>
      </w:r>
    </w:p>
    <w:p w:rsidR="006B62BD" w:rsidRPr="006A7655" w:rsidRDefault="006B62BD" w:rsidP="006B62BD">
      <w:pPr>
        <w:pStyle w:val="Sansinterligne"/>
        <w:numPr>
          <w:ilvl w:val="0"/>
          <w:numId w:val="13"/>
        </w:numPr>
        <w:rPr>
          <w:b w:val="0"/>
          <w:sz w:val="22"/>
          <w:szCs w:val="22"/>
        </w:rPr>
      </w:pPr>
      <w:r w:rsidRPr="006A7655">
        <w:rPr>
          <w:b w:val="0"/>
          <w:sz w:val="22"/>
          <w:szCs w:val="22"/>
        </w:rPr>
        <w:t>L’évaluation des aides accordées par le FISAC</w:t>
      </w:r>
      <w:r w:rsidRPr="006A7655">
        <w:rPr>
          <w:b w:val="0"/>
          <w:i/>
          <w:sz w:val="22"/>
          <w:szCs w:val="22"/>
        </w:rPr>
        <w:t>, DGE</w:t>
      </w:r>
    </w:p>
    <w:p w:rsidR="006B62BD" w:rsidRDefault="006B62BD" w:rsidP="006B62BD">
      <w:pPr>
        <w:pStyle w:val="Sansinterligne"/>
        <w:rPr>
          <w:sz w:val="22"/>
          <w:szCs w:val="22"/>
        </w:rPr>
      </w:pPr>
    </w:p>
    <w:p w:rsidR="006B62BD" w:rsidRPr="002411BC" w:rsidRDefault="006B62BD" w:rsidP="006B62BD">
      <w:pPr>
        <w:pStyle w:val="Sansinterligne"/>
        <w:rPr>
          <w:sz w:val="22"/>
          <w:szCs w:val="22"/>
        </w:rPr>
      </w:pPr>
      <w:r w:rsidRPr="002411BC">
        <w:rPr>
          <w:sz w:val="22"/>
          <w:szCs w:val="22"/>
        </w:rPr>
        <w:t>Innovation</w:t>
      </w:r>
    </w:p>
    <w:p w:rsidR="006B62BD" w:rsidRPr="00441DD9" w:rsidRDefault="006B62BD" w:rsidP="006B62BD">
      <w:pPr>
        <w:pStyle w:val="Sansinterligne"/>
        <w:numPr>
          <w:ilvl w:val="0"/>
          <w:numId w:val="13"/>
        </w:numPr>
        <w:ind w:left="0" w:firstLine="426"/>
        <w:rPr>
          <w:b w:val="0"/>
          <w:sz w:val="22"/>
          <w:szCs w:val="22"/>
        </w:rPr>
      </w:pPr>
      <w:r w:rsidRPr="000F1B0D">
        <w:rPr>
          <w:b w:val="0"/>
          <w:sz w:val="22"/>
          <w:szCs w:val="22"/>
        </w:rPr>
        <w:t>Entre 2010 et 2012, 56,4% des PME régionales de Paca ont développé au moins une innovation : 28% ont mis sur le marché un nouveau produit et une proportion identique une nouvelle méthode de production, 35% une innovation d'organisation et 26% une innovation marketing</w:t>
      </w:r>
      <w:r w:rsidRPr="002411BC">
        <w:rPr>
          <w:rFonts w:ascii="Book Antiqua" w:hAnsi="Book Antiqua"/>
          <w:i/>
        </w:rPr>
        <w:t xml:space="preserve">, </w:t>
      </w:r>
      <w:r w:rsidRPr="002411BC">
        <w:rPr>
          <w:rFonts w:ascii="Book Antiqua" w:hAnsi="Book Antiqua"/>
          <w:b w:val="0"/>
          <w:i/>
        </w:rPr>
        <w:t>Insee</w:t>
      </w:r>
      <w:r w:rsidRPr="002411BC">
        <w:rPr>
          <w:rFonts w:ascii="Book Antiqua" w:hAnsi="Book Antiqua"/>
          <w:b w:val="0"/>
          <w:i/>
          <w:sz w:val="22"/>
          <w:szCs w:val="22"/>
        </w:rPr>
        <w:t xml:space="preserve"> Paca</w:t>
      </w:r>
    </w:p>
    <w:p w:rsidR="006B62BD" w:rsidRDefault="006B62BD" w:rsidP="006B62BD">
      <w:pPr>
        <w:pStyle w:val="Sansinterligne"/>
        <w:rPr>
          <w:rFonts w:ascii="Book Antiqua" w:hAnsi="Book Antiqua"/>
          <w:b w:val="0"/>
          <w:i/>
          <w:sz w:val="22"/>
          <w:szCs w:val="22"/>
        </w:rPr>
      </w:pPr>
    </w:p>
    <w:p w:rsidR="006B62BD" w:rsidRDefault="006B62BD" w:rsidP="006B62BD">
      <w:pPr>
        <w:pStyle w:val="Sansinterligne"/>
        <w:outlineLvl w:val="0"/>
        <w:rPr>
          <w:sz w:val="22"/>
          <w:szCs w:val="22"/>
        </w:rPr>
      </w:pPr>
      <w:r w:rsidRPr="00552B58">
        <w:rPr>
          <w:sz w:val="22"/>
          <w:szCs w:val="22"/>
        </w:rPr>
        <w:t>Accompagnement des créations, des TPE et PME</w:t>
      </w:r>
    </w:p>
    <w:p w:rsidR="006B62BD" w:rsidRPr="0048424C" w:rsidRDefault="006B62BD" w:rsidP="006B62BD">
      <w:pPr>
        <w:pStyle w:val="Sansinterligne"/>
        <w:numPr>
          <w:ilvl w:val="0"/>
          <w:numId w:val="13"/>
        </w:numPr>
        <w:ind w:left="0" w:firstLine="426"/>
        <w:rPr>
          <w:rFonts w:cs="HelveticaNeueLT Std Med Cn"/>
          <w:b w:val="0"/>
          <w:color w:val="000000"/>
          <w:sz w:val="22"/>
          <w:szCs w:val="22"/>
        </w:rPr>
      </w:pPr>
      <w:r w:rsidRPr="0048424C">
        <w:rPr>
          <w:rStyle w:val="A5"/>
          <w:b w:val="0"/>
        </w:rPr>
        <w:t>En 2013, 6 590 projets ont été accompagnés, 36 191 emplois crées ou consolidés avec l’appui de France Active</w:t>
      </w:r>
    </w:p>
    <w:p w:rsidR="006B62BD" w:rsidRPr="00441DD9" w:rsidRDefault="006B62BD" w:rsidP="006B62BD">
      <w:pPr>
        <w:pStyle w:val="Sansinterligne"/>
        <w:numPr>
          <w:ilvl w:val="0"/>
          <w:numId w:val="13"/>
        </w:numPr>
        <w:ind w:left="0" w:firstLine="426"/>
        <w:rPr>
          <w:rFonts w:ascii="Cambria" w:hAnsi="Cambria" w:cs="HelveticaNeueLT Std Med Cn"/>
          <w:color w:val="000000"/>
          <w:sz w:val="22"/>
          <w:szCs w:val="22"/>
        </w:rPr>
      </w:pPr>
      <w:r w:rsidRPr="0053542C">
        <w:rPr>
          <w:rStyle w:val="A5"/>
          <w:b w:val="0"/>
        </w:rPr>
        <w:t>1 026 entreprises et plus de 7000 emplois ont été créés depuis 1999 avec le concours du CNRS,</w:t>
      </w:r>
      <w:r>
        <w:rPr>
          <w:rStyle w:val="A5"/>
          <w:rFonts w:ascii="Cambria" w:hAnsi="Cambria"/>
        </w:rPr>
        <w:t xml:space="preserve"> </w:t>
      </w:r>
      <w:r w:rsidRPr="00441DD9">
        <w:rPr>
          <w:rFonts w:ascii="Book Antiqua" w:hAnsi="Book Antiqua"/>
          <w:b w:val="0"/>
          <w:i/>
          <w:sz w:val="22"/>
          <w:szCs w:val="22"/>
        </w:rPr>
        <w:t>CNRS</w:t>
      </w:r>
    </w:p>
    <w:p w:rsidR="006B62BD" w:rsidRDefault="006B62BD" w:rsidP="006B62BD">
      <w:pPr>
        <w:pStyle w:val="Sansinterligne"/>
        <w:rPr>
          <w:rFonts w:cs="Gautami"/>
          <w:sz w:val="22"/>
          <w:szCs w:val="22"/>
        </w:rPr>
      </w:pPr>
    </w:p>
    <w:p w:rsidR="006B62BD" w:rsidRDefault="006B62BD" w:rsidP="006B62BD">
      <w:pPr>
        <w:pStyle w:val="Sansinterligne"/>
        <w:rPr>
          <w:rFonts w:cs="Gautami"/>
          <w:sz w:val="22"/>
          <w:szCs w:val="22"/>
        </w:rPr>
      </w:pPr>
      <w:r>
        <w:rPr>
          <w:rFonts w:cs="Gautami"/>
          <w:sz w:val="22"/>
          <w:szCs w:val="22"/>
        </w:rPr>
        <w:t>Secteurs d’activité</w:t>
      </w:r>
    </w:p>
    <w:p w:rsidR="006B62BD" w:rsidRPr="00AF6EE5" w:rsidRDefault="006B62BD" w:rsidP="006B62BD">
      <w:pPr>
        <w:numPr>
          <w:ilvl w:val="0"/>
          <w:numId w:val="13"/>
        </w:numPr>
        <w:autoSpaceDE w:val="0"/>
        <w:autoSpaceDN w:val="0"/>
        <w:adjustRightInd w:val="0"/>
        <w:ind w:left="0" w:firstLine="426"/>
        <w:jc w:val="both"/>
        <w:rPr>
          <w:rFonts w:ascii="Cambria" w:hAnsi="Cambria" w:cs="Helvetica"/>
          <w:b/>
        </w:rPr>
      </w:pPr>
      <w:r w:rsidRPr="00AF6EE5">
        <w:rPr>
          <w:rFonts w:cs="Helvetica"/>
        </w:rPr>
        <w:t>23 800 pharmacies emploient  95 800 salariés ; malgré un chiffre d’affaires stagnant ces toutes dernières années, les volumes de vente ont progressé, tout comme les marges commerciales et d’exploitation,</w:t>
      </w:r>
      <w:r w:rsidRPr="00AF6EE5">
        <w:rPr>
          <w:rFonts w:ascii="Cambria" w:hAnsi="Cambria" w:cs="Helvetica"/>
          <w:b/>
        </w:rPr>
        <w:t xml:space="preserve"> </w:t>
      </w:r>
      <w:r w:rsidRPr="00AF6EE5">
        <w:rPr>
          <w:rFonts w:ascii="Book Antiqua" w:hAnsi="Book Antiqua" w:cs="Helvetica"/>
          <w:i/>
        </w:rPr>
        <w:t xml:space="preserve"> INSEE</w:t>
      </w:r>
    </w:p>
    <w:p w:rsidR="006B62BD" w:rsidRDefault="006B62BD" w:rsidP="006B62BD">
      <w:pPr>
        <w:pStyle w:val="Sansinterligne"/>
        <w:rPr>
          <w:rFonts w:cs="Gautami"/>
          <w:sz w:val="22"/>
          <w:szCs w:val="22"/>
        </w:rPr>
      </w:pPr>
    </w:p>
    <w:p w:rsidR="006B62BD" w:rsidRDefault="006B62BD" w:rsidP="006B62BD">
      <w:pPr>
        <w:pStyle w:val="Sansinterligne"/>
        <w:rPr>
          <w:rFonts w:cs="Gautami"/>
          <w:sz w:val="22"/>
          <w:szCs w:val="22"/>
        </w:rPr>
      </w:pPr>
      <w:r w:rsidRPr="00F17C28">
        <w:rPr>
          <w:rFonts w:cs="Gautami"/>
          <w:sz w:val="22"/>
          <w:szCs w:val="22"/>
        </w:rPr>
        <w:t>Evolution des marchés</w:t>
      </w:r>
    </w:p>
    <w:p w:rsidR="006B62BD" w:rsidRDefault="006B62BD" w:rsidP="006B62BD">
      <w:pPr>
        <w:pStyle w:val="Sansinterligne"/>
        <w:numPr>
          <w:ilvl w:val="0"/>
          <w:numId w:val="15"/>
        </w:numPr>
        <w:ind w:left="0" w:firstLine="426"/>
        <w:rPr>
          <w:rFonts w:ascii="Book Antiqua" w:hAnsi="Book Antiqua"/>
          <w:b w:val="0"/>
          <w:i/>
          <w:sz w:val="22"/>
          <w:szCs w:val="22"/>
        </w:rPr>
      </w:pPr>
      <w:r w:rsidRPr="00BE2DC3">
        <w:rPr>
          <w:b w:val="0"/>
          <w:sz w:val="22"/>
          <w:szCs w:val="22"/>
        </w:rPr>
        <w:t>72% des dépenses des français se font dans les grandes surfaces</w:t>
      </w:r>
      <w:r w:rsidRPr="00BE2DC3">
        <w:rPr>
          <w:rFonts w:cs="Times-Italic"/>
          <w:b w:val="0"/>
          <w:i/>
          <w:iCs/>
          <w:color w:val="DA0038"/>
          <w:sz w:val="22"/>
          <w:szCs w:val="22"/>
        </w:rPr>
        <w:t xml:space="preserve"> </w:t>
      </w:r>
      <w:r w:rsidRPr="00BE2DC3">
        <w:rPr>
          <w:b w:val="0"/>
          <w:sz w:val="22"/>
          <w:szCs w:val="22"/>
        </w:rPr>
        <w:t>et 15% dans les commerces de détail spécialisés ; mais plus on est aisé, plus on va vers ces commerces spécialisés</w:t>
      </w:r>
      <w:r w:rsidRPr="00BE2DC3">
        <w:rPr>
          <w:b w:val="0"/>
          <w:i/>
          <w:sz w:val="22"/>
          <w:szCs w:val="22"/>
        </w:rPr>
        <w:t>,</w:t>
      </w:r>
      <w:r w:rsidRPr="007A593C">
        <w:rPr>
          <w:rFonts w:ascii="Book Antiqua" w:hAnsi="Book Antiqua"/>
          <w:b w:val="0"/>
          <w:i/>
          <w:sz w:val="22"/>
          <w:szCs w:val="22"/>
        </w:rPr>
        <w:t xml:space="preserve"> Insee</w:t>
      </w:r>
    </w:p>
    <w:p w:rsidR="006B62BD" w:rsidRPr="00F947A0" w:rsidRDefault="006B62BD" w:rsidP="006B62BD">
      <w:pPr>
        <w:pStyle w:val="Sansinterligne"/>
        <w:numPr>
          <w:ilvl w:val="0"/>
          <w:numId w:val="15"/>
        </w:numPr>
        <w:ind w:left="0" w:firstLine="426"/>
        <w:rPr>
          <w:rFonts w:ascii="Cambria" w:hAnsi="Cambria"/>
          <w:sz w:val="22"/>
          <w:szCs w:val="22"/>
        </w:rPr>
      </w:pPr>
      <w:r w:rsidRPr="0048424C">
        <w:rPr>
          <w:b w:val="0"/>
          <w:sz w:val="22"/>
          <w:szCs w:val="22"/>
        </w:rPr>
        <w:t>Ce sont les français les plus âgés, les plus aisés et les plus « traditionnels » qui sont le plus attachés au made in France ; toutefois cette préoccupation évolue positivement dans toutes les catégories,</w:t>
      </w:r>
      <w:r>
        <w:rPr>
          <w:rFonts w:ascii="Cambria" w:hAnsi="Cambria"/>
          <w:sz w:val="22"/>
          <w:szCs w:val="22"/>
        </w:rPr>
        <w:t xml:space="preserve"> </w:t>
      </w:r>
      <w:r w:rsidRPr="00831137">
        <w:rPr>
          <w:rFonts w:ascii="Book Antiqua" w:hAnsi="Book Antiqua"/>
          <w:b w:val="0"/>
          <w:i/>
          <w:sz w:val="22"/>
          <w:szCs w:val="22"/>
        </w:rPr>
        <w:t>CREDOC</w:t>
      </w:r>
    </w:p>
    <w:p w:rsidR="006B62BD" w:rsidRDefault="006B62BD" w:rsidP="006B62BD">
      <w:pPr>
        <w:pStyle w:val="Sansinterligne"/>
        <w:rPr>
          <w:rFonts w:cs="Arial"/>
          <w:sz w:val="22"/>
          <w:szCs w:val="22"/>
        </w:rPr>
      </w:pPr>
    </w:p>
    <w:p w:rsidR="006B62BD" w:rsidRDefault="006B62BD" w:rsidP="006B62BD">
      <w:pPr>
        <w:pStyle w:val="Sansinterligne"/>
        <w:rPr>
          <w:rFonts w:cs="Arial"/>
          <w:sz w:val="22"/>
          <w:szCs w:val="22"/>
        </w:rPr>
      </w:pPr>
      <w:r>
        <w:rPr>
          <w:rFonts w:cs="Arial"/>
          <w:sz w:val="22"/>
          <w:szCs w:val="22"/>
        </w:rPr>
        <w:t>La formation, les jeunes</w:t>
      </w:r>
    </w:p>
    <w:p w:rsidR="006B62BD" w:rsidRPr="00945DF8" w:rsidRDefault="006B62BD" w:rsidP="006B62BD">
      <w:pPr>
        <w:pStyle w:val="Sansinterligne"/>
        <w:numPr>
          <w:ilvl w:val="0"/>
          <w:numId w:val="13"/>
        </w:numPr>
        <w:ind w:left="0" w:firstLine="426"/>
        <w:rPr>
          <w:rFonts w:ascii="Cambria" w:hAnsi="Cambria"/>
          <w:sz w:val="22"/>
          <w:szCs w:val="22"/>
        </w:rPr>
      </w:pPr>
      <w:r w:rsidRPr="00BE2DC3">
        <w:rPr>
          <w:b w:val="0"/>
          <w:sz w:val="22"/>
          <w:szCs w:val="22"/>
        </w:rPr>
        <w:t>Trois ans après leur sortie d’études, les 2/3 des jeunes sont en emploi (les ¾ pour ceux issus de l’enseignement supérieur, 61% pour ceux issus du secondaire et 32% pour les non diplômés</w:t>
      </w:r>
      <w:r>
        <w:rPr>
          <w:b w:val="0"/>
          <w:sz w:val="22"/>
          <w:szCs w:val="22"/>
        </w:rPr>
        <w:t>)</w:t>
      </w:r>
      <w:r w:rsidRPr="00BE2DC3">
        <w:rPr>
          <w:b w:val="0"/>
          <w:sz w:val="22"/>
          <w:szCs w:val="22"/>
        </w:rPr>
        <w:t xml:space="preserve"> ;  un tiers des jeunes ayant obtenu un emploi sont directement recrutés en emploi à durée indéterminée ; au bout de trois ans, ils sont </w:t>
      </w:r>
      <w:r>
        <w:rPr>
          <w:b w:val="0"/>
          <w:sz w:val="22"/>
          <w:szCs w:val="22"/>
        </w:rPr>
        <w:t xml:space="preserve">les </w:t>
      </w:r>
      <w:r w:rsidRPr="00BE2DC3">
        <w:rPr>
          <w:b w:val="0"/>
          <w:sz w:val="22"/>
          <w:szCs w:val="22"/>
        </w:rPr>
        <w:t>deux tiers dans ce cas,</w:t>
      </w:r>
      <w:r>
        <w:rPr>
          <w:rFonts w:ascii="Cambria" w:hAnsi="Cambria"/>
          <w:sz w:val="22"/>
          <w:szCs w:val="22"/>
        </w:rPr>
        <w:t xml:space="preserve"> </w:t>
      </w:r>
      <w:r w:rsidRPr="00925B5B">
        <w:rPr>
          <w:rFonts w:ascii="Book Antiqua" w:hAnsi="Book Antiqua" w:cs="MyriadPro-Bold"/>
          <w:b w:val="0"/>
          <w:bCs/>
          <w:i/>
          <w:sz w:val="22"/>
          <w:szCs w:val="22"/>
        </w:rPr>
        <w:t>CEREQ</w:t>
      </w:r>
    </w:p>
    <w:p w:rsidR="006B62BD" w:rsidRDefault="006B62BD" w:rsidP="006B62BD">
      <w:pPr>
        <w:pStyle w:val="Sansinterligne"/>
        <w:rPr>
          <w:rFonts w:cs="HelveticaNeueLT-Condensed"/>
          <w:sz w:val="22"/>
          <w:szCs w:val="22"/>
        </w:rPr>
      </w:pPr>
    </w:p>
    <w:p w:rsidR="006B62BD" w:rsidRDefault="006B62BD" w:rsidP="006B62BD">
      <w:pPr>
        <w:pStyle w:val="Sansinterligne"/>
        <w:rPr>
          <w:rFonts w:cs="HelveticaNeueLT-Condensed"/>
          <w:sz w:val="22"/>
          <w:szCs w:val="22"/>
        </w:rPr>
      </w:pPr>
      <w:r>
        <w:rPr>
          <w:rFonts w:cs="HelveticaNeueLT-Condensed"/>
          <w:sz w:val="22"/>
          <w:szCs w:val="22"/>
        </w:rPr>
        <w:t xml:space="preserve">Etudes, rapports, propositions non commentés :  </w:t>
      </w:r>
    </w:p>
    <w:p w:rsidR="006B62BD" w:rsidRPr="00D64896" w:rsidRDefault="006B62BD" w:rsidP="006B62BD">
      <w:pPr>
        <w:pStyle w:val="Sansinterligne"/>
        <w:numPr>
          <w:ilvl w:val="0"/>
          <w:numId w:val="13"/>
        </w:numPr>
        <w:ind w:left="0" w:firstLine="426"/>
        <w:rPr>
          <w:rFonts w:ascii="Book Antiqua" w:hAnsi="Book Antiqua"/>
          <w:b w:val="0"/>
          <w:i/>
          <w:sz w:val="22"/>
          <w:szCs w:val="22"/>
        </w:rPr>
      </w:pPr>
      <w:r w:rsidRPr="006A7655">
        <w:rPr>
          <w:b w:val="0"/>
          <w:sz w:val="22"/>
          <w:szCs w:val="22"/>
        </w:rPr>
        <w:t xml:space="preserve">« Tourisme et développement durable en France », </w:t>
      </w:r>
      <w:r w:rsidRPr="00D64896">
        <w:rPr>
          <w:rFonts w:ascii="Book Antiqua" w:hAnsi="Book Antiqua"/>
          <w:b w:val="0"/>
          <w:i/>
          <w:sz w:val="22"/>
          <w:szCs w:val="22"/>
        </w:rPr>
        <w:t>rapport du Conseil Economique, Social, et environnemental, novembre</w:t>
      </w:r>
    </w:p>
    <w:p w:rsidR="006B62BD" w:rsidRPr="00D64896" w:rsidRDefault="006B62BD" w:rsidP="006B62BD">
      <w:pPr>
        <w:pStyle w:val="Sansinterligne"/>
        <w:numPr>
          <w:ilvl w:val="0"/>
          <w:numId w:val="13"/>
        </w:numPr>
        <w:ind w:left="0" w:firstLine="426"/>
        <w:rPr>
          <w:b w:val="0"/>
          <w:sz w:val="22"/>
          <w:szCs w:val="22"/>
        </w:rPr>
      </w:pPr>
      <w:r w:rsidRPr="00D64896">
        <w:rPr>
          <w:b w:val="0"/>
          <w:sz w:val="22"/>
          <w:szCs w:val="22"/>
        </w:rPr>
        <w:t xml:space="preserve">« La diffusion des technologies de l’information et de la communication dans la société française (2014) » </w:t>
      </w:r>
      <w:r w:rsidRPr="00D64896">
        <w:rPr>
          <w:rFonts w:ascii="Book Antiqua" w:hAnsi="Book Antiqua"/>
          <w:b w:val="0"/>
          <w:i/>
          <w:sz w:val="22"/>
          <w:szCs w:val="22"/>
        </w:rPr>
        <w:t>CREDOC, collection rapport N°137, novembre</w:t>
      </w:r>
    </w:p>
    <w:p w:rsidR="006B62BD" w:rsidRPr="00D64896" w:rsidRDefault="006B62BD" w:rsidP="006B62BD">
      <w:pPr>
        <w:pStyle w:val="Sansinterligne"/>
        <w:numPr>
          <w:ilvl w:val="0"/>
          <w:numId w:val="13"/>
        </w:numPr>
        <w:ind w:left="0" w:firstLine="426"/>
        <w:rPr>
          <w:rFonts w:ascii="Book Antiqua" w:hAnsi="Book Antiqua"/>
          <w:b w:val="0"/>
          <w:i/>
          <w:sz w:val="22"/>
          <w:szCs w:val="22"/>
        </w:rPr>
      </w:pPr>
      <w:r w:rsidRPr="00D64896">
        <w:rPr>
          <w:b w:val="0"/>
          <w:sz w:val="22"/>
          <w:szCs w:val="22"/>
        </w:rPr>
        <w:t>« Les accords et plans d’action</w:t>
      </w:r>
      <w:r>
        <w:rPr>
          <w:b w:val="0"/>
          <w:sz w:val="22"/>
          <w:szCs w:val="22"/>
        </w:rPr>
        <w:t xml:space="preserve"> </w:t>
      </w:r>
      <w:r w:rsidRPr="00D64896">
        <w:rPr>
          <w:b w:val="0"/>
          <w:sz w:val="22"/>
          <w:szCs w:val="22"/>
        </w:rPr>
        <w:t xml:space="preserve">relatifs au contrat de génération », </w:t>
      </w:r>
      <w:r w:rsidRPr="00D64896">
        <w:rPr>
          <w:rFonts w:ascii="Book Antiqua" w:hAnsi="Book Antiqua"/>
          <w:b w:val="0"/>
          <w:i/>
          <w:sz w:val="22"/>
          <w:szCs w:val="22"/>
        </w:rPr>
        <w:t>Dares Analyses N° 91 novembre</w:t>
      </w:r>
    </w:p>
    <w:p w:rsidR="006B62BD" w:rsidRDefault="006B62BD" w:rsidP="006B62BD">
      <w:pPr>
        <w:pStyle w:val="Sansinterligne"/>
        <w:numPr>
          <w:ilvl w:val="0"/>
          <w:numId w:val="13"/>
        </w:numPr>
        <w:ind w:left="0" w:firstLine="491"/>
        <w:rPr>
          <w:rFonts w:ascii="Book Antiqua" w:hAnsi="Book Antiqua"/>
          <w:b w:val="0"/>
          <w:i/>
          <w:sz w:val="22"/>
          <w:szCs w:val="22"/>
        </w:rPr>
      </w:pPr>
      <w:r w:rsidRPr="00D64896">
        <w:rPr>
          <w:b w:val="0"/>
          <w:sz w:val="22"/>
          <w:szCs w:val="22"/>
        </w:rPr>
        <w:t>« L’exposition des salariés aux facteurs</w:t>
      </w:r>
      <w:r>
        <w:rPr>
          <w:b w:val="0"/>
          <w:sz w:val="22"/>
          <w:szCs w:val="22"/>
        </w:rPr>
        <w:t xml:space="preserve"> </w:t>
      </w:r>
      <w:r w:rsidRPr="00D64896">
        <w:rPr>
          <w:b w:val="0"/>
          <w:sz w:val="22"/>
          <w:szCs w:val="22"/>
        </w:rPr>
        <w:t xml:space="preserve">de pénibilité dans le travail », </w:t>
      </w:r>
      <w:r w:rsidRPr="00D64896">
        <w:rPr>
          <w:rFonts w:ascii="Book Antiqua" w:hAnsi="Book Antiqua"/>
          <w:b w:val="0"/>
          <w:i/>
          <w:sz w:val="22"/>
          <w:szCs w:val="22"/>
        </w:rPr>
        <w:t>Dares Analyses N°95, décembre</w:t>
      </w:r>
    </w:p>
    <w:p w:rsidR="006B62BD" w:rsidRPr="00F42C2C" w:rsidRDefault="006B62BD" w:rsidP="006B62BD">
      <w:pPr>
        <w:pStyle w:val="Sansinterligne"/>
        <w:numPr>
          <w:ilvl w:val="0"/>
          <w:numId w:val="13"/>
        </w:numPr>
        <w:ind w:left="0" w:firstLine="491"/>
        <w:rPr>
          <w:rFonts w:ascii="Book Antiqua" w:hAnsi="Book Antiqua"/>
          <w:b w:val="0"/>
          <w:i/>
          <w:sz w:val="22"/>
          <w:szCs w:val="22"/>
        </w:rPr>
      </w:pPr>
      <w:r w:rsidRPr="006A7655">
        <w:rPr>
          <w:b w:val="0"/>
          <w:sz w:val="22"/>
          <w:szCs w:val="22"/>
        </w:rPr>
        <w:t>« Les pratiques salariales des entreprises de plus de 20 salariés : a</w:t>
      </w:r>
      <w:r w:rsidRPr="006A7655">
        <w:rPr>
          <w:rFonts w:cs="Bauhaus-Light"/>
          <w:b w:val="0"/>
          <w:sz w:val="22"/>
          <w:szCs w:val="22"/>
        </w:rPr>
        <w:t>vec la crise, un recentrage</w:t>
      </w:r>
      <w:r>
        <w:rPr>
          <w:rFonts w:ascii="Book Antiqua" w:hAnsi="Book Antiqua"/>
          <w:b w:val="0"/>
          <w:i/>
          <w:sz w:val="22"/>
          <w:szCs w:val="22"/>
        </w:rPr>
        <w:t xml:space="preserve"> </w:t>
      </w:r>
      <w:r w:rsidRPr="006A7655">
        <w:rPr>
          <w:rFonts w:cs="Bauhaus-Light"/>
          <w:b w:val="0"/>
          <w:sz w:val="22"/>
          <w:szCs w:val="22"/>
        </w:rPr>
        <w:t xml:space="preserve">sur les revalorisations collectives », </w:t>
      </w:r>
      <w:r w:rsidRPr="00F42C2C">
        <w:rPr>
          <w:rFonts w:ascii="Book Antiqua" w:hAnsi="Book Antiqua" w:cs="Bauhaus-Light"/>
          <w:b w:val="0"/>
          <w:i/>
          <w:sz w:val="22"/>
          <w:szCs w:val="22"/>
        </w:rPr>
        <w:t>Dares Analyses, N°92, décembre</w:t>
      </w:r>
    </w:p>
    <w:p w:rsidR="006B62BD" w:rsidRPr="006A7655" w:rsidRDefault="006B62BD" w:rsidP="006B62BD">
      <w:pPr>
        <w:pStyle w:val="Sansinterligne"/>
        <w:numPr>
          <w:ilvl w:val="0"/>
          <w:numId w:val="13"/>
        </w:numPr>
        <w:ind w:left="0" w:firstLine="491"/>
        <w:rPr>
          <w:b w:val="0"/>
          <w:sz w:val="22"/>
          <w:szCs w:val="22"/>
        </w:rPr>
      </w:pPr>
      <w:r w:rsidRPr="006A7655">
        <w:rPr>
          <w:b w:val="0"/>
          <w:sz w:val="22"/>
          <w:szCs w:val="22"/>
        </w:rPr>
        <w:t xml:space="preserve">« Dispositif académique de validation des acquis : </w:t>
      </w:r>
      <w:r w:rsidRPr="006A7655">
        <w:rPr>
          <w:rFonts w:cs="Akkurat"/>
          <w:b w:val="0"/>
          <w:sz w:val="22"/>
          <w:szCs w:val="22"/>
        </w:rPr>
        <w:t>le nombre des diplômes</w:t>
      </w:r>
      <w:r w:rsidRPr="006A7655">
        <w:rPr>
          <w:b w:val="0"/>
          <w:sz w:val="22"/>
          <w:szCs w:val="22"/>
        </w:rPr>
        <w:t xml:space="preserve"> </w:t>
      </w:r>
      <w:r w:rsidRPr="006A7655">
        <w:rPr>
          <w:rFonts w:cs="Akkurat"/>
          <w:b w:val="0"/>
          <w:sz w:val="22"/>
          <w:szCs w:val="22"/>
        </w:rPr>
        <w:t>délivrés par la VAE en très légère</w:t>
      </w:r>
      <w:r w:rsidRPr="006A7655">
        <w:rPr>
          <w:b w:val="0"/>
          <w:sz w:val="22"/>
          <w:szCs w:val="22"/>
        </w:rPr>
        <w:t xml:space="preserve"> </w:t>
      </w:r>
      <w:r w:rsidRPr="006A7655">
        <w:rPr>
          <w:rFonts w:cs="Akkurat"/>
          <w:b w:val="0"/>
          <w:sz w:val="22"/>
          <w:szCs w:val="22"/>
        </w:rPr>
        <w:t xml:space="preserve">hausse en 2013 », </w:t>
      </w:r>
      <w:r w:rsidRPr="00DF476E">
        <w:rPr>
          <w:rFonts w:ascii="Book Antiqua" w:hAnsi="Book Antiqua" w:cs="Akkurat"/>
          <w:b w:val="0"/>
          <w:i/>
          <w:sz w:val="22"/>
          <w:szCs w:val="22"/>
        </w:rPr>
        <w:t>DEPP, note d’information N°40, décembre</w:t>
      </w:r>
    </w:p>
    <w:p w:rsidR="006B62BD" w:rsidRPr="006A7655" w:rsidRDefault="006B62BD" w:rsidP="006B62BD">
      <w:pPr>
        <w:pStyle w:val="Sansinterligne"/>
        <w:numPr>
          <w:ilvl w:val="0"/>
          <w:numId w:val="13"/>
        </w:numPr>
        <w:ind w:left="0" w:firstLine="426"/>
        <w:rPr>
          <w:rFonts w:cs="ArialMT"/>
          <w:b w:val="0"/>
          <w:sz w:val="22"/>
          <w:szCs w:val="22"/>
        </w:rPr>
      </w:pPr>
      <w:r w:rsidRPr="006A7655">
        <w:rPr>
          <w:b w:val="0"/>
          <w:sz w:val="22"/>
          <w:szCs w:val="22"/>
        </w:rPr>
        <w:t xml:space="preserve">« Minima </w:t>
      </w:r>
      <w:r w:rsidRPr="006A7655">
        <w:rPr>
          <w:rFonts w:cs="ArialMT"/>
          <w:b w:val="0"/>
          <w:sz w:val="22"/>
          <w:szCs w:val="22"/>
        </w:rPr>
        <w:t>sociaux et prestations sociales</w:t>
      </w:r>
      <w:r>
        <w:rPr>
          <w:rFonts w:cs="ArialMT"/>
          <w:b w:val="0"/>
          <w:sz w:val="22"/>
          <w:szCs w:val="22"/>
        </w:rPr>
        <w:t>,</w:t>
      </w:r>
      <w:r w:rsidRPr="006A7655">
        <w:rPr>
          <w:rFonts w:cs="ArialMT"/>
          <w:b w:val="0"/>
          <w:sz w:val="22"/>
          <w:szCs w:val="22"/>
        </w:rPr>
        <w:t xml:space="preserve"> </w:t>
      </w:r>
      <w:r w:rsidRPr="006A7655">
        <w:rPr>
          <w:rFonts w:cs="ArialNarrow"/>
          <w:b w:val="0"/>
          <w:sz w:val="22"/>
          <w:szCs w:val="22"/>
        </w:rPr>
        <w:t xml:space="preserve">édition </w:t>
      </w:r>
      <w:r>
        <w:rPr>
          <w:rFonts w:cs="ArialMT"/>
          <w:b w:val="0"/>
          <w:sz w:val="22"/>
          <w:szCs w:val="22"/>
        </w:rPr>
        <w:t>2014 : m</w:t>
      </w:r>
      <w:r w:rsidRPr="006A7655">
        <w:rPr>
          <w:rFonts w:cs="ArialMT"/>
          <w:b w:val="0"/>
          <w:sz w:val="22"/>
          <w:szCs w:val="22"/>
        </w:rPr>
        <w:t xml:space="preserve">énages aux revenus modestes et redistribution», </w:t>
      </w:r>
      <w:r w:rsidRPr="007668AA">
        <w:rPr>
          <w:rFonts w:ascii="Book Antiqua" w:hAnsi="Book Antiqua" w:cs="ArialMT"/>
          <w:b w:val="0"/>
          <w:i/>
          <w:sz w:val="22"/>
          <w:szCs w:val="22"/>
        </w:rPr>
        <w:t>DREES, non daté</w:t>
      </w:r>
    </w:p>
    <w:p w:rsidR="006B62BD" w:rsidRPr="007668AA" w:rsidRDefault="006B62BD" w:rsidP="006B62BD">
      <w:pPr>
        <w:pStyle w:val="Sansinterligne"/>
        <w:numPr>
          <w:ilvl w:val="0"/>
          <w:numId w:val="13"/>
        </w:numPr>
        <w:ind w:left="0" w:firstLine="491"/>
        <w:rPr>
          <w:b w:val="0"/>
          <w:sz w:val="22"/>
          <w:szCs w:val="22"/>
        </w:rPr>
      </w:pPr>
      <w:r w:rsidRPr="007668AA">
        <w:rPr>
          <w:b w:val="0"/>
          <w:sz w:val="22"/>
          <w:szCs w:val="22"/>
        </w:rPr>
        <w:t>« Salaires</w:t>
      </w:r>
      <w:r>
        <w:rPr>
          <w:b w:val="0"/>
          <w:sz w:val="22"/>
          <w:szCs w:val="22"/>
        </w:rPr>
        <w:t xml:space="preserve"> </w:t>
      </w:r>
      <w:r w:rsidRPr="007668AA">
        <w:rPr>
          <w:b w:val="0"/>
          <w:sz w:val="22"/>
          <w:szCs w:val="22"/>
        </w:rPr>
        <w:t>dans</w:t>
      </w:r>
      <w:r>
        <w:rPr>
          <w:b w:val="0"/>
          <w:sz w:val="22"/>
          <w:szCs w:val="22"/>
        </w:rPr>
        <w:t xml:space="preserve"> </w:t>
      </w:r>
      <w:r w:rsidRPr="007668AA">
        <w:rPr>
          <w:b w:val="0"/>
          <w:sz w:val="22"/>
          <w:szCs w:val="22"/>
        </w:rPr>
        <w:t>le</w:t>
      </w:r>
      <w:r>
        <w:rPr>
          <w:b w:val="0"/>
          <w:sz w:val="22"/>
          <w:szCs w:val="22"/>
        </w:rPr>
        <w:t xml:space="preserve"> </w:t>
      </w:r>
      <w:r w:rsidRPr="007668AA">
        <w:rPr>
          <w:b w:val="0"/>
          <w:sz w:val="22"/>
          <w:szCs w:val="22"/>
        </w:rPr>
        <w:t>secteur</w:t>
      </w:r>
      <w:r>
        <w:rPr>
          <w:b w:val="0"/>
          <w:sz w:val="22"/>
          <w:szCs w:val="22"/>
        </w:rPr>
        <w:t xml:space="preserve"> </w:t>
      </w:r>
      <w:r w:rsidRPr="007668AA">
        <w:rPr>
          <w:b w:val="0"/>
          <w:sz w:val="22"/>
          <w:szCs w:val="22"/>
        </w:rPr>
        <w:t>privé</w:t>
      </w:r>
      <w:r>
        <w:rPr>
          <w:b w:val="0"/>
          <w:sz w:val="22"/>
          <w:szCs w:val="22"/>
        </w:rPr>
        <w:t xml:space="preserve"> </w:t>
      </w:r>
      <w:r w:rsidRPr="007668AA">
        <w:rPr>
          <w:b w:val="0"/>
          <w:sz w:val="22"/>
          <w:szCs w:val="22"/>
        </w:rPr>
        <w:t>et</w:t>
      </w:r>
      <w:r>
        <w:rPr>
          <w:b w:val="0"/>
          <w:sz w:val="22"/>
          <w:szCs w:val="22"/>
        </w:rPr>
        <w:t xml:space="preserve"> </w:t>
      </w:r>
      <w:r w:rsidRPr="007668AA">
        <w:rPr>
          <w:b w:val="0"/>
          <w:sz w:val="22"/>
          <w:szCs w:val="22"/>
        </w:rPr>
        <w:t>les</w:t>
      </w:r>
      <w:r>
        <w:rPr>
          <w:b w:val="0"/>
          <w:sz w:val="22"/>
          <w:szCs w:val="22"/>
        </w:rPr>
        <w:t xml:space="preserve"> </w:t>
      </w:r>
      <w:r w:rsidRPr="007668AA">
        <w:rPr>
          <w:b w:val="0"/>
          <w:sz w:val="22"/>
          <w:szCs w:val="22"/>
        </w:rPr>
        <w:t>entreprises</w:t>
      </w:r>
      <w:r>
        <w:rPr>
          <w:b w:val="0"/>
          <w:sz w:val="22"/>
          <w:szCs w:val="22"/>
        </w:rPr>
        <w:t xml:space="preserve"> </w:t>
      </w:r>
      <w:r w:rsidRPr="007668AA">
        <w:rPr>
          <w:b w:val="0"/>
          <w:sz w:val="22"/>
          <w:szCs w:val="22"/>
        </w:rPr>
        <w:t>publiques</w:t>
      </w:r>
      <w:r>
        <w:rPr>
          <w:b w:val="0"/>
          <w:sz w:val="22"/>
          <w:szCs w:val="22"/>
        </w:rPr>
        <w:t xml:space="preserve"> : </w:t>
      </w:r>
      <w:r>
        <w:rPr>
          <w:b w:val="0"/>
          <w:color w:val="333333"/>
          <w:sz w:val="22"/>
          <w:szCs w:val="22"/>
        </w:rPr>
        <w:t>e</w:t>
      </w:r>
      <w:r w:rsidRPr="007668AA">
        <w:rPr>
          <w:b w:val="0"/>
          <w:color w:val="333333"/>
          <w:sz w:val="22"/>
          <w:szCs w:val="22"/>
        </w:rPr>
        <w:t>n</w:t>
      </w:r>
      <w:r>
        <w:rPr>
          <w:b w:val="0"/>
          <w:color w:val="333333"/>
          <w:sz w:val="22"/>
          <w:szCs w:val="22"/>
        </w:rPr>
        <w:t xml:space="preserve"> </w:t>
      </w:r>
      <w:r w:rsidRPr="007668AA">
        <w:rPr>
          <w:b w:val="0"/>
          <w:color w:val="333333"/>
          <w:sz w:val="22"/>
          <w:szCs w:val="22"/>
        </w:rPr>
        <w:t>2012,</w:t>
      </w:r>
      <w:r>
        <w:rPr>
          <w:b w:val="0"/>
          <w:color w:val="333333"/>
          <w:sz w:val="22"/>
          <w:szCs w:val="22"/>
        </w:rPr>
        <w:t xml:space="preserve"> </w:t>
      </w:r>
      <w:r w:rsidRPr="007668AA">
        <w:rPr>
          <w:b w:val="0"/>
          <w:color w:val="333333"/>
          <w:sz w:val="22"/>
          <w:szCs w:val="22"/>
        </w:rPr>
        <w:t>le</w:t>
      </w:r>
      <w:r>
        <w:rPr>
          <w:b w:val="0"/>
          <w:color w:val="333333"/>
          <w:sz w:val="22"/>
          <w:szCs w:val="22"/>
        </w:rPr>
        <w:t xml:space="preserve"> </w:t>
      </w:r>
      <w:r w:rsidRPr="007668AA">
        <w:rPr>
          <w:b w:val="0"/>
          <w:color w:val="333333"/>
          <w:sz w:val="22"/>
          <w:szCs w:val="22"/>
        </w:rPr>
        <w:t>salaire</w:t>
      </w:r>
      <w:r>
        <w:rPr>
          <w:b w:val="0"/>
          <w:color w:val="333333"/>
          <w:sz w:val="22"/>
          <w:szCs w:val="22"/>
        </w:rPr>
        <w:t xml:space="preserve"> </w:t>
      </w:r>
      <w:r w:rsidRPr="007668AA">
        <w:rPr>
          <w:b w:val="0"/>
          <w:color w:val="333333"/>
          <w:sz w:val="22"/>
          <w:szCs w:val="22"/>
        </w:rPr>
        <w:t>net</w:t>
      </w:r>
      <w:r>
        <w:rPr>
          <w:b w:val="0"/>
          <w:color w:val="333333"/>
          <w:sz w:val="22"/>
          <w:szCs w:val="22"/>
        </w:rPr>
        <w:t xml:space="preserve"> </w:t>
      </w:r>
      <w:r w:rsidRPr="007668AA">
        <w:rPr>
          <w:b w:val="0"/>
          <w:color w:val="333333"/>
          <w:sz w:val="22"/>
          <w:szCs w:val="22"/>
        </w:rPr>
        <w:t>moyen</w:t>
      </w:r>
      <w:r>
        <w:rPr>
          <w:b w:val="0"/>
          <w:color w:val="333333"/>
          <w:sz w:val="22"/>
          <w:szCs w:val="22"/>
        </w:rPr>
        <w:t xml:space="preserve"> </w:t>
      </w:r>
      <w:r w:rsidRPr="007668AA">
        <w:rPr>
          <w:b w:val="0"/>
          <w:color w:val="333333"/>
          <w:sz w:val="22"/>
          <w:szCs w:val="22"/>
        </w:rPr>
        <w:t>baisse</w:t>
      </w:r>
      <w:r>
        <w:rPr>
          <w:b w:val="0"/>
          <w:color w:val="333333"/>
          <w:sz w:val="22"/>
          <w:szCs w:val="22"/>
        </w:rPr>
        <w:t xml:space="preserve"> </w:t>
      </w:r>
      <w:r w:rsidRPr="007668AA">
        <w:rPr>
          <w:b w:val="0"/>
          <w:color w:val="333333"/>
          <w:sz w:val="22"/>
          <w:szCs w:val="22"/>
        </w:rPr>
        <w:t>de</w:t>
      </w:r>
      <w:r>
        <w:rPr>
          <w:b w:val="0"/>
          <w:color w:val="333333"/>
          <w:sz w:val="22"/>
          <w:szCs w:val="22"/>
        </w:rPr>
        <w:t xml:space="preserve"> </w:t>
      </w:r>
      <w:r w:rsidRPr="007668AA">
        <w:rPr>
          <w:b w:val="0"/>
          <w:color w:val="333333"/>
          <w:sz w:val="22"/>
          <w:szCs w:val="22"/>
        </w:rPr>
        <w:t>0,4%</w:t>
      </w:r>
      <w:r>
        <w:rPr>
          <w:b w:val="0"/>
          <w:color w:val="333333"/>
          <w:sz w:val="22"/>
          <w:szCs w:val="22"/>
        </w:rPr>
        <w:t xml:space="preserve"> </w:t>
      </w:r>
      <w:r w:rsidRPr="007668AA">
        <w:rPr>
          <w:b w:val="0"/>
          <w:color w:val="333333"/>
          <w:sz w:val="22"/>
          <w:szCs w:val="22"/>
        </w:rPr>
        <w:t>en</w:t>
      </w:r>
      <w:r>
        <w:rPr>
          <w:b w:val="0"/>
          <w:color w:val="333333"/>
          <w:sz w:val="22"/>
          <w:szCs w:val="22"/>
        </w:rPr>
        <w:t xml:space="preserve"> </w:t>
      </w:r>
      <w:r w:rsidRPr="007668AA">
        <w:rPr>
          <w:b w:val="0"/>
          <w:color w:val="333333"/>
          <w:sz w:val="22"/>
          <w:szCs w:val="22"/>
        </w:rPr>
        <w:t>euros</w:t>
      </w:r>
      <w:r>
        <w:rPr>
          <w:b w:val="0"/>
          <w:color w:val="333333"/>
          <w:sz w:val="22"/>
          <w:szCs w:val="22"/>
        </w:rPr>
        <w:t xml:space="preserve"> </w:t>
      </w:r>
      <w:r w:rsidRPr="007668AA">
        <w:rPr>
          <w:b w:val="0"/>
          <w:color w:val="333333"/>
          <w:sz w:val="22"/>
          <w:szCs w:val="22"/>
        </w:rPr>
        <w:t>constants </w:t>
      </w:r>
      <w:r w:rsidRPr="007668AA">
        <w:rPr>
          <w:rFonts w:ascii="Book Antiqua" w:hAnsi="Book Antiqua"/>
          <w:b w:val="0"/>
          <w:i/>
          <w:color w:val="333333"/>
          <w:sz w:val="22"/>
          <w:szCs w:val="22"/>
        </w:rPr>
        <w:t>», Insee Première N°1 528, décembre</w:t>
      </w:r>
    </w:p>
    <w:p w:rsidR="006B62BD" w:rsidRPr="00D3466D" w:rsidRDefault="006B62BD" w:rsidP="006B62BD">
      <w:pPr>
        <w:pStyle w:val="Sansinterligne"/>
        <w:numPr>
          <w:ilvl w:val="0"/>
          <w:numId w:val="13"/>
        </w:numPr>
        <w:ind w:left="0" w:firstLine="426"/>
        <w:rPr>
          <w:b w:val="0"/>
          <w:sz w:val="22"/>
          <w:szCs w:val="22"/>
        </w:rPr>
      </w:pPr>
      <w:r w:rsidRPr="007668AA">
        <w:rPr>
          <w:b w:val="0"/>
          <w:bCs/>
          <w:iCs/>
          <w:sz w:val="22"/>
          <w:szCs w:val="22"/>
        </w:rPr>
        <w:t>Consommateurs connectés</w:t>
      </w:r>
      <w:r>
        <w:rPr>
          <w:b w:val="0"/>
          <w:bCs/>
          <w:i/>
          <w:iCs/>
          <w:sz w:val="22"/>
          <w:szCs w:val="22"/>
        </w:rPr>
        <w:t> </w:t>
      </w:r>
      <w:r>
        <w:rPr>
          <w:b w:val="0"/>
          <w:sz w:val="22"/>
          <w:szCs w:val="22"/>
        </w:rPr>
        <w:t>: l</w:t>
      </w:r>
      <w:r w:rsidRPr="007668AA">
        <w:rPr>
          <w:b w:val="0"/>
          <w:sz w:val="22"/>
          <w:szCs w:val="22"/>
        </w:rPr>
        <w:t>a distribution à l’ère digitale</w:t>
      </w:r>
      <w:r>
        <w:rPr>
          <w:b w:val="0"/>
          <w:sz w:val="22"/>
          <w:szCs w:val="22"/>
        </w:rPr>
        <w:t xml:space="preserve"> : </w:t>
      </w:r>
      <w:r>
        <w:rPr>
          <w:b w:val="0"/>
          <w:bCs/>
          <w:sz w:val="22"/>
          <w:szCs w:val="22"/>
        </w:rPr>
        <w:t>4éme</w:t>
      </w:r>
      <w:r w:rsidRPr="007668AA">
        <w:rPr>
          <w:b w:val="0"/>
          <w:bCs/>
          <w:sz w:val="22"/>
          <w:szCs w:val="22"/>
        </w:rPr>
        <w:t xml:space="preserve"> étude mondiale sur les web-acheteurs », </w:t>
      </w:r>
      <w:r>
        <w:rPr>
          <w:rFonts w:ascii="Book Antiqua" w:hAnsi="Book Antiqua"/>
          <w:b w:val="0"/>
          <w:bCs/>
          <w:i/>
          <w:sz w:val="22"/>
          <w:szCs w:val="22"/>
        </w:rPr>
        <w:t>PWC</w:t>
      </w:r>
      <w:r w:rsidRPr="007668AA">
        <w:rPr>
          <w:rFonts w:ascii="Book Antiqua" w:hAnsi="Book Antiqua"/>
          <w:b w:val="0"/>
          <w:bCs/>
          <w:i/>
          <w:sz w:val="22"/>
          <w:szCs w:val="22"/>
        </w:rPr>
        <w:t>, novembre</w:t>
      </w:r>
    </w:p>
    <w:p w:rsidR="006B62BD" w:rsidRPr="007668AA" w:rsidRDefault="006B62BD" w:rsidP="006B62BD">
      <w:pPr>
        <w:pStyle w:val="Sansinterligne"/>
        <w:numPr>
          <w:ilvl w:val="0"/>
          <w:numId w:val="13"/>
        </w:numPr>
        <w:ind w:left="0" w:firstLine="426"/>
        <w:rPr>
          <w:b w:val="0"/>
          <w:sz w:val="22"/>
          <w:szCs w:val="22"/>
        </w:rPr>
      </w:pPr>
      <w:r>
        <w:rPr>
          <w:rFonts w:ascii="Book Antiqua" w:hAnsi="Book Antiqua"/>
          <w:b w:val="0"/>
          <w:bCs/>
          <w:i/>
          <w:sz w:val="22"/>
          <w:szCs w:val="22"/>
        </w:rPr>
        <w:t>«</w:t>
      </w:r>
      <w:r w:rsidRPr="003D361D">
        <w:rPr>
          <w:b w:val="0"/>
          <w:bCs/>
          <w:sz w:val="22"/>
          <w:szCs w:val="22"/>
        </w:rPr>
        <w:t> Observatoire des objets connectés</w:t>
      </w:r>
      <w:r>
        <w:rPr>
          <w:rFonts w:ascii="Book Antiqua" w:hAnsi="Book Antiqua"/>
          <w:b w:val="0"/>
          <w:bCs/>
          <w:i/>
          <w:sz w:val="22"/>
          <w:szCs w:val="22"/>
        </w:rPr>
        <w:t> » IFOP, synthèse, novembre</w:t>
      </w:r>
    </w:p>
    <w:p w:rsidR="006B62BD" w:rsidRDefault="006B62BD" w:rsidP="006B62BD">
      <w:pPr>
        <w:pStyle w:val="Sansinterligne"/>
        <w:rPr>
          <w:b w:val="0"/>
        </w:rPr>
      </w:pPr>
    </w:p>
    <w:p w:rsidR="006B62BD" w:rsidRPr="007668AA" w:rsidRDefault="006B62BD" w:rsidP="006B62BD">
      <w:pPr>
        <w:pStyle w:val="Sansinterligne"/>
        <w:rPr>
          <w:b w:val="0"/>
        </w:rPr>
      </w:pPr>
      <w:r w:rsidRPr="007668AA">
        <w:rPr>
          <w:b w:val="0"/>
        </w:rPr>
        <w:t>Guides</w:t>
      </w:r>
    </w:p>
    <w:p w:rsidR="006B62BD" w:rsidRPr="007668AA" w:rsidRDefault="006B62BD" w:rsidP="006B62BD">
      <w:pPr>
        <w:pStyle w:val="Sansinterligne"/>
        <w:numPr>
          <w:ilvl w:val="0"/>
          <w:numId w:val="13"/>
        </w:numPr>
        <w:rPr>
          <w:b w:val="0"/>
          <w:sz w:val="22"/>
          <w:szCs w:val="22"/>
        </w:rPr>
      </w:pPr>
      <w:r w:rsidRPr="007668AA">
        <w:rPr>
          <w:b w:val="0"/>
          <w:sz w:val="22"/>
          <w:szCs w:val="22"/>
        </w:rPr>
        <w:t>« L’achat public durable : le guide pratique de l'Association des Acheteurs  Publics (AAP) »</w:t>
      </w:r>
    </w:p>
    <w:p w:rsidR="006B62BD" w:rsidRDefault="006B62BD" w:rsidP="006B62BD">
      <w:pPr>
        <w:rPr>
          <w:rFonts w:ascii="Arial" w:hAnsi="Arial" w:cs="Arial"/>
          <w:b/>
          <w:sz w:val="24"/>
          <w:szCs w:val="24"/>
        </w:rPr>
      </w:pPr>
    </w:p>
    <w:p w:rsidR="006B62BD" w:rsidRDefault="006B62BD" w:rsidP="006B62BD">
      <w:pPr>
        <w:rPr>
          <w:rFonts w:ascii="Arial" w:hAnsi="Arial" w:cs="Arial"/>
          <w:b/>
          <w:sz w:val="24"/>
          <w:szCs w:val="24"/>
        </w:rPr>
      </w:pPr>
    </w:p>
    <w:p w:rsidR="006B62BD" w:rsidRDefault="006B62BD" w:rsidP="006B62BD">
      <w:pPr>
        <w:jc w:val="center"/>
        <w:rPr>
          <w:rFonts w:ascii="Arial" w:hAnsi="Arial" w:cs="Arial"/>
          <w:b/>
          <w:sz w:val="24"/>
          <w:szCs w:val="24"/>
        </w:rPr>
      </w:pPr>
      <w:r w:rsidRPr="009D7A6F">
        <w:rPr>
          <w:rFonts w:ascii="Arial" w:hAnsi="Arial" w:cs="Arial"/>
          <w:b/>
          <w:sz w:val="24"/>
          <w:szCs w:val="24"/>
        </w:rPr>
        <w:t>Création d’entreprise, auto-entrepreneuriat, reprise</w:t>
      </w:r>
    </w:p>
    <w:p w:rsidR="006B62BD" w:rsidRDefault="006B62BD" w:rsidP="006B62BD">
      <w:pPr>
        <w:pStyle w:val="Sansinterligne"/>
      </w:pPr>
    </w:p>
    <w:p w:rsidR="006B62BD" w:rsidRPr="006B20EF" w:rsidRDefault="006B62BD" w:rsidP="006B62BD">
      <w:pPr>
        <w:pStyle w:val="Sansinterligne"/>
      </w:pPr>
      <w:r w:rsidRPr="006B20EF">
        <w:t>Au cours des 12 derniers mois (entre décembre 2013 et novembre 2014), comparés aux 12 mois antérieurs (décembre 2</w:t>
      </w:r>
      <w:r>
        <w:t>012-</w:t>
      </w:r>
      <w:r w:rsidRPr="006B20EF">
        <w:t>novembre 2013), les créateurs non autoentrepreneurs ont progressé de 2,8%, et les autoentrepreneurs de 1,7% ; toutefois en novembre les autoentrepreneurs ont progressé de 2,5% contre une régression de 2,2% pour les autres créateurs. Fait intéressant, la progression 2013/2014 au regard de 2012/2013 concerne 70% des autres créateurs dans des activités en progression et 50% des autoentrepreneurs, un signe timide de reprise ?</w:t>
      </w:r>
    </w:p>
    <w:p w:rsidR="006B62BD" w:rsidRPr="009D6A0C" w:rsidRDefault="006B62BD" w:rsidP="006B62BD">
      <w:pPr>
        <w:pStyle w:val="Sansinterligne"/>
        <w:rPr>
          <w:rFonts w:ascii="Book Antiqua" w:hAnsi="Book Antiqua" w:cs="Gautami"/>
          <w:b w:val="0"/>
          <w:i/>
          <w:sz w:val="22"/>
          <w:szCs w:val="22"/>
        </w:rPr>
      </w:pPr>
      <w:r w:rsidRPr="009D6A0C">
        <w:rPr>
          <w:rFonts w:ascii="Book Antiqua" w:hAnsi="Book Antiqua" w:cs="Gautami"/>
          <w:b w:val="0"/>
          <w:i/>
          <w:sz w:val="22"/>
          <w:szCs w:val="22"/>
        </w:rPr>
        <w:t>Analyse André Letowski à partir des données brutes de l’INSEE</w:t>
      </w:r>
    </w:p>
    <w:p w:rsidR="006B62BD" w:rsidRDefault="006B62BD" w:rsidP="006B62BD">
      <w:pPr>
        <w:pStyle w:val="Sansinterligne"/>
        <w:rPr>
          <w:rFonts w:cs="Gautami"/>
          <w:b w:val="0"/>
          <w:sz w:val="22"/>
          <w:szCs w:val="22"/>
        </w:rPr>
      </w:pPr>
    </w:p>
    <w:p w:rsidR="006B62BD" w:rsidRPr="0072759E" w:rsidRDefault="006B62BD" w:rsidP="006B62BD">
      <w:pPr>
        <w:pStyle w:val="Sansinterligne"/>
        <w:rPr>
          <w:rFonts w:cs="Gautami"/>
          <w:b w:val="0"/>
          <w:sz w:val="22"/>
          <w:szCs w:val="22"/>
        </w:rPr>
      </w:pPr>
      <w:r>
        <w:rPr>
          <w:rFonts w:cs="Gautami"/>
          <w:b w:val="0"/>
          <w:sz w:val="22"/>
          <w:szCs w:val="22"/>
        </w:rPr>
        <w:t>La création en novem</w:t>
      </w:r>
      <w:r w:rsidRPr="0072759E">
        <w:rPr>
          <w:rFonts w:cs="Gautami"/>
          <w:b w:val="0"/>
          <w:sz w:val="22"/>
          <w:szCs w:val="22"/>
        </w:rPr>
        <w:t>bre 2014 (en données b</w:t>
      </w:r>
      <w:r>
        <w:rPr>
          <w:rFonts w:cs="Gautami"/>
          <w:b w:val="0"/>
          <w:sz w:val="22"/>
          <w:szCs w:val="22"/>
        </w:rPr>
        <w:t>rutes) a connu, au regard de novem</w:t>
      </w:r>
      <w:r w:rsidRPr="0072759E">
        <w:rPr>
          <w:rFonts w:cs="Gautami"/>
          <w:b w:val="0"/>
          <w:sz w:val="22"/>
          <w:szCs w:val="22"/>
        </w:rPr>
        <w:t>bre 2013,  une hausse</w:t>
      </w:r>
      <w:r>
        <w:rPr>
          <w:rFonts w:cs="Gautami"/>
          <w:b w:val="0"/>
          <w:sz w:val="22"/>
          <w:szCs w:val="22"/>
        </w:rPr>
        <w:t xml:space="preserve"> de 2,5%</w:t>
      </w:r>
      <w:r w:rsidRPr="0072759E">
        <w:rPr>
          <w:rFonts w:cs="Gautami"/>
          <w:b w:val="0"/>
          <w:sz w:val="22"/>
          <w:szCs w:val="22"/>
        </w:rPr>
        <w:t xml:space="preserve"> en ce qui conce</w:t>
      </w:r>
      <w:r>
        <w:rPr>
          <w:rFonts w:cs="Gautami"/>
          <w:b w:val="0"/>
          <w:sz w:val="22"/>
          <w:szCs w:val="22"/>
        </w:rPr>
        <w:t>rne les autoentrepreneurs, et une baisse de 2,2</w:t>
      </w:r>
      <w:r w:rsidRPr="0072759E">
        <w:rPr>
          <w:rFonts w:cs="Gautami"/>
          <w:b w:val="0"/>
          <w:sz w:val="22"/>
          <w:szCs w:val="22"/>
        </w:rPr>
        <w:t>% pour les autres créateurs</w:t>
      </w:r>
      <w:r>
        <w:rPr>
          <w:rFonts w:cs="Gautami"/>
          <w:b w:val="0"/>
          <w:sz w:val="22"/>
          <w:szCs w:val="22"/>
        </w:rPr>
        <w:t xml:space="preserve">, ce que nous avions déjà constaté en </w:t>
      </w:r>
      <w:proofErr w:type="gramStart"/>
      <w:r>
        <w:rPr>
          <w:rFonts w:cs="Gautami"/>
          <w:b w:val="0"/>
          <w:sz w:val="22"/>
          <w:szCs w:val="22"/>
        </w:rPr>
        <w:t>octobre</w:t>
      </w:r>
      <w:r w:rsidRPr="0072759E">
        <w:rPr>
          <w:rFonts w:cs="Gautami"/>
          <w:b w:val="0"/>
          <w:sz w:val="22"/>
          <w:szCs w:val="22"/>
        </w:rPr>
        <w:t xml:space="preserve">  ;</w:t>
      </w:r>
      <w:proofErr w:type="gramEnd"/>
      <w:r w:rsidRPr="0072759E">
        <w:rPr>
          <w:rFonts w:cs="Gautami"/>
          <w:b w:val="0"/>
          <w:sz w:val="22"/>
          <w:szCs w:val="22"/>
        </w:rPr>
        <w:t xml:space="preserve"> ceci étant</w:t>
      </w:r>
      <w:r>
        <w:rPr>
          <w:rFonts w:cs="Gautami"/>
          <w:b w:val="0"/>
          <w:sz w:val="22"/>
          <w:szCs w:val="22"/>
        </w:rPr>
        <w:t>,</w:t>
      </w:r>
      <w:r w:rsidRPr="0072759E">
        <w:rPr>
          <w:rFonts w:cs="Gautami"/>
          <w:b w:val="0"/>
          <w:sz w:val="22"/>
          <w:szCs w:val="22"/>
        </w:rPr>
        <w:t xml:space="preserve"> les autoentrepreneurs ont été en nette chute, au fil des toutes dernières années, si l’on compare à 2009, année de mise en route de ce nouveau régime, alors que les autres créations</w:t>
      </w:r>
      <w:r>
        <w:rPr>
          <w:rFonts w:cs="Gautami"/>
          <w:b w:val="0"/>
          <w:sz w:val="22"/>
          <w:szCs w:val="22"/>
        </w:rPr>
        <w:t xml:space="preserve"> ont plutôt connu la stabilité.</w:t>
      </w:r>
    </w:p>
    <w:p w:rsidR="006B62BD" w:rsidRPr="006851AC" w:rsidRDefault="006B62BD" w:rsidP="006B62BD">
      <w:pPr>
        <w:pStyle w:val="Sansinterligne"/>
        <w:rPr>
          <w:rFonts w:cs="Gautami"/>
          <w:b w:val="0"/>
          <w:sz w:val="22"/>
          <w:szCs w:val="22"/>
        </w:rPr>
      </w:pPr>
    </w:p>
    <w:p w:rsidR="006B62BD" w:rsidRDefault="006B62BD" w:rsidP="006B62BD">
      <w:pPr>
        <w:pStyle w:val="Sansinterligne"/>
        <w:rPr>
          <w:rFonts w:cs="Arial"/>
          <w:sz w:val="22"/>
          <w:szCs w:val="22"/>
        </w:rPr>
      </w:pPr>
      <w:r w:rsidRPr="0072759E">
        <w:rPr>
          <w:rFonts w:cs="Arial"/>
          <w:b w:val="0"/>
          <w:sz w:val="22"/>
          <w:szCs w:val="22"/>
        </w:rPr>
        <w:t>Au cours des 12 derniers mois</w:t>
      </w:r>
      <w:r>
        <w:rPr>
          <w:rFonts w:cs="Arial"/>
          <w:b w:val="0"/>
          <w:sz w:val="22"/>
          <w:szCs w:val="22"/>
        </w:rPr>
        <w:t xml:space="preserve"> (entre décembre 2013 et</w:t>
      </w:r>
      <w:r w:rsidRPr="0072759E">
        <w:rPr>
          <w:rFonts w:cs="Arial"/>
          <w:b w:val="0"/>
          <w:sz w:val="22"/>
          <w:szCs w:val="22"/>
        </w:rPr>
        <w:t xml:space="preserve"> </w:t>
      </w:r>
      <w:r>
        <w:rPr>
          <w:rFonts w:cs="Arial"/>
          <w:b w:val="0"/>
          <w:sz w:val="22"/>
          <w:szCs w:val="22"/>
        </w:rPr>
        <w:t xml:space="preserve">novembre </w:t>
      </w:r>
      <w:r w:rsidRPr="0072759E">
        <w:rPr>
          <w:rFonts w:cs="Arial"/>
          <w:b w:val="0"/>
          <w:sz w:val="22"/>
          <w:szCs w:val="22"/>
        </w:rPr>
        <w:t>2014), comparés aux 12 mois a</w:t>
      </w:r>
      <w:r>
        <w:rPr>
          <w:rFonts w:cs="Arial"/>
          <w:b w:val="0"/>
          <w:sz w:val="22"/>
          <w:szCs w:val="22"/>
        </w:rPr>
        <w:t xml:space="preserve">ntérieurs (décembre 2012-novembre </w:t>
      </w:r>
      <w:r w:rsidRPr="0072759E">
        <w:rPr>
          <w:rFonts w:cs="Arial"/>
          <w:b w:val="0"/>
          <w:sz w:val="22"/>
          <w:szCs w:val="22"/>
        </w:rPr>
        <w:t xml:space="preserve">2013), </w:t>
      </w:r>
      <w:r>
        <w:rPr>
          <w:rFonts w:cs="Arial"/>
          <w:sz w:val="22"/>
          <w:szCs w:val="22"/>
        </w:rPr>
        <w:t>les créateurs non auto</w:t>
      </w:r>
      <w:r w:rsidRPr="0072759E">
        <w:rPr>
          <w:rFonts w:cs="Arial"/>
          <w:sz w:val="22"/>
          <w:szCs w:val="22"/>
        </w:rPr>
        <w:t>entrepreneurs</w:t>
      </w:r>
      <w:r>
        <w:rPr>
          <w:rFonts w:cs="Arial"/>
          <w:sz w:val="22"/>
          <w:szCs w:val="22"/>
        </w:rPr>
        <w:t xml:space="preserve"> (NAE)</w:t>
      </w:r>
      <w:r w:rsidRPr="0072759E">
        <w:rPr>
          <w:rFonts w:cs="Arial"/>
          <w:sz w:val="22"/>
          <w:szCs w:val="22"/>
        </w:rPr>
        <w:t xml:space="preserve"> ont progre</w:t>
      </w:r>
      <w:r>
        <w:rPr>
          <w:rFonts w:cs="Arial"/>
          <w:sz w:val="22"/>
          <w:szCs w:val="22"/>
        </w:rPr>
        <w:t xml:space="preserve">ssé de 2,8%, alors que les </w:t>
      </w:r>
      <w:proofErr w:type="gramStart"/>
      <w:r>
        <w:rPr>
          <w:rFonts w:cs="Arial"/>
          <w:sz w:val="22"/>
          <w:szCs w:val="22"/>
        </w:rPr>
        <w:t>auto</w:t>
      </w:r>
      <w:r w:rsidRPr="0072759E">
        <w:rPr>
          <w:rFonts w:cs="Arial"/>
          <w:sz w:val="22"/>
          <w:szCs w:val="22"/>
        </w:rPr>
        <w:t>entrepreneu</w:t>
      </w:r>
      <w:r>
        <w:rPr>
          <w:rFonts w:cs="Arial"/>
          <w:sz w:val="22"/>
          <w:szCs w:val="22"/>
        </w:rPr>
        <w:t>rs(</w:t>
      </w:r>
      <w:proofErr w:type="gramEnd"/>
      <w:r>
        <w:rPr>
          <w:rFonts w:cs="Arial"/>
          <w:sz w:val="22"/>
          <w:szCs w:val="22"/>
        </w:rPr>
        <w:t>AE) n’ont progressé que de 1,7%.</w:t>
      </w:r>
    </w:p>
    <w:p w:rsidR="006B62BD" w:rsidRPr="006D7EE7" w:rsidRDefault="006B62BD" w:rsidP="006B62BD">
      <w:pPr>
        <w:pStyle w:val="Sansinterligne"/>
        <w:rPr>
          <w:rFonts w:cs="Arial"/>
          <w:sz w:val="22"/>
          <w:szCs w:val="22"/>
        </w:rPr>
      </w:pPr>
      <w:r>
        <w:rPr>
          <w:rFonts w:cs="Arial"/>
          <w:sz w:val="22"/>
          <w:szCs w:val="22"/>
        </w:rPr>
        <w:t>Les autoentrepreneurs, au fil du temps, ont régressé nettement au regard de  2009/2010, alors que les</w:t>
      </w:r>
      <w:r w:rsidRPr="0072759E">
        <w:rPr>
          <w:rFonts w:cs="Arial"/>
          <w:sz w:val="22"/>
          <w:szCs w:val="22"/>
        </w:rPr>
        <w:t xml:space="preserve">  </w:t>
      </w:r>
      <w:r>
        <w:rPr>
          <w:rFonts w:cs="Arial"/>
          <w:sz w:val="22"/>
          <w:szCs w:val="22"/>
        </w:rPr>
        <w:t>non autoentrepreneurs connaissaient une situation bien plus stable :</w:t>
      </w:r>
    </w:p>
    <w:tbl>
      <w:tblPr>
        <w:tblpPr w:leftFromText="141" w:rightFromText="141" w:vertAnchor="text" w:horzAnchor="margin" w:tblpXSpec="center" w:tblpY="190"/>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826"/>
        <w:gridCol w:w="826"/>
        <w:gridCol w:w="826"/>
        <w:gridCol w:w="826"/>
        <w:gridCol w:w="826"/>
        <w:gridCol w:w="703"/>
        <w:gridCol w:w="826"/>
        <w:gridCol w:w="826"/>
        <w:gridCol w:w="826"/>
        <w:gridCol w:w="826"/>
      </w:tblGrid>
      <w:tr w:rsidR="006B62BD" w:rsidRPr="006D3BE4" w:rsidTr="00391A4E">
        <w:tc>
          <w:tcPr>
            <w:tcW w:w="1468" w:type="dxa"/>
          </w:tcPr>
          <w:p w:rsidR="006B62BD" w:rsidRPr="006D3BE4" w:rsidRDefault="006B62BD" w:rsidP="00391A4E">
            <w:pPr>
              <w:pStyle w:val="Sansinterligne"/>
              <w:outlineLvl w:val="0"/>
              <w:rPr>
                <w:rFonts w:eastAsia="Calibri" w:cs="Gautami"/>
                <w:b w:val="0"/>
                <w:sz w:val="16"/>
                <w:szCs w:val="16"/>
                <w:lang w:eastAsia="en-US" w:bidi="en-US"/>
              </w:rPr>
            </w:pPr>
          </w:p>
        </w:tc>
        <w:tc>
          <w:tcPr>
            <w:tcW w:w="0" w:type="auto"/>
            <w:gridSpan w:val="5"/>
          </w:tcPr>
          <w:p w:rsidR="006B62BD" w:rsidRPr="006D3BE4" w:rsidRDefault="006B62BD" w:rsidP="00391A4E">
            <w:pPr>
              <w:pStyle w:val="Sansinterligne"/>
              <w:jc w:val="center"/>
              <w:outlineLvl w:val="0"/>
              <w:rPr>
                <w:rFonts w:eastAsia="Calibri" w:cs="Gautami"/>
                <w:b w:val="0"/>
                <w:sz w:val="16"/>
                <w:szCs w:val="16"/>
                <w:lang w:eastAsia="en-US" w:bidi="en-US"/>
              </w:rPr>
            </w:pPr>
            <w:r w:rsidRPr="006D3BE4">
              <w:rPr>
                <w:rFonts w:eastAsia="Calibri" w:cs="Gautami"/>
                <w:b w:val="0"/>
                <w:sz w:val="16"/>
                <w:szCs w:val="16"/>
                <w:lang w:eastAsia="en-US" w:bidi="en-US"/>
              </w:rPr>
              <w:t>Nombre cumulé au cours des 12 derniers moins</w:t>
            </w:r>
          </w:p>
        </w:tc>
        <w:tc>
          <w:tcPr>
            <w:tcW w:w="4007" w:type="dxa"/>
            <w:gridSpan w:val="5"/>
          </w:tcPr>
          <w:p w:rsidR="006B62BD" w:rsidRPr="006D3BE4" w:rsidRDefault="006B62BD" w:rsidP="00391A4E">
            <w:pPr>
              <w:pStyle w:val="Sansinterligne"/>
              <w:jc w:val="center"/>
              <w:outlineLvl w:val="0"/>
              <w:rPr>
                <w:rFonts w:eastAsia="Calibri" w:cs="Gautami"/>
                <w:b w:val="0"/>
                <w:sz w:val="16"/>
                <w:szCs w:val="16"/>
                <w:lang w:eastAsia="en-US" w:bidi="en-US"/>
              </w:rPr>
            </w:pPr>
            <w:r w:rsidRPr="006D3BE4">
              <w:rPr>
                <w:rFonts w:eastAsia="Calibri" w:cs="Gautami"/>
                <w:b w:val="0"/>
                <w:sz w:val="16"/>
                <w:szCs w:val="16"/>
                <w:lang w:eastAsia="en-US" w:bidi="en-US"/>
              </w:rPr>
              <w:t>Indice base 100 en 2009-2010 (12 mois)</w:t>
            </w:r>
          </w:p>
        </w:tc>
      </w:tr>
      <w:tr w:rsidR="006B62BD" w:rsidRPr="006D3BE4" w:rsidTr="00391A4E">
        <w:tc>
          <w:tcPr>
            <w:tcW w:w="1468" w:type="dxa"/>
          </w:tcPr>
          <w:p w:rsidR="006B62BD" w:rsidRPr="006D3BE4" w:rsidRDefault="006B62BD" w:rsidP="00391A4E">
            <w:pPr>
              <w:pStyle w:val="Sansinterligne"/>
              <w:outlineLvl w:val="0"/>
              <w:rPr>
                <w:rFonts w:eastAsia="Calibri" w:cs="Gautami"/>
                <w:b w:val="0"/>
                <w:sz w:val="16"/>
                <w:szCs w:val="16"/>
                <w:lang w:eastAsia="en-US" w:bidi="en-US"/>
              </w:rPr>
            </w:pPr>
          </w:p>
        </w:tc>
        <w:tc>
          <w:tcPr>
            <w:tcW w:w="0" w:type="auto"/>
          </w:tcPr>
          <w:p w:rsidR="006B62BD" w:rsidRPr="006D3BE4" w:rsidRDefault="006B62BD" w:rsidP="00391A4E">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2009-2010</w:t>
            </w:r>
          </w:p>
        </w:tc>
        <w:tc>
          <w:tcPr>
            <w:tcW w:w="0" w:type="auto"/>
          </w:tcPr>
          <w:p w:rsidR="006B62BD" w:rsidRPr="006D3BE4" w:rsidRDefault="006B62BD" w:rsidP="00391A4E">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2010-2011</w:t>
            </w:r>
          </w:p>
        </w:tc>
        <w:tc>
          <w:tcPr>
            <w:tcW w:w="0" w:type="auto"/>
          </w:tcPr>
          <w:p w:rsidR="006B62BD" w:rsidRPr="006D3BE4" w:rsidRDefault="006B62BD" w:rsidP="00391A4E">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2011-2012</w:t>
            </w:r>
          </w:p>
        </w:tc>
        <w:tc>
          <w:tcPr>
            <w:tcW w:w="0" w:type="auto"/>
          </w:tcPr>
          <w:p w:rsidR="006B62BD" w:rsidRPr="006D3BE4" w:rsidRDefault="006B62BD" w:rsidP="00391A4E">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2012-2013</w:t>
            </w:r>
          </w:p>
        </w:tc>
        <w:tc>
          <w:tcPr>
            <w:tcW w:w="0" w:type="auto"/>
            <w:shd w:val="clear" w:color="auto" w:fill="D9D9D9"/>
          </w:tcPr>
          <w:p w:rsidR="006B62BD" w:rsidRPr="006D3BE4" w:rsidRDefault="006B62BD" w:rsidP="00391A4E">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2013-2014</w:t>
            </w:r>
          </w:p>
        </w:tc>
        <w:tc>
          <w:tcPr>
            <w:tcW w:w="703" w:type="dxa"/>
          </w:tcPr>
          <w:p w:rsidR="006B62BD" w:rsidRPr="006D3BE4" w:rsidRDefault="006B62BD" w:rsidP="00391A4E">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2009-2010</w:t>
            </w:r>
          </w:p>
        </w:tc>
        <w:tc>
          <w:tcPr>
            <w:tcW w:w="0" w:type="auto"/>
          </w:tcPr>
          <w:p w:rsidR="006B62BD" w:rsidRPr="006D3BE4" w:rsidRDefault="006B62BD" w:rsidP="00391A4E">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2010-2011</w:t>
            </w:r>
          </w:p>
        </w:tc>
        <w:tc>
          <w:tcPr>
            <w:tcW w:w="0" w:type="auto"/>
          </w:tcPr>
          <w:p w:rsidR="006B62BD" w:rsidRPr="006D3BE4" w:rsidRDefault="006B62BD" w:rsidP="00391A4E">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2011-2012</w:t>
            </w:r>
          </w:p>
        </w:tc>
        <w:tc>
          <w:tcPr>
            <w:tcW w:w="0" w:type="auto"/>
          </w:tcPr>
          <w:p w:rsidR="006B62BD" w:rsidRPr="006D3BE4" w:rsidRDefault="006B62BD" w:rsidP="00391A4E">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2012-2013</w:t>
            </w:r>
          </w:p>
        </w:tc>
        <w:tc>
          <w:tcPr>
            <w:tcW w:w="0" w:type="auto"/>
            <w:shd w:val="clear" w:color="auto" w:fill="D9D9D9"/>
          </w:tcPr>
          <w:p w:rsidR="006B62BD" w:rsidRPr="006D3BE4" w:rsidRDefault="006B62BD" w:rsidP="00391A4E">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2013-2014</w:t>
            </w:r>
          </w:p>
        </w:tc>
      </w:tr>
      <w:tr w:rsidR="006B62BD" w:rsidRPr="006D3BE4" w:rsidTr="00391A4E">
        <w:tc>
          <w:tcPr>
            <w:tcW w:w="1468" w:type="dxa"/>
          </w:tcPr>
          <w:p w:rsidR="006B62BD" w:rsidRPr="006D3BE4" w:rsidRDefault="006B62BD" w:rsidP="00391A4E">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 xml:space="preserve"> NAE</w:t>
            </w:r>
          </w:p>
        </w:tc>
        <w:tc>
          <w:tcPr>
            <w:tcW w:w="0" w:type="auto"/>
          </w:tcPr>
          <w:p w:rsidR="006B62BD" w:rsidRPr="00627CB9"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262 926</w:t>
            </w:r>
          </w:p>
        </w:tc>
        <w:tc>
          <w:tcPr>
            <w:tcW w:w="0" w:type="auto"/>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258 602</w:t>
            </w:r>
          </w:p>
        </w:tc>
        <w:tc>
          <w:tcPr>
            <w:tcW w:w="0" w:type="auto"/>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245 889</w:t>
            </w:r>
          </w:p>
        </w:tc>
        <w:tc>
          <w:tcPr>
            <w:tcW w:w="0" w:type="auto"/>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260 428</w:t>
            </w:r>
          </w:p>
        </w:tc>
        <w:tc>
          <w:tcPr>
            <w:tcW w:w="0" w:type="auto"/>
            <w:shd w:val="clear" w:color="auto" w:fill="D9D9D9"/>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265 691</w:t>
            </w:r>
          </w:p>
        </w:tc>
        <w:tc>
          <w:tcPr>
            <w:tcW w:w="703" w:type="dxa"/>
          </w:tcPr>
          <w:p w:rsidR="006B62BD" w:rsidRPr="006D3BE4" w:rsidRDefault="006B62BD" w:rsidP="00391A4E">
            <w:pPr>
              <w:pStyle w:val="Sansinterligne"/>
              <w:jc w:val="center"/>
              <w:outlineLvl w:val="0"/>
              <w:rPr>
                <w:rFonts w:eastAsia="Calibri" w:cs="Gautami"/>
                <w:b w:val="0"/>
                <w:sz w:val="16"/>
                <w:szCs w:val="16"/>
                <w:lang w:eastAsia="en-US" w:bidi="en-US"/>
              </w:rPr>
            </w:pPr>
            <w:r w:rsidRPr="006D3BE4">
              <w:rPr>
                <w:rFonts w:eastAsia="Calibri" w:cs="Gautami"/>
                <w:b w:val="0"/>
                <w:sz w:val="16"/>
                <w:szCs w:val="16"/>
                <w:lang w:eastAsia="en-US" w:bidi="en-US"/>
              </w:rPr>
              <w:t>100</w:t>
            </w:r>
          </w:p>
        </w:tc>
        <w:tc>
          <w:tcPr>
            <w:tcW w:w="0" w:type="auto"/>
          </w:tcPr>
          <w:p w:rsidR="006B62BD" w:rsidRPr="008A1143" w:rsidRDefault="006B62BD" w:rsidP="00391A4E">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98</w:t>
            </w:r>
          </w:p>
        </w:tc>
        <w:tc>
          <w:tcPr>
            <w:tcW w:w="0" w:type="auto"/>
          </w:tcPr>
          <w:p w:rsidR="006B62BD" w:rsidRPr="008A1143" w:rsidRDefault="006B62BD" w:rsidP="00391A4E">
            <w:pPr>
              <w:pStyle w:val="Sansinterligne"/>
              <w:jc w:val="center"/>
              <w:outlineLvl w:val="0"/>
              <w:rPr>
                <w:rFonts w:eastAsia="Calibri" w:cs="Gautami"/>
                <w:b w:val="0"/>
                <w:color w:val="0070C0"/>
                <w:sz w:val="16"/>
                <w:szCs w:val="16"/>
                <w:lang w:eastAsia="en-US" w:bidi="en-US"/>
              </w:rPr>
            </w:pPr>
            <w:r w:rsidRPr="008A1143">
              <w:rPr>
                <w:rFonts w:eastAsia="Calibri" w:cs="Gautami"/>
                <w:b w:val="0"/>
                <w:color w:val="0070C0"/>
                <w:sz w:val="16"/>
                <w:szCs w:val="16"/>
                <w:lang w:eastAsia="en-US" w:bidi="en-US"/>
              </w:rPr>
              <w:t>94</w:t>
            </w:r>
          </w:p>
        </w:tc>
        <w:tc>
          <w:tcPr>
            <w:tcW w:w="0" w:type="auto"/>
          </w:tcPr>
          <w:p w:rsidR="006B62BD" w:rsidRPr="008A1143" w:rsidRDefault="006B62BD" w:rsidP="00391A4E">
            <w:pPr>
              <w:pStyle w:val="Sansinterligne"/>
              <w:tabs>
                <w:tab w:val="center" w:pos="275"/>
              </w:tabs>
              <w:jc w:val="center"/>
              <w:outlineLvl w:val="0"/>
              <w:rPr>
                <w:rFonts w:eastAsia="Calibri" w:cs="Gautami"/>
                <w:b w:val="0"/>
                <w:sz w:val="16"/>
                <w:szCs w:val="16"/>
                <w:lang w:eastAsia="en-US" w:bidi="en-US"/>
              </w:rPr>
            </w:pPr>
            <w:r>
              <w:rPr>
                <w:rFonts w:eastAsia="Calibri" w:cs="Gautami"/>
                <w:b w:val="0"/>
                <w:sz w:val="16"/>
                <w:szCs w:val="16"/>
                <w:lang w:eastAsia="en-US" w:bidi="en-US"/>
              </w:rPr>
              <w:t>99</w:t>
            </w:r>
          </w:p>
        </w:tc>
        <w:tc>
          <w:tcPr>
            <w:tcW w:w="0" w:type="auto"/>
            <w:shd w:val="clear" w:color="auto" w:fill="D9D9D9"/>
          </w:tcPr>
          <w:p w:rsidR="006B62BD" w:rsidRPr="008A1143" w:rsidRDefault="006B62BD" w:rsidP="00391A4E">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101</w:t>
            </w:r>
          </w:p>
        </w:tc>
      </w:tr>
      <w:tr w:rsidR="006B62BD" w:rsidRPr="006D3BE4" w:rsidTr="00391A4E">
        <w:tc>
          <w:tcPr>
            <w:tcW w:w="1468" w:type="dxa"/>
          </w:tcPr>
          <w:p w:rsidR="006B62BD" w:rsidRPr="006D3BE4" w:rsidRDefault="006B62BD" w:rsidP="00391A4E">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AE</w:t>
            </w:r>
          </w:p>
        </w:tc>
        <w:tc>
          <w:tcPr>
            <w:tcW w:w="0" w:type="auto"/>
          </w:tcPr>
          <w:p w:rsidR="006B62BD" w:rsidRPr="00627CB9" w:rsidRDefault="006B62BD" w:rsidP="00391A4E">
            <w:pPr>
              <w:pStyle w:val="Sansinterligne"/>
              <w:jc w:val="right"/>
              <w:outlineLvl w:val="0"/>
              <w:rPr>
                <w:rFonts w:eastAsia="Calibri" w:cs="Gautami"/>
                <w:b w:val="0"/>
                <w:sz w:val="16"/>
                <w:szCs w:val="16"/>
                <w:lang w:eastAsia="en-US" w:bidi="en-US"/>
              </w:rPr>
            </w:pPr>
            <w:r w:rsidRPr="00F4015A">
              <w:rPr>
                <w:b w:val="0"/>
                <w:sz w:val="16"/>
                <w:szCs w:val="16"/>
              </w:rPr>
              <w:t>365 869</w:t>
            </w:r>
          </w:p>
        </w:tc>
        <w:tc>
          <w:tcPr>
            <w:tcW w:w="0" w:type="auto"/>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292 601</w:t>
            </w:r>
          </w:p>
        </w:tc>
        <w:tc>
          <w:tcPr>
            <w:tcW w:w="0" w:type="auto"/>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311 260</w:t>
            </w:r>
          </w:p>
        </w:tc>
        <w:tc>
          <w:tcPr>
            <w:tcW w:w="0" w:type="auto"/>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273 921</w:t>
            </w:r>
          </w:p>
        </w:tc>
        <w:tc>
          <w:tcPr>
            <w:tcW w:w="0" w:type="auto"/>
            <w:shd w:val="clear" w:color="auto" w:fill="D9D9D9"/>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281 747</w:t>
            </w:r>
          </w:p>
        </w:tc>
        <w:tc>
          <w:tcPr>
            <w:tcW w:w="703" w:type="dxa"/>
          </w:tcPr>
          <w:p w:rsidR="006B62BD" w:rsidRPr="006D3BE4" w:rsidRDefault="006B62BD" w:rsidP="00391A4E">
            <w:pPr>
              <w:pStyle w:val="Sansinterligne"/>
              <w:jc w:val="center"/>
              <w:outlineLvl w:val="0"/>
              <w:rPr>
                <w:rFonts w:eastAsia="Calibri" w:cs="Gautami"/>
                <w:b w:val="0"/>
                <w:sz w:val="16"/>
                <w:szCs w:val="16"/>
                <w:lang w:eastAsia="en-US" w:bidi="en-US"/>
              </w:rPr>
            </w:pPr>
            <w:r w:rsidRPr="006D3BE4">
              <w:rPr>
                <w:rFonts w:eastAsia="Calibri" w:cs="Gautami"/>
                <w:b w:val="0"/>
                <w:sz w:val="16"/>
                <w:szCs w:val="16"/>
                <w:lang w:eastAsia="en-US" w:bidi="en-US"/>
              </w:rPr>
              <w:t>100</w:t>
            </w:r>
          </w:p>
        </w:tc>
        <w:tc>
          <w:tcPr>
            <w:tcW w:w="0" w:type="auto"/>
          </w:tcPr>
          <w:p w:rsidR="006B62BD" w:rsidRPr="008A1143" w:rsidRDefault="006B62BD" w:rsidP="00391A4E">
            <w:pPr>
              <w:pStyle w:val="Sansinterligne"/>
              <w:jc w:val="center"/>
              <w:outlineLvl w:val="0"/>
              <w:rPr>
                <w:rFonts w:eastAsia="Calibri" w:cs="Gautami"/>
                <w:b w:val="0"/>
                <w:color w:val="0070C0"/>
                <w:sz w:val="16"/>
                <w:szCs w:val="16"/>
                <w:lang w:eastAsia="en-US" w:bidi="en-US"/>
              </w:rPr>
            </w:pPr>
            <w:r w:rsidRPr="008A1143">
              <w:rPr>
                <w:rFonts w:eastAsia="Calibri" w:cs="Gautami"/>
                <w:b w:val="0"/>
                <w:color w:val="0070C0"/>
                <w:sz w:val="16"/>
                <w:szCs w:val="16"/>
                <w:lang w:eastAsia="en-US" w:bidi="en-US"/>
              </w:rPr>
              <w:t>80</w:t>
            </w:r>
          </w:p>
        </w:tc>
        <w:tc>
          <w:tcPr>
            <w:tcW w:w="0" w:type="auto"/>
          </w:tcPr>
          <w:p w:rsidR="006B62BD" w:rsidRPr="008A1143" w:rsidRDefault="006B62BD" w:rsidP="00391A4E">
            <w:pPr>
              <w:pStyle w:val="Sansinterligne"/>
              <w:jc w:val="center"/>
              <w:outlineLvl w:val="0"/>
              <w:rPr>
                <w:rFonts w:eastAsia="Calibri" w:cs="Gautami"/>
                <w:b w:val="0"/>
                <w:color w:val="0070C0"/>
                <w:sz w:val="16"/>
                <w:szCs w:val="16"/>
                <w:lang w:eastAsia="en-US" w:bidi="en-US"/>
              </w:rPr>
            </w:pPr>
            <w:r w:rsidRPr="008A1143">
              <w:rPr>
                <w:rFonts w:eastAsia="Calibri" w:cs="Gautami"/>
                <w:b w:val="0"/>
                <w:color w:val="0070C0"/>
                <w:sz w:val="16"/>
                <w:szCs w:val="16"/>
                <w:lang w:eastAsia="en-US" w:bidi="en-US"/>
              </w:rPr>
              <w:t>85</w:t>
            </w:r>
          </w:p>
        </w:tc>
        <w:tc>
          <w:tcPr>
            <w:tcW w:w="0" w:type="auto"/>
          </w:tcPr>
          <w:p w:rsidR="006B62BD" w:rsidRPr="008A1143" w:rsidRDefault="006B62BD" w:rsidP="00391A4E">
            <w:pPr>
              <w:pStyle w:val="Sansinterligne"/>
              <w:jc w:val="center"/>
              <w:outlineLvl w:val="0"/>
              <w:rPr>
                <w:rFonts w:eastAsia="Calibri" w:cs="Gautami"/>
                <w:b w:val="0"/>
                <w:color w:val="0070C0"/>
                <w:sz w:val="16"/>
                <w:szCs w:val="16"/>
                <w:lang w:eastAsia="en-US" w:bidi="en-US"/>
              </w:rPr>
            </w:pPr>
            <w:r w:rsidRPr="008A1143">
              <w:rPr>
                <w:rFonts w:eastAsia="Calibri" w:cs="Gautami"/>
                <w:b w:val="0"/>
                <w:color w:val="0070C0"/>
                <w:sz w:val="16"/>
                <w:szCs w:val="16"/>
                <w:lang w:eastAsia="en-US" w:bidi="en-US"/>
              </w:rPr>
              <w:t>75</w:t>
            </w:r>
          </w:p>
        </w:tc>
        <w:tc>
          <w:tcPr>
            <w:tcW w:w="0" w:type="auto"/>
            <w:shd w:val="clear" w:color="auto" w:fill="D9D9D9"/>
          </w:tcPr>
          <w:p w:rsidR="006B62BD" w:rsidRPr="008A1143" w:rsidRDefault="006B62BD" w:rsidP="00391A4E">
            <w:pPr>
              <w:pStyle w:val="Sansinterligne"/>
              <w:jc w:val="center"/>
              <w:outlineLvl w:val="0"/>
              <w:rPr>
                <w:rFonts w:eastAsia="Calibri" w:cs="Gautami"/>
                <w:b w:val="0"/>
                <w:color w:val="0070C0"/>
                <w:sz w:val="16"/>
                <w:szCs w:val="16"/>
                <w:lang w:eastAsia="en-US" w:bidi="en-US"/>
              </w:rPr>
            </w:pPr>
            <w:r w:rsidRPr="008A1143">
              <w:rPr>
                <w:rFonts w:eastAsia="Calibri" w:cs="Gautami"/>
                <w:b w:val="0"/>
                <w:color w:val="0070C0"/>
                <w:sz w:val="16"/>
                <w:szCs w:val="16"/>
                <w:lang w:eastAsia="en-US" w:bidi="en-US"/>
              </w:rPr>
              <w:t>77</w:t>
            </w:r>
          </w:p>
        </w:tc>
      </w:tr>
      <w:tr w:rsidR="006B62BD" w:rsidRPr="006D3BE4" w:rsidTr="00391A4E">
        <w:tc>
          <w:tcPr>
            <w:tcW w:w="1468" w:type="dxa"/>
          </w:tcPr>
          <w:p w:rsidR="006B62BD" w:rsidRPr="006D3BE4" w:rsidRDefault="006B62BD" w:rsidP="00391A4E">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Total</w:t>
            </w:r>
          </w:p>
        </w:tc>
        <w:tc>
          <w:tcPr>
            <w:tcW w:w="0" w:type="auto"/>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628 795</w:t>
            </w:r>
          </w:p>
        </w:tc>
        <w:tc>
          <w:tcPr>
            <w:tcW w:w="0" w:type="auto"/>
          </w:tcPr>
          <w:p w:rsidR="006B62BD" w:rsidRPr="006D3BE4" w:rsidRDefault="006B62BD" w:rsidP="00391A4E">
            <w:pPr>
              <w:jc w:val="right"/>
              <w:rPr>
                <w:rFonts w:eastAsia="Times New Roman"/>
                <w:sz w:val="16"/>
                <w:szCs w:val="16"/>
              </w:rPr>
            </w:pPr>
            <w:r>
              <w:rPr>
                <w:rFonts w:eastAsia="Times New Roman"/>
                <w:sz w:val="16"/>
                <w:szCs w:val="16"/>
              </w:rPr>
              <w:t>551 203</w:t>
            </w:r>
          </w:p>
        </w:tc>
        <w:tc>
          <w:tcPr>
            <w:tcW w:w="0" w:type="auto"/>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557 149</w:t>
            </w:r>
          </w:p>
        </w:tc>
        <w:tc>
          <w:tcPr>
            <w:tcW w:w="0" w:type="auto"/>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534 349</w:t>
            </w:r>
          </w:p>
        </w:tc>
        <w:tc>
          <w:tcPr>
            <w:tcW w:w="0" w:type="auto"/>
            <w:shd w:val="clear" w:color="auto" w:fill="D9D9D9"/>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547 438</w:t>
            </w:r>
          </w:p>
        </w:tc>
        <w:tc>
          <w:tcPr>
            <w:tcW w:w="703" w:type="dxa"/>
          </w:tcPr>
          <w:p w:rsidR="006B62BD" w:rsidRPr="006D3BE4" w:rsidRDefault="006B62BD" w:rsidP="00391A4E">
            <w:pPr>
              <w:pStyle w:val="Sansinterligne"/>
              <w:jc w:val="center"/>
              <w:outlineLvl w:val="0"/>
              <w:rPr>
                <w:rFonts w:eastAsia="Calibri" w:cs="Gautami"/>
                <w:b w:val="0"/>
                <w:sz w:val="16"/>
                <w:szCs w:val="16"/>
                <w:lang w:eastAsia="en-US" w:bidi="en-US"/>
              </w:rPr>
            </w:pPr>
            <w:r w:rsidRPr="006D3BE4">
              <w:rPr>
                <w:rFonts w:eastAsia="Calibri" w:cs="Gautami"/>
                <w:b w:val="0"/>
                <w:sz w:val="16"/>
                <w:szCs w:val="16"/>
                <w:lang w:eastAsia="en-US" w:bidi="en-US"/>
              </w:rPr>
              <w:t>100</w:t>
            </w:r>
          </w:p>
        </w:tc>
        <w:tc>
          <w:tcPr>
            <w:tcW w:w="0" w:type="auto"/>
          </w:tcPr>
          <w:p w:rsidR="006B62BD" w:rsidRPr="008A1143" w:rsidRDefault="006B62BD" w:rsidP="00391A4E">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88</w:t>
            </w:r>
          </w:p>
        </w:tc>
        <w:tc>
          <w:tcPr>
            <w:tcW w:w="0" w:type="auto"/>
          </w:tcPr>
          <w:p w:rsidR="006B62BD" w:rsidRPr="008A1143" w:rsidRDefault="006B62BD" w:rsidP="00391A4E">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89</w:t>
            </w:r>
          </w:p>
        </w:tc>
        <w:tc>
          <w:tcPr>
            <w:tcW w:w="0" w:type="auto"/>
          </w:tcPr>
          <w:p w:rsidR="006B62BD" w:rsidRPr="008A1143" w:rsidRDefault="006B62BD" w:rsidP="00391A4E">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85</w:t>
            </w:r>
          </w:p>
        </w:tc>
        <w:tc>
          <w:tcPr>
            <w:tcW w:w="0" w:type="auto"/>
            <w:shd w:val="clear" w:color="auto" w:fill="D9D9D9"/>
          </w:tcPr>
          <w:p w:rsidR="006B62BD" w:rsidRPr="008A1143" w:rsidRDefault="006B62BD" w:rsidP="00391A4E">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87</w:t>
            </w:r>
          </w:p>
        </w:tc>
      </w:tr>
      <w:tr w:rsidR="006B62BD" w:rsidRPr="006D3BE4" w:rsidTr="00391A4E">
        <w:tc>
          <w:tcPr>
            <w:tcW w:w="1468" w:type="dxa"/>
          </w:tcPr>
          <w:p w:rsidR="006B62BD" w:rsidRPr="006D3BE4" w:rsidRDefault="006B62BD" w:rsidP="00391A4E">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 AE dans le total</w:t>
            </w:r>
          </w:p>
        </w:tc>
        <w:tc>
          <w:tcPr>
            <w:tcW w:w="0" w:type="auto"/>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58,2</w:t>
            </w:r>
          </w:p>
        </w:tc>
        <w:tc>
          <w:tcPr>
            <w:tcW w:w="0" w:type="auto"/>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53,1</w:t>
            </w:r>
          </w:p>
        </w:tc>
        <w:tc>
          <w:tcPr>
            <w:tcW w:w="0" w:type="auto"/>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55,9</w:t>
            </w:r>
          </w:p>
        </w:tc>
        <w:tc>
          <w:tcPr>
            <w:tcW w:w="0" w:type="auto"/>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51,3</w:t>
            </w:r>
          </w:p>
        </w:tc>
        <w:tc>
          <w:tcPr>
            <w:tcW w:w="0" w:type="auto"/>
            <w:shd w:val="clear" w:color="auto" w:fill="D9D9D9"/>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51,5</w:t>
            </w:r>
          </w:p>
        </w:tc>
        <w:tc>
          <w:tcPr>
            <w:tcW w:w="703" w:type="dxa"/>
          </w:tcPr>
          <w:p w:rsidR="006B62BD" w:rsidRPr="006D3BE4" w:rsidRDefault="006B62BD" w:rsidP="00391A4E">
            <w:pPr>
              <w:pStyle w:val="Sansinterligne"/>
              <w:jc w:val="center"/>
              <w:outlineLvl w:val="0"/>
              <w:rPr>
                <w:rFonts w:eastAsia="Calibri" w:cs="Gautami"/>
                <w:b w:val="0"/>
                <w:sz w:val="16"/>
                <w:szCs w:val="16"/>
                <w:lang w:eastAsia="en-US" w:bidi="en-US"/>
              </w:rPr>
            </w:pPr>
          </w:p>
        </w:tc>
        <w:tc>
          <w:tcPr>
            <w:tcW w:w="0" w:type="auto"/>
          </w:tcPr>
          <w:p w:rsidR="006B62BD" w:rsidRPr="0077486B" w:rsidRDefault="006B62BD" w:rsidP="00391A4E">
            <w:pPr>
              <w:pStyle w:val="Sansinterligne"/>
              <w:jc w:val="center"/>
              <w:outlineLvl w:val="0"/>
              <w:rPr>
                <w:rFonts w:eastAsia="Calibri" w:cs="Gautami"/>
                <w:b w:val="0"/>
                <w:sz w:val="16"/>
                <w:szCs w:val="16"/>
                <w:lang w:eastAsia="en-US" w:bidi="en-US"/>
              </w:rPr>
            </w:pPr>
          </w:p>
        </w:tc>
        <w:tc>
          <w:tcPr>
            <w:tcW w:w="0" w:type="auto"/>
          </w:tcPr>
          <w:p w:rsidR="006B62BD" w:rsidRPr="0077486B" w:rsidRDefault="006B62BD" w:rsidP="00391A4E">
            <w:pPr>
              <w:pStyle w:val="Sansinterligne"/>
              <w:jc w:val="center"/>
              <w:outlineLvl w:val="0"/>
              <w:rPr>
                <w:rFonts w:eastAsia="Calibri" w:cs="Gautami"/>
                <w:b w:val="0"/>
                <w:sz w:val="16"/>
                <w:szCs w:val="16"/>
                <w:lang w:eastAsia="en-US" w:bidi="en-US"/>
              </w:rPr>
            </w:pPr>
          </w:p>
        </w:tc>
        <w:tc>
          <w:tcPr>
            <w:tcW w:w="0" w:type="auto"/>
          </w:tcPr>
          <w:p w:rsidR="006B62BD" w:rsidRPr="0077486B" w:rsidRDefault="006B62BD" w:rsidP="00391A4E">
            <w:pPr>
              <w:pStyle w:val="Sansinterligne"/>
              <w:jc w:val="center"/>
              <w:outlineLvl w:val="0"/>
              <w:rPr>
                <w:rFonts w:eastAsia="Calibri" w:cs="Gautami"/>
                <w:b w:val="0"/>
                <w:sz w:val="16"/>
                <w:szCs w:val="16"/>
                <w:lang w:eastAsia="en-US" w:bidi="en-US"/>
              </w:rPr>
            </w:pPr>
          </w:p>
        </w:tc>
        <w:tc>
          <w:tcPr>
            <w:tcW w:w="0" w:type="auto"/>
            <w:shd w:val="clear" w:color="auto" w:fill="D9D9D9"/>
          </w:tcPr>
          <w:p w:rsidR="006B62BD" w:rsidRPr="0077486B" w:rsidRDefault="006B62BD" w:rsidP="00391A4E">
            <w:pPr>
              <w:pStyle w:val="Sansinterligne"/>
              <w:jc w:val="center"/>
              <w:outlineLvl w:val="0"/>
              <w:rPr>
                <w:rFonts w:eastAsia="Calibri" w:cs="Gautami"/>
                <w:b w:val="0"/>
                <w:sz w:val="16"/>
                <w:szCs w:val="16"/>
                <w:lang w:eastAsia="en-US" w:bidi="en-US"/>
              </w:rPr>
            </w:pPr>
          </w:p>
        </w:tc>
      </w:tr>
    </w:tbl>
    <w:p w:rsidR="006B62BD" w:rsidRPr="005D3599" w:rsidRDefault="006B62BD" w:rsidP="006B62BD">
      <w:pPr>
        <w:pStyle w:val="Sansinterligne"/>
        <w:outlineLvl w:val="0"/>
        <w:rPr>
          <w:rFonts w:cs="Arial"/>
          <w:b w:val="0"/>
          <w:i/>
          <w:color w:val="002060"/>
          <w:sz w:val="22"/>
          <w:szCs w:val="22"/>
        </w:rPr>
      </w:pPr>
    </w:p>
    <w:p w:rsidR="006B62BD" w:rsidRDefault="006B62BD" w:rsidP="006B62BD">
      <w:pPr>
        <w:pStyle w:val="Sansinterligne"/>
        <w:outlineLvl w:val="0"/>
        <w:rPr>
          <w:rFonts w:cs="Arial"/>
          <w:b w:val="0"/>
          <w:i/>
          <w:sz w:val="22"/>
          <w:szCs w:val="22"/>
        </w:rPr>
      </w:pPr>
      <w:r w:rsidRPr="005D3599">
        <w:rPr>
          <w:rFonts w:cs="Arial"/>
          <w:b w:val="0"/>
          <w:sz w:val="22"/>
          <w:szCs w:val="22"/>
        </w:rPr>
        <w:t>Cette approche est confirmée si nous prenons pour</w:t>
      </w:r>
      <w:r>
        <w:rPr>
          <w:rFonts w:cs="Arial"/>
          <w:b w:val="0"/>
          <w:sz w:val="22"/>
          <w:szCs w:val="22"/>
        </w:rPr>
        <w:t xml:space="preserve"> indice 100 les créations en 2013/2014 </w:t>
      </w:r>
      <w:r w:rsidRPr="005D3599">
        <w:rPr>
          <w:rFonts w:cs="Arial"/>
          <w:b w:val="0"/>
          <w:i/>
          <w:sz w:val="22"/>
          <w:szCs w:val="22"/>
        </w:rPr>
        <w:t>:</w:t>
      </w:r>
    </w:p>
    <w:p w:rsidR="006B62BD" w:rsidRDefault="006B62BD" w:rsidP="006B62BD">
      <w:pPr>
        <w:pStyle w:val="Sansinterligne"/>
        <w:outlineLvl w:val="0"/>
        <w:rPr>
          <w:rFonts w:cs="Arial"/>
          <w:b w:val="0"/>
          <w:i/>
          <w:sz w:val="22"/>
          <w:szCs w:val="22"/>
        </w:rPr>
      </w:pPr>
    </w:p>
    <w:p w:rsidR="006B62BD" w:rsidRDefault="006B62BD" w:rsidP="006B62BD">
      <w:pPr>
        <w:pStyle w:val="Sansinterligne"/>
        <w:outlineLvl w:val="0"/>
        <w:rPr>
          <w:rFonts w:cs="Arial"/>
          <w:b w:val="0"/>
          <w:i/>
          <w:sz w:val="22"/>
          <w:szCs w:val="22"/>
        </w:rPr>
      </w:pPr>
    </w:p>
    <w:p w:rsidR="006B62BD" w:rsidRDefault="006B62BD" w:rsidP="006B62BD">
      <w:pPr>
        <w:pStyle w:val="Sansinterligne"/>
        <w:outlineLvl w:val="0"/>
        <w:rPr>
          <w:rFonts w:cs="Arial"/>
          <w:b w:val="0"/>
          <w:i/>
          <w:sz w:val="22"/>
          <w:szCs w:val="22"/>
        </w:rPr>
      </w:pPr>
    </w:p>
    <w:p w:rsidR="006B62BD" w:rsidRPr="005D3599" w:rsidRDefault="006B62BD" w:rsidP="006B62BD">
      <w:pPr>
        <w:pStyle w:val="Sansinterligne"/>
        <w:outlineLvl w:val="0"/>
        <w:rPr>
          <w:rFonts w:cs="Arial"/>
          <w:b w:val="0"/>
          <w:i/>
          <w:sz w:val="22"/>
          <w:szCs w:val="22"/>
        </w:rPr>
      </w:pPr>
    </w:p>
    <w:tbl>
      <w:tblPr>
        <w:tblpPr w:leftFromText="141" w:rightFromText="141" w:vertAnchor="text" w:horzAnchor="margin" w:tblpXSpec="center" w:tblpY="190"/>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826"/>
        <w:gridCol w:w="826"/>
        <w:gridCol w:w="826"/>
        <w:gridCol w:w="826"/>
        <w:gridCol w:w="826"/>
        <w:gridCol w:w="703"/>
        <w:gridCol w:w="826"/>
        <w:gridCol w:w="826"/>
        <w:gridCol w:w="826"/>
        <w:gridCol w:w="826"/>
      </w:tblGrid>
      <w:tr w:rsidR="006B62BD" w:rsidRPr="006D3BE4" w:rsidTr="00391A4E">
        <w:tc>
          <w:tcPr>
            <w:tcW w:w="1468" w:type="dxa"/>
          </w:tcPr>
          <w:p w:rsidR="006B62BD" w:rsidRPr="006D3BE4" w:rsidRDefault="006B62BD" w:rsidP="00391A4E">
            <w:pPr>
              <w:pStyle w:val="Sansinterligne"/>
              <w:outlineLvl w:val="0"/>
              <w:rPr>
                <w:rFonts w:eastAsia="Calibri" w:cs="Gautami"/>
                <w:b w:val="0"/>
                <w:sz w:val="16"/>
                <w:szCs w:val="16"/>
                <w:lang w:eastAsia="en-US" w:bidi="en-US"/>
              </w:rPr>
            </w:pPr>
          </w:p>
        </w:tc>
        <w:tc>
          <w:tcPr>
            <w:tcW w:w="0" w:type="auto"/>
            <w:gridSpan w:val="5"/>
          </w:tcPr>
          <w:p w:rsidR="006B62BD" w:rsidRPr="006D3BE4" w:rsidRDefault="006B62BD" w:rsidP="00391A4E">
            <w:pPr>
              <w:pStyle w:val="Sansinterligne"/>
              <w:jc w:val="center"/>
              <w:outlineLvl w:val="0"/>
              <w:rPr>
                <w:rFonts w:eastAsia="Calibri" w:cs="Gautami"/>
                <w:b w:val="0"/>
                <w:sz w:val="16"/>
                <w:szCs w:val="16"/>
                <w:lang w:eastAsia="en-US" w:bidi="en-US"/>
              </w:rPr>
            </w:pPr>
            <w:r w:rsidRPr="006D3BE4">
              <w:rPr>
                <w:rFonts w:eastAsia="Calibri" w:cs="Gautami"/>
                <w:b w:val="0"/>
                <w:sz w:val="16"/>
                <w:szCs w:val="16"/>
                <w:lang w:eastAsia="en-US" w:bidi="en-US"/>
              </w:rPr>
              <w:t>Nombre cumulé au cours des 12 derniers moins</w:t>
            </w:r>
          </w:p>
        </w:tc>
        <w:tc>
          <w:tcPr>
            <w:tcW w:w="4007" w:type="dxa"/>
            <w:gridSpan w:val="5"/>
          </w:tcPr>
          <w:p w:rsidR="006B62BD" w:rsidRPr="006D3BE4" w:rsidRDefault="006B62BD" w:rsidP="00391A4E">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Indice base 100 en 2013/2014</w:t>
            </w:r>
            <w:r w:rsidRPr="006D3BE4">
              <w:rPr>
                <w:rFonts w:eastAsia="Calibri" w:cs="Gautami"/>
                <w:b w:val="0"/>
                <w:sz w:val="16"/>
                <w:szCs w:val="16"/>
                <w:lang w:eastAsia="en-US" w:bidi="en-US"/>
              </w:rPr>
              <w:t xml:space="preserve"> (12 mois)</w:t>
            </w:r>
          </w:p>
        </w:tc>
      </w:tr>
      <w:tr w:rsidR="006B62BD" w:rsidRPr="006D3BE4" w:rsidTr="00391A4E">
        <w:tc>
          <w:tcPr>
            <w:tcW w:w="1468" w:type="dxa"/>
          </w:tcPr>
          <w:p w:rsidR="006B62BD" w:rsidRPr="006D3BE4" w:rsidRDefault="006B62BD" w:rsidP="00391A4E">
            <w:pPr>
              <w:pStyle w:val="Sansinterligne"/>
              <w:outlineLvl w:val="0"/>
              <w:rPr>
                <w:rFonts w:eastAsia="Calibri" w:cs="Gautami"/>
                <w:b w:val="0"/>
                <w:sz w:val="16"/>
                <w:szCs w:val="16"/>
                <w:lang w:eastAsia="en-US" w:bidi="en-US"/>
              </w:rPr>
            </w:pPr>
          </w:p>
        </w:tc>
        <w:tc>
          <w:tcPr>
            <w:tcW w:w="0" w:type="auto"/>
          </w:tcPr>
          <w:p w:rsidR="006B62BD" w:rsidRPr="006D3BE4" w:rsidRDefault="006B62BD" w:rsidP="00391A4E">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2009-2010</w:t>
            </w:r>
          </w:p>
        </w:tc>
        <w:tc>
          <w:tcPr>
            <w:tcW w:w="0" w:type="auto"/>
          </w:tcPr>
          <w:p w:rsidR="006B62BD" w:rsidRPr="006D3BE4" w:rsidRDefault="006B62BD" w:rsidP="00391A4E">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2010-2011</w:t>
            </w:r>
          </w:p>
        </w:tc>
        <w:tc>
          <w:tcPr>
            <w:tcW w:w="0" w:type="auto"/>
          </w:tcPr>
          <w:p w:rsidR="006B62BD" w:rsidRPr="006D3BE4" w:rsidRDefault="006B62BD" w:rsidP="00391A4E">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2011-2012</w:t>
            </w:r>
          </w:p>
        </w:tc>
        <w:tc>
          <w:tcPr>
            <w:tcW w:w="0" w:type="auto"/>
          </w:tcPr>
          <w:p w:rsidR="006B62BD" w:rsidRPr="006D3BE4" w:rsidRDefault="006B62BD" w:rsidP="00391A4E">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2012-2013</w:t>
            </w:r>
          </w:p>
        </w:tc>
        <w:tc>
          <w:tcPr>
            <w:tcW w:w="0" w:type="auto"/>
            <w:shd w:val="clear" w:color="auto" w:fill="D9D9D9"/>
          </w:tcPr>
          <w:p w:rsidR="006B62BD" w:rsidRPr="006D3BE4" w:rsidRDefault="006B62BD" w:rsidP="00391A4E">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2013-2014</w:t>
            </w:r>
          </w:p>
        </w:tc>
        <w:tc>
          <w:tcPr>
            <w:tcW w:w="703" w:type="dxa"/>
          </w:tcPr>
          <w:p w:rsidR="006B62BD" w:rsidRPr="006D3BE4" w:rsidRDefault="006B62BD" w:rsidP="00391A4E">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2009-2010</w:t>
            </w:r>
          </w:p>
        </w:tc>
        <w:tc>
          <w:tcPr>
            <w:tcW w:w="0" w:type="auto"/>
          </w:tcPr>
          <w:p w:rsidR="006B62BD" w:rsidRPr="006D3BE4" w:rsidRDefault="006B62BD" w:rsidP="00391A4E">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2010-2011</w:t>
            </w:r>
          </w:p>
        </w:tc>
        <w:tc>
          <w:tcPr>
            <w:tcW w:w="0" w:type="auto"/>
          </w:tcPr>
          <w:p w:rsidR="006B62BD" w:rsidRPr="006D3BE4" w:rsidRDefault="006B62BD" w:rsidP="00391A4E">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2011-2012</w:t>
            </w:r>
          </w:p>
        </w:tc>
        <w:tc>
          <w:tcPr>
            <w:tcW w:w="0" w:type="auto"/>
          </w:tcPr>
          <w:p w:rsidR="006B62BD" w:rsidRPr="006D3BE4" w:rsidRDefault="006B62BD" w:rsidP="00391A4E">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2012-2013</w:t>
            </w:r>
          </w:p>
        </w:tc>
        <w:tc>
          <w:tcPr>
            <w:tcW w:w="0" w:type="auto"/>
            <w:shd w:val="clear" w:color="auto" w:fill="D9D9D9"/>
          </w:tcPr>
          <w:p w:rsidR="006B62BD" w:rsidRPr="006D3BE4" w:rsidRDefault="006B62BD" w:rsidP="00391A4E">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2013-2014</w:t>
            </w:r>
          </w:p>
        </w:tc>
      </w:tr>
      <w:tr w:rsidR="006B62BD" w:rsidRPr="006D3BE4" w:rsidTr="00391A4E">
        <w:tc>
          <w:tcPr>
            <w:tcW w:w="1468" w:type="dxa"/>
          </w:tcPr>
          <w:p w:rsidR="006B62BD" w:rsidRPr="006D3BE4" w:rsidRDefault="006B62BD" w:rsidP="00391A4E">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 xml:space="preserve"> NAE</w:t>
            </w:r>
          </w:p>
        </w:tc>
        <w:tc>
          <w:tcPr>
            <w:tcW w:w="0" w:type="auto"/>
          </w:tcPr>
          <w:p w:rsidR="006B62BD" w:rsidRPr="00627CB9"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262 926</w:t>
            </w:r>
          </w:p>
        </w:tc>
        <w:tc>
          <w:tcPr>
            <w:tcW w:w="0" w:type="auto"/>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258 602</w:t>
            </w:r>
          </w:p>
        </w:tc>
        <w:tc>
          <w:tcPr>
            <w:tcW w:w="0" w:type="auto"/>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245 889</w:t>
            </w:r>
          </w:p>
        </w:tc>
        <w:tc>
          <w:tcPr>
            <w:tcW w:w="0" w:type="auto"/>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260 428</w:t>
            </w:r>
          </w:p>
        </w:tc>
        <w:tc>
          <w:tcPr>
            <w:tcW w:w="0" w:type="auto"/>
            <w:shd w:val="clear" w:color="auto" w:fill="D9D9D9"/>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265 691</w:t>
            </w:r>
          </w:p>
        </w:tc>
        <w:tc>
          <w:tcPr>
            <w:tcW w:w="703" w:type="dxa"/>
          </w:tcPr>
          <w:p w:rsidR="006B62BD" w:rsidRPr="00D16EBE" w:rsidRDefault="006B62BD" w:rsidP="00391A4E">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99</w:t>
            </w:r>
          </w:p>
        </w:tc>
        <w:tc>
          <w:tcPr>
            <w:tcW w:w="0" w:type="auto"/>
          </w:tcPr>
          <w:p w:rsidR="006B62BD" w:rsidRPr="00D16EBE" w:rsidRDefault="006B62BD" w:rsidP="00391A4E">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97</w:t>
            </w:r>
          </w:p>
        </w:tc>
        <w:tc>
          <w:tcPr>
            <w:tcW w:w="0" w:type="auto"/>
          </w:tcPr>
          <w:p w:rsidR="006B62BD" w:rsidRPr="00D16EBE" w:rsidRDefault="006B62BD" w:rsidP="00391A4E">
            <w:pPr>
              <w:pStyle w:val="Sansinterligne"/>
              <w:jc w:val="center"/>
              <w:outlineLvl w:val="0"/>
              <w:rPr>
                <w:rFonts w:eastAsia="Calibri" w:cs="Gautami"/>
                <w:b w:val="0"/>
                <w:color w:val="0070C0"/>
                <w:sz w:val="16"/>
                <w:szCs w:val="16"/>
                <w:lang w:eastAsia="en-US" w:bidi="en-US"/>
              </w:rPr>
            </w:pPr>
            <w:r w:rsidRPr="00D16EBE">
              <w:rPr>
                <w:rFonts w:eastAsia="Calibri" w:cs="Gautami"/>
                <w:b w:val="0"/>
                <w:color w:val="0070C0"/>
                <w:sz w:val="16"/>
                <w:szCs w:val="16"/>
                <w:lang w:eastAsia="en-US" w:bidi="en-US"/>
              </w:rPr>
              <w:t>93</w:t>
            </w:r>
          </w:p>
        </w:tc>
        <w:tc>
          <w:tcPr>
            <w:tcW w:w="0" w:type="auto"/>
          </w:tcPr>
          <w:p w:rsidR="006B62BD" w:rsidRPr="00D16EBE" w:rsidRDefault="006B62BD" w:rsidP="00391A4E">
            <w:pPr>
              <w:pStyle w:val="Sansinterligne"/>
              <w:tabs>
                <w:tab w:val="center" w:pos="275"/>
              </w:tabs>
              <w:jc w:val="center"/>
              <w:outlineLvl w:val="0"/>
              <w:rPr>
                <w:rFonts w:eastAsia="Calibri" w:cs="Gautami"/>
                <w:b w:val="0"/>
                <w:sz w:val="16"/>
                <w:szCs w:val="16"/>
                <w:lang w:eastAsia="en-US" w:bidi="en-US"/>
              </w:rPr>
            </w:pPr>
            <w:r>
              <w:rPr>
                <w:rFonts w:eastAsia="Calibri" w:cs="Gautami"/>
                <w:b w:val="0"/>
                <w:sz w:val="16"/>
                <w:szCs w:val="16"/>
                <w:lang w:eastAsia="en-US" w:bidi="en-US"/>
              </w:rPr>
              <w:t>98</w:t>
            </w:r>
          </w:p>
        </w:tc>
        <w:tc>
          <w:tcPr>
            <w:tcW w:w="0" w:type="auto"/>
            <w:shd w:val="clear" w:color="auto" w:fill="D9D9D9"/>
          </w:tcPr>
          <w:p w:rsidR="006B62BD" w:rsidRPr="00D16EBE" w:rsidRDefault="006B62BD" w:rsidP="00391A4E">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100</w:t>
            </w:r>
          </w:p>
        </w:tc>
      </w:tr>
      <w:tr w:rsidR="006B62BD" w:rsidRPr="006D3BE4" w:rsidTr="00391A4E">
        <w:tc>
          <w:tcPr>
            <w:tcW w:w="1468" w:type="dxa"/>
          </w:tcPr>
          <w:p w:rsidR="006B62BD" w:rsidRPr="006D3BE4" w:rsidRDefault="006B62BD" w:rsidP="00391A4E">
            <w:pPr>
              <w:pStyle w:val="Sansinterligne"/>
              <w:outlineLvl w:val="0"/>
              <w:rPr>
                <w:rFonts w:eastAsia="Calibri" w:cs="Gautami"/>
                <w:b w:val="0"/>
                <w:sz w:val="16"/>
                <w:szCs w:val="16"/>
                <w:lang w:eastAsia="en-US" w:bidi="en-US"/>
              </w:rPr>
            </w:pPr>
            <w:r>
              <w:rPr>
                <w:rFonts w:eastAsia="Calibri" w:cs="Gautami"/>
                <w:b w:val="0"/>
                <w:sz w:val="16"/>
                <w:szCs w:val="16"/>
                <w:lang w:eastAsia="en-US" w:bidi="en-US"/>
              </w:rPr>
              <w:t xml:space="preserve"> AE</w:t>
            </w:r>
          </w:p>
        </w:tc>
        <w:tc>
          <w:tcPr>
            <w:tcW w:w="0" w:type="auto"/>
          </w:tcPr>
          <w:p w:rsidR="006B62BD" w:rsidRPr="00627CB9" w:rsidRDefault="006B62BD" w:rsidP="00391A4E">
            <w:pPr>
              <w:pStyle w:val="Sansinterligne"/>
              <w:jc w:val="right"/>
              <w:outlineLvl w:val="0"/>
              <w:rPr>
                <w:rFonts w:eastAsia="Calibri" w:cs="Gautami"/>
                <w:b w:val="0"/>
                <w:sz w:val="16"/>
                <w:szCs w:val="16"/>
                <w:lang w:eastAsia="en-US" w:bidi="en-US"/>
              </w:rPr>
            </w:pPr>
            <w:r w:rsidRPr="00F4015A">
              <w:rPr>
                <w:b w:val="0"/>
                <w:sz w:val="16"/>
                <w:szCs w:val="16"/>
              </w:rPr>
              <w:t>365 869</w:t>
            </w:r>
          </w:p>
        </w:tc>
        <w:tc>
          <w:tcPr>
            <w:tcW w:w="0" w:type="auto"/>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292 601</w:t>
            </w:r>
          </w:p>
        </w:tc>
        <w:tc>
          <w:tcPr>
            <w:tcW w:w="0" w:type="auto"/>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311 260</w:t>
            </w:r>
          </w:p>
        </w:tc>
        <w:tc>
          <w:tcPr>
            <w:tcW w:w="0" w:type="auto"/>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273 921</w:t>
            </w:r>
          </w:p>
        </w:tc>
        <w:tc>
          <w:tcPr>
            <w:tcW w:w="0" w:type="auto"/>
            <w:shd w:val="clear" w:color="auto" w:fill="D9D9D9"/>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281 747</w:t>
            </w:r>
          </w:p>
        </w:tc>
        <w:tc>
          <w:tcPr>
            <w:tcW w:w="703" w:type="dxa"/>
          </w:tcPr>
          <w:p w:rsidR="006B62BD" w:rsidRPr="00902F9E" w:rsidRDefault="006B62BD" w:rsidP="00391A4E">
            <w:pPr>
              <w:pStyle w:val="Sansinterligne"/>
              <w:jc w:val="center"/>
              <w:outlineLvl w:val="0"/>
              <w:rPr>
                <w:rFonts w:eastAsia="Calibri" w:cs="Gautami"/>
                <w:b w:val="0"/>
                <w:color w:val="FF0000"/>
                <w:sz w:val="16"/>
                <w:szCs w:val="16"/>
                <w:lang w:eastAsia="en-US" w:bidi="en-US"/>
              </w:rPr>
            </w:pPr>
            <w:r w:rsidRPr="00902F9E">
              <w:rPr>
                <w:rFonts w:eastAsia="Calibri" w:cs="Gautami"/>
                <w:b w:val="0"/>
                <w:color w:val="FF0000"/>
                <w:sz w:val="16"/>
                <w:szCs w:val="16"/>
                <w:lang w:eastAsia="en-US" w:bidi="en-US"/>
              </w:rPr>
              <w:t>130</w:t>
            </w:r>
          </w:p>
        </w:tc>
        <w:tc>
          <w:tcPr>
            <w:tcW w:w="0" w:type="auto"/>
          </w:tcPr>
          <w:p w:rsidR="006B62BD" w:rsidRPr="00D16EBE" w:rsidRDefault="006B62BD" w:rsidP="00391A4E">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104</w:t>
            </w:r>
          </w:p>
        </w:tc>
        <w:tc>
          <w:tcPr>
            <w:tcW w:w="0" w:type="auto"/>
          </w:tcPr>
          <w:p w:rsidR="006B62BD" w:rsidRPr="00D16EBE" w:rsidRDefault="006B62BD" w:rsidP="00391A4E">
            <w:pPr>
              <w:pStyle w:val="Sansinterligne"/>
              <w:jc w:val="center"/>
              <w:outlineLvl w:val="0"/>
              <w:rPr>
                <w:rFonts w:eastAsia="Calibri" w:cs="Gautami"/>
                <w:b w:val="0"/>
                <w:color w:val="FF0000"/>
                <w:sz w:val="16"/>
                <w:szCs w:val="16"/>
                <w:lang w:eastAsia="en-US" w:bidi="en-US"/>
              </w:rPr>
            </w:pPr>
            <w:r w:rsidRPr="00D16EBE">
              <w:rPr>
                <w:rFonts w:eastAsia="Calibri" w:cs="Gautami"/>
                <w:b w:val="0"/>
                <w:color w:val="FF0000"/>
                <w:sz w:val="16"/>
                <w:szCs w:val="16"/>
                <w:lang w:eastAsia="en-US" w:bidi="en-US"/>
              </w:rPr>
              <w:t>110</w:t>
            </w:r>
          </w:p>
        </w:tc>
        <w:tc>
          <w:tcPr>
            <w:tcW w:w="0" w:type="auto"/>
          </w:tcPr>
          <w:p w:rsidR="006B62BD" w:rsidRPr="00D16EBE" w:rsidRDefault="006B62BD" w:rsidP="00391A4E">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97</w:t>
            </w:r>
          </w:p>
        </w:tc>
        <w:tc>
          <w:tcPr>
            <w:tcW w:w="0" w:type="auto"/>
            <w:shd w:val="clear" w:color="auto" w:fill="D9D9D9"/>
          </w:tcPr>
          <w:p w:rsidR="006B62BD" w:rsidRPr="00D16EBE" w:rsidRDefault="006B62BD" w:rsidP="00391A4E">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100</w:t>
            </w:r>
          </w:p>
        </w:tc>
      </w:tr>
      <w:tr w:rsidR="006B62BD" w:rsidRPr="006D3BE4" w:rsidTr="00391A4E">
        <w:tc>
          <w:tcPr>
            <w:tcW w:w="1468" w:type="dxa"/>
          </w:tcPr>
          <w:p w:rsidR="006B62BD" w:rsidRPr="006D3BE4" w:rsidRDefault="006B62BD" w:rsidP="00391A4E">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Total</w:t>
            </w:r>
          </w:p>
        </w:tc>
        <w:tc>
          <w:tcPr>
            <w:tcW w:w="0" w:type="auto"/>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628 795</w:t>
            </w:r>
          </w:p>
        </w:tc>
        <w:tc>
          <w:tcPr>
            <w:tcW w:w="0" w:type="auto"/>
          </w:tcPr>
          <w:p w:rsidR="006B62BD" w:rsidRPr="006D3BE4" w:rsidRDefault="006B62BD" w:rsidP="00391A4E">
            <w:pPr>
              <w:jc w:val="right"/>
              <w:rPr>
                <w:rFonts w:eastAsia="Times New Roman"/>
                <w:sz w:val="16"/>
                <w:szCs w:val="16"/>
              </w:rPr>
            </w:pPr>
            <w:r>
              <w:rPr>
                <w:rFonts w:eastAsia="Times New Roman"/>
                <w:sz w:val="16"/>
                <w:szCs w:val="16"/>
              </w:rPr>
              <w:t>551 203</w:t>
            </w:r>
          </w:p>
        </w:tc>
        <w:tc>
          <w:tcPr>
            <w:tcW w:w="0" w:type="auto"/>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557 149</w:t>
            </w:r>
          </w:p>
        </w:tc>
        <w:tc>
          <w:tcPr>
            <w:tcW w:w="0" w:type="auto"/>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534 349</w:t>
            </w:r>
          </w:p>
        </w:tc>
        <w:tc>
          <w:tcPr>
            <w:tcW w:w="0" w:type="auto"/>
            <w:shd w:val="clear" w:color="auto" w:fill="D9D9D9"/>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547 438</w:t>
            </w:r>
          </w:p>
        </w:tc>
        <w:tc>
          <w:tcPr>
            <w:tcW w:w="703" w:type="dxa"/>
          </w:tcPr>
          <w:p w:rsidR="006B62BD" w:rsidRPr="00D16EBE" w:rsidRDefault="006B62BD" w:rsidP="00391A4E">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115</w:t>
            </w:r>
          </w:p>
        </w:tc>
        <w:tc>
          <w:tcPr>
            <w:tcW w:w="0" w:type="auto"/>
          </w:tcPr>
          <w:p w:rsidR="006B62BD" w:rsidRPr="00D16EBE" w:rsidRDefault="006B62BD" w:rsidP="00391A4E">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101</w:t>
            </w:r>
          </w:p>
        </w:tc>
        <w:tc>
          <w:tcPr>
            <w:tcW w:w="0" w:type="auto"/>
          </w:tcPr>
          <w:p w:rsidR="006B62BD" w:rsidRPr="00D16EBE" w:rsidRDefault="006B62BD" w:rsidP="00391A4E">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102</w:t>
            </w:r>
          </w:p>
        </w:tc>
        <w:tc>
          <w:tcPr>
            <w:tcW w:w="0" w:type="auto"/>
          </w:tcPr>
          <w:p w:rsidR="006B62BD" w:rsidRPr="00D16EBE" w:rsidRDefault="006B62BD" w:rsidP="00391A4E">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98</w:t>
            </w:r>
          </w:p>
        </w:tc>
        <w:tc>
          <w:tcPr>
            <w:tcW w:w="0" w:type="auto"/>
            <w:shd w:val="clear" w:color="auto" w:fill="D9D9D9"/>
          </w:tcPr>
          <w:p w:rsidR="006B62BD" w:rsidRPr="00D16EBE" w:rsidRDefault="006B62BD" w:rsidP="00391A4E">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100</w:t>
            </w:r>
          </w:p>
        </w:tc>
      </w:tr>
      <w:tr w:rsidR="006B62BD" w:rsidRPr="006D3BE4" w:rsidTr="00391A4E">
        <w:tc>
          <w:tcPr>
            <w:tcW w:w="1468" w:type="dxa"/>
          </w:tcPr>
          <w:p w:rsidR="006B62BD" w:rsidRPr="006D3BE4" w:rsidRDefault="006B62BD" w:rsidP="00391A4E">
            <w:pPr>
              <w:pStyle w:val="Sansinterligne"/>
              <w:outlineLvl w:val="0"/>
              <w:rPr>
                <w:rFonts w:eastAsia="Calibri" w:cs="Gautami"/>
                <w:b w:val="0"/>
                <w:sz w:val="16"/>
                <w:szCs w:val="16"/>
                <w:lang w:eastAsia="en-US" w:bidi="en-US"/>
              </w:rPr>
            </w:pPr>
            <w:r w:rsidRPr="006D3BE4">
              <w:rPr>
                <w:rFonts w:eastAsia="Calibri" w:cs="Gautami"/>
                <w:b w:val="0"/>
                <w:sz w:val="16"/>
                <w:szCs w:val="16"/>
                <w:lang w:eastAsia="en-US" w:bidi="en-US"/>
              </w:rPr>
              <w:t>% AE dans le total</w:t>
            </w:r>
          </w:p>
        </w:tc>
        <w:tc>
          <w:tcPr>
            <w:tcW w:w="0" w:type="auto"/>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58,2</w:t>
            </w:r>
          </w:p>
        </w:tc>
        <w:tc>
          <w:tcPr>
            <w:tcW w:w="0" w:type="auto"/>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53,1</w:t>
            </w:r>
          </w:p>
        </w:tc>
        <w:tc>
          <w:tcPr>
            <w:tcW w:w="0" w:type="auto"/>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55,9</w:t>
            </w:r>
          </w:p>
        </w:tc>
        <w:tc>
          <w:tcPr>
            <w:tcW w:w="0" w:type="auto"/>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51,3</w:t>
            </w:r>
          </w:p>
        </w:tc>
        <w:tc>
          <w:tcPr>
            <w:tcW w:w="0" w:type="auto"/>
            <w:shd w:val="clear" w:color="auto" w:fill="D9D9D9"/>
          </w:tcPr>
          <w:p w:rsidR="006B62BD" w:rsidRPr="006D3BE4" w:rsidRDefault="006B62BD" w:rsidP="00391A4E">
            <w:pPr>
              <w:pStyle w:val="Sansinterligne"/>
              <w:jc w:val="right"/>
              <w:outlineLvl w:val="0"/>
              <w:rPr>
                <w:rFonts w:eastAsia="Calibri" w:cs="Gautami"/>
                <w:b w:val="0"/>
                <w:sz w:val="16"/>
                <w:szCs w:val="16"/>
                <w:lang w:eastAsia="en-US" w:bidi="en-US"/>
              </w:rPr>
            </w:pPr>
            <w:r>
              <w:rPr>
                <w:rFonts w:eastAsia="Calibri" w:cs="Gautami"/>
                <w:b w:val="0"/>
                <w:sz w:val="16"/>
                <w:szCs w:val="16"/>
                <w:lang w:eastAsia="en-US" w:bidi="en-US"/>
              </w:rPr>
              <w:t>51,5</w:t>
            </w:r>
          </w:p>
        </w:tc>
        <w:tc>
          <w:tcPr>
            <w:tcW w:w="703" w:type="dxa"/>
          </w:tcPr>
          <w:p w:rsidR="006B62BD" w:rsidRPr="006D3BE4" w:rsidRDefault="006B62BD" w:rsidP="00391A4E">
            <w:pPr>
              <w:pStyle w:val="Sansinterligne"/>
              <w:jc w:val="center"/>
              <w:outlineLvl w:val="0"/>
              <w:rPr>
                <w:rFonts w:eastAsia="Calibri" w:cs="Gautami"/>
                <w:b w:val="0"/>
                <w:sz w:val="16"/>
                <w:szCs w:val="16"/>
                <w:lang w:eastAsia="en-US" w:bidi="en-US"/>
              </w:rPr>
            </w:pPr>
          </w:p>
        </w:tc>
        <w:tc>
          <w:tcPr>
            <w:tcW w:w="0" w:type="auto"/>
          </w:tcPr>
          <w:p w:rsidR="006B62BD" w:rsidRPr="0077486B" w:rsidRDefault="006B62BD" w:rsidP="00391A4E">
            <w:pPr>
              <w:pStyle w:val="Sansinterligne"/>
              <w:jc w:val="center"/>
              <w:outlineLvl w:val="0"/>
              <w:rPr>
                <w:rFonts w:eastAsia="Calibri" w:cs="Gautami"/>
                <w:b w:val="0"/>
                <w:sz w:val="16"/>
                <w:szCs w:val="16"/>
                <w:lang w:eastAsia="en-US" w:bidi="en-US"/>
              </w:rPr>
            </w:pPr>
          </w:p>
        </w:tc>
        <w:tc>
          <w:tcPr>
            <w:tcW w:w="0" w:type="auto"/>
          </w:tcPr>
          <w:p w:rsidR="006B62BD" w:rsidRPr="0077486B" w:rsidRDefault="006B62BD" w:rsidP="00391A4E">
            <w:pPr>
              <w:pStyle w:val="Sansinterligne"/>
              <w:jc w:val="center"/>
              <w:outlineLvl w:val="0"/>
              <w:rPr>
                <w:rFonts w:eastAsia="Calibri" w:cs="Gautami"/>
                <w:b w:val="0"/>
                <w:sz w:val="16"/>
                <w:szCs w:val="16"/>
                <w:lang w:eastAsia="en-US" w:bidi="en-US"/>
              </w:rPr>
            </w:pPr>
          </w:p>
        </w:tc>
        <w:tc>
          <w:tcPr>
            <w:tcW w:w="0" w:type="auto"/>
          </w:tcPr>
          <w:p w:rsidR="006B62BD" w:rsidRPr="0077486B" w:rsidRDefault="006B62BD" w:rsidP="00391A4E">
            <w:pPr>
              <w:pStyle w:val="Sansinterligne"/>
              <w:jc w:val="center"/>
              <w:outlineLvl w:val="0"/>
              <w:rPr>
                <w:rFonts w:eastAsia="Calibri" w:cs="Gautami"/>
                <w:b w:val="0"/>
                <w:sz w:val="16"/>
                <w:szCs w:val="16"/>
                <w:lang w:eastAsia="en-US" w:bidi="en-US"/>
              </w:rPr>
            </w:pPr>
          </w:p>
        </w:tc>
        <w:tc>
          <w:tcPr>
            <w:tcW w:w="0" w:type="auto"/>
            <w:shd w:val="clear" w:color="auto" w:fill="D9D9D9"/>
          </w:tcPr>
          <w:p w:rsidR="006B62BD" w:rsidRPr="0077486B" w:rsidRDefault="006B62BD" w:rsidP="00391A4E">
            <w:pPr>
              <w:pStyle w:val="Sansinterligne"/>
              <w:jc w:val="center"/>
              <w:outlineLvl w:val="0"/>
              <w:rPr>
                <w:rFonts w:eastAsia="Calibri" w:cs="Gautami"/>
                <w:b w:val="0"/>
                <w:sz w:val="16"/>
                <w:szCs w:val="16"/>
                <w:lang w:eastAsia="en-US" w:bidi="en-US"/>
              </w:rPr>
            </w:pPr>
            <w:r>
              <w:rPr>
                <w:rFonts w:eastAsia="Calibri" w:cs="Gautami"/>
                <w:b w:val="0"/>
                <w:sz w:val="16"/>
                <w:szCs w:val="16"/>
                <w:lang w:eastAsia="en-US" w:bidi="en-US"/>
              </w:rPr>
              <w:t>100</w:t>
            </w:r>
          </w:p>
        </w:tc>
      </w:tr>
    </w:tbl>
    <w:p w:rsidR="006B62BD" w:rsidRDefault="006B62BD" w:rsidP="006B62BD">
      <w:pPr>
        <w:pStyle w:val="Sansinterligne"/>
        <w:outlineLvl w:val="0"/>
        <w:rPr>
          <w:rFonts w:ascii="Cambria" w:hAnsi="Cambria" w:cs="Arial"/>
          <w:b w:val="0"/>
          <w:i/>
          <w:color w:val="002060"/>
          <w:sz w:val="22"/>
          <w:szCs w:val="22"/>
        </w:rPr>
      </w:pPr>
    </w:p>
    <w:p w:rsidR="006B62BD" w:rsidRPr="0072759E" w:rsidRDefault="006B62BD" w:rsidP="006B62BD">
      <w:pPr>
        <w:pStyle w:val="Sansinterligne"/>
        <w:outlineLvl w:val="0"/>
        <w:rPr>
          <w:rFonts w:cs="Arial"/>
          <w:b w:val="0"/>
          <w:sz w:val="22"/>
          <w:szCs w:val="22"/>
        </w:rPr>
      </w:pPr>
      <w:r w:rsidRPr="0072759E">
        <w:rPr>
          <w:rFonts w:cs="Arial"/>
          <w:b w:val="0"/>
          <w:sz w:val="22"/>
          <w:szCs w:val="22"/>
        </w:rPr>
        <w:t xml:space="preserve">L’évolution des principales activités, au cours des 12 derniers mois, fait apparaitre </w:t>
      </w:r>
      <w:r w:rsidRPr="0072759E">
        <w:rPr>
          <w:rFonts w:cs="Arial"/>
          <w:sz w:val="22"/>
          <w:szCs w:val="22"/>
        </w:rPr>
        <w:t>3 groupes de création,</w:t>
      </w:r>
      <w:r w:rsidRPr="0072759E">
        <w:rPr>
          <w:rFonts w:cs="Arial"/>
          <w:b w:val="0"/>
          <w:sz w:val="22"/>
          <w:szCs w:val="22"/>
        </w:rPr>
        <w:t xml:space="preserve"> dont </w:t>
      </w:r>
      <w:r w:rsidRPr="0072759E">
        <w:rPr>
          <w:rFonts w:cs="Arial"/>
          <w:sz w:val="22"/>
          <w:szCs w:val="22"/>
        </w:rPr>
        <w:t>un groupe majoritai</w:t>
      </w:r>
      <w:r>
        <w:rPr>
          <w:rFonts w:cs="Arial"/>
          <w:sz w:val="22"/>
          <w:szCs w:val="22"/>
        </w:rPr>
        <w:t xml:space="preserve">re, celui des gains en créations </w:t>
      </w:r>
      <w:r w:rsidRPr="0072759E">
        <w:rPr>
          <w:rFonts w:cs="Arial"/>
          <w:sz w:val="22"/>
          <w:szCs w:val="22"/>
        </w:rPr>
        <w:t>tant dans le groupe des non autoentrepreneurs que dans celui des autoentrepreneurs</w:t>
      </w:r>
      <w:r w:rsidRPr="0072759E">
        <w:rPr>
          <w:rFonts w:cs="Arial"/>
          <w:b w:val="0"/>
          <w:sz w:val="22"/>
          <w:szCs w:val="22"/>
        </w:rPr>
        <w:t> ; le second concerne les activités qui connaissent des progressions dans les créations non autoentrepreneurs et une régression du nombre d’autoentrepreneurs ; le 3éme groupe concerne une activité</w:t>
      </w:r>
      <w:r>
        <w:rPr>
          <w:rFonts w:cs="Arial"/>
          <w:b w:val="0"/>
          <w:sz w:val="22"/>
          <w:szCs w:val="22"/>
        </w:rPr>
        <w:t xml:space="preserve">, le commerce, </w:t>
      </w:r>
      <w:r w:rsidRPr="0072759E">
        <w:rPr>
          <w:rFonts w:cs="Arial"/>
          <w:b w:val="0"/>
          <w:sz w:val="22"/>
          <w:szCs w:val="22"/>
        </w:rPr>
        <w:t>en chute,</w:t>
      </w:r>
      <w:r>
        <w:rPr>
          <w:rFonts w:cs="Arial"/>
          <w:b w:val="0"/>
          <w:sz w:val="22"/>
          <w:szCs w:val="22"/>
        </w:rPr>
        <w:t xml:space="preserve"> mais plus modeste que dans les mois précédents et ce </w:t>
      </w:r>
      <w:r w:rsidRPr="0072759E">
        <w:rPr>
          <w:rFonts w:cs="Arial"/>
          <w:b w:val="0"/>
          <w:sz w:val="22"/>
          <w:szCs w:val="22"/>
        </w:rPr>
        <w:t xml:space="preserve">dans les deux types de création. </w:t>
      </w:r>
    </w:p>
    <w:p w:rsidR="006B62BD" w:rsidRPr="0072759E" w:rsidRDefault="006B62BD" w:rsidP="006B62BD">
      <w:pPr>
        <w:pStyle w:val="Sansinterligne"/>
        <w:outlineLvl w:val="0"/>
        <w:rPr>
          <w:rFonts w:cs="Arial"/>
          <w:b w:val="0"/>
          <w:sz w:val="22"/>
          <w:szCs w:val="22"/>
        </w:rPr>
      </w:pPr>
      <w:r>
        <w:rPr>
          <w:rFonts w:cs="Arial"/>
          <w:b w:val="0"/>
          <w:sz w:val="22"/>
          <w:szCs w:val="22"/>
        </w:rPr>
        <w:t>Le premier groupe rassemble 54% des créateurs NAE et 49</w:t>
      </w:r>
      <w:r w:rsidRPr="0072759E">
        <w:rPr>
          <w:rFonts w:cs="Arial"/>
          <w:b w:val="0"/>
          <w:sz w:val="22"/>
          <w:szCs w:val="22"/>
        </w:rPr>
        <w:t>% des</w:t>
      </w:r>
      <w:r>
        <w:rPr>
          <w:rFonts w:cs="Arial"/>
          <w:b w:val="0"/>
          <w:sz w:val="22"/>
          <w:szCs w:val="22"/>
        </w:rPr>
        <w:t xml:space="preserve"> AE, le second respectivement 27% et  31</w:t>
      </w:r>
      <w:r w:rsidRPr="0072759E">
        <w:rPr>
          <w:rFonts w:cs="Arial"/>
          <w:b w:val="0"/>
          <w:sz w:val="22"/>
          <w:szCs w:val="22"/>
        </w:rPr>
        <w:t>%</w:t>
      </w:r>
      <w:r>
        <w:rPr>
          <w:rFonts w:cs="Arial"/>
          <w:b w:val="0"/>
          <w:sz w:val="22"/>
          <w:szCs w:val="22"/>
        </w:rPr>
        <w:t xml:space="preserve">. </w:t>
      </w:r>
      <w:r w:rsidRPr="00E05D03">
        <w:rPr>
          <w:rFonts w:cs="Arial"/>
          <w:sz w:val="22"/>
          <w:szCs w:val="22"/>
        </w:rPr>
        <w:t>Noter que plupart des activités progressent entre 2014 et 2013</w:t>
      </w:r>
      <w:r>
        <w:rPr>
          <w:rFonts w:cs="Arial"/>
          <w:sz w:val="22"/>
          <w:szCs w:val="22"/>
        </w:rPr>
        <w:t xml:space="preserve"> en ce qui concerne les non autoentrepreneurs (70% des créations sont dans des secteurs en progression), moins pour les autoentrepreneurs (présents dans la moitié).</w:t>
      </w:r>
    </w:p>
    <w:p w:rsidR="006B62BD" w:rsidRDefault="006B62BD" w:rsidP="006B62BD">
      <w:pPr>
        <w:pStyle w:val="Sansinterligne"/>
        <w:outlineLvl w:val="0"/>
        <w:rPr>
          <w:rFonts w:cs="Arial"/>
          <w:sz w:val="22"/>
          <w:szCs w:val="22"/>
        </w:rPr>
      </w:pPr>
    </w:p>
    <w:p w:rsidR="006B62BD" w:rsidRPr="00045554" w:rsidRDefault="006B62BD" w:rsidP="006B62BD">
      <w:pPr>
        <w:pStyle w:val="Sansinterligne"/>
        <w:outlineLvl w:val="0"/>
        <w:rPr>
          <w:rFonts w:cs="Arial"/>
          <w:b w:val="0"/>
          <w:sz w:val="22"/>
          <w:szCs w:val="22"/>
        </w:rPr>
      </w:pPr>
      <w:r w:rsidRPr="0072759E">
        <w:rPr>
          <w:rFonts w:cs="Arial"/>
          <w:sz w:val="22"/>
          <w:szCs w:val="22"/>
        </w:rPr>
        <w:t>Les autoentrepreneurs ont fortement progressé, à la fois dans des activités où ils sont peu présents (les transports, les HCR, l’immobilier), mais aussi dans des activités où ils sont très présents comme les services aux entreprises, ou la santé/éducatio</w:t>
      </w:r>
      <w:r>
        <w:rPr>
          <w:rFonts w:cs="Arial"/>
          <w:sz w:val="22"/>
          <w:szCs w:val="22"/>
        </w:rPr>
        <w:t xml:space="preserve">n ; </w:t>
      </w:r>
      <w:r w:rsidRPr="00045554">
        <w:rPr>
          <w:rFonts w:cs="Arial"/>
          <w:b w:val="0"/>
          <w:sz w:val="22"/>
          <w:szCs w:val="22"/>
        </w:rPr>
        <w:t>le cas particulier de l’industrie est difficile à analyser</w:t>
      </w:r>
      <w:r>
        <w:rPr>
          <w:rFonts w:cs="Arial"/>
          <w:b w:val="0"/>
          <w:sz w:val="22"/>
          <w:szCs w:val="22"/>
        </w:rPr>
        <w:t>, dans la mesure où, en ce qui concerne la création d’entreprise, cette dénomination est impropre puisque plus de la moitié des créations ne sont pas des activités industrielles au sens du commun des mortels</w:t>
      </w:r>
      <w:r w:rsidRPr="00045554">
        <w:rPr>
          <w:rFonts w:cs="Arial"/>
          <w:b w:val="0"/>
          <w:sz w:val="22"/>
          <w:szCs w:val="22"/>
        </w:rPr>
        <w:t> :</w:t>
      </w:r>
    </w:p>
    <w:p w:rsidR="006B62BD" w:rsidRPr="00CA3116" w:rsidRDefault="006B62BD" w:rsidP="006B62BD">
      <w:pPr>
        <w:pStyle w:val="Sansinterligne"/>
        <w:outlineLvl w:val="0"/>
        <w:rPr>
          <w:rFonts w:cs="Arial"/>
          <w:b w:val="0"/>
          <w:sz w:val="22"/>
          <w:szCs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844"/>
        <w:gridCol w:w="857"/>
        <w:gridCol w:w="670"/>
        <w:gridCol w:w="669"/>
        <w:gridCol w:w="670"/>
        <w:gridCol w:w="609"/>
        <w:gridCol w:w="751"/>
        <w:gridCol w:w="942"/>
        <w:gridCol w:w="609"/>
        <w:gridCol w:w="664"/>
        <w:gridCol w:w="609"/>
        <w:gridCol w:w="702"/>
      </w:tblGrid>
      <w:tr w:rsidR="006B62BD" w:rsidRPr="00F0476D" w:rsidTr="00391A4E">
        <w:tc>
          <w:tcPr>
            <w:tcW w:w="1327" w:type="dxa"/>
            <w:vMerge w:val="restart"/>
          </w:tcPr>
          <w:p w:rsidR="006B62BD" w:rsidRPr="00F0476D" w:rsidRDefault="006B62BD" w:rsidP="00391A4E">
            <w:pPr>
              <w:pStyle w:val="Sansinterligne"/>
              <w:outlineLvl w:val="0"/>
              <w:rPr>
                <w:rFonts w:cs="Arial"/>
                <w:sz w:val="22"/>
                <w:szCs w:val="22"/>
              </w:rPr>
            </w:pPr>
            <w:r>
              <w:rPr>
                <w:rFonts w:cs="Arial"/>
                <w:b w:val="0"/>
                <w:sz w:val="16"/>
                <w:szCs w:val="16"/>
              </w:rPr>
              <w:t>1</w:t>
            </w:r>
            <w:r w:rsidRPr="003644A5">
              <w:rPr>
                <w:rFonts w:cs="Arial"/>
                <w:b w:val="0"/>
                <w:sz w:val="16"/>
                <w:szCs w:val="16"/>
                <w:vertAlign w:val="superscript"/>
              </w:rPr>
              <w:t>er</w:t>
            </w:r>
            <w:r w:rsidRPr="00F0476D">
              <w:rPr>
                <w:rFonts w:cs="Arial"/>
                <w:b w:val="0"/>
                <w:sz w:val="16"/>
                <w:szCs w:val="16"/>
              </w:rPr>
              <w:t xml:space="preserve"> groupe : progression des NAE et des AE</w:t>
            </w:r>
          </w:p>
        </w:tc>
        <w:tc>
          <w:tcPr>
            <w:tcW w:w="4319" w:type="dxa"/>
            <w:gridSpan w:val="6"/>
          </w:tcPr>
          <w:p w:rsidR="006B62BD" w:rsidRPr="00F0476D" w:rsidRDefault="006B62BD" w:rsidP="00391A4E">
            <w:pPr>
              <w:pStyle w:val="Sansinterligne"/>
              <w:jc w:val="center"/>
              <w:outlineLvl w:val="0"/>
              <w:rPr>
                <w:rFonts w:cs="Arial"/>
                <w:b w:val="0"/>
                <w:sz w:val="16"/>
                <w:szCs w:val="16"/>
              </w:rPr>
            </w:pPr>
            <w:r w:rsidRPr="00F0476D">
              <w:rPr>
                <w:rFonts w:cs="Arial"/>
                <w:b w:val="0"/>
                <w:sz w:val="16"/>
                <w:szCs w:val="16"/>
              </w:rPr>
              <w:t>NAE (indice : base 100 en 2009-2010)</w:t>
            </w:r>
          </w:p>
        </w:tc>
        <w:tc>
          <w:tcPr>
            <w:tcW w:w="4277" w:type="dxa"/>
            <w:gridSpan w:val="6"/>
          </w:tcPr>
          <w:p w:rsidR="006B62BD" w:rsidRPr="00F0476D" w:rsidRDefault="006B62BD" w:rsidP="00391A4E">
            <w:pPr>
              <w:pStyle w:val="Sansinterligne"/>
              <w:jc w:val="center"/>
              <w:outlineLvl w:val="0"/>
              <w:rPr>
                <w:rFonts w:cs="Arial"/>
                <w:b w:val="0"/>
                <w:sz w:val="16"/>
                <w:szCs w:val="16"/>
              </w:rPr>
            </w:pPr>
            <w:r w:rsidRPr="00F0476D">
              <w:rPr>
                <w:rFonts w:cs="Arial"/>
                <w:b w:val="0"/>
                <w:sz w:val="16"/>
                <w:szCs w:val="16"/>
              </w:rPr>
              <w:t>AE (indice : base 100 en 2009-2010)</w:t>
            </w:r>
          </w:p>
        </w:tc>
      </w:tr>
      <w:tr w:rsidR="006B62BD" w:rsidRPr="00F0476D" w:rsidTr="00391A4E">
        <w:tc>
          <w:tcPr>
            <w:tcW w:w="1327" w:type="dxa"/>
            <w:vMerge/>
          </w:tcPr>
          <w:p w:rsidR="006B62BD" w:rsidRPr="00F0476D" w:rsidRDefault="006B62BD" w:rsidP="00391A4E">
            <w:pPr>
              <w:pStyle w:val="Sansinterligne"/>
              <w:outlineLvl w:val="0"/>
              <w:rPr>
                <w:rFonts w:cs="Arial"/>
                <w:sz w:val="22"/>
                <w:szCs w:val="22"/>
              </w:rPr>
            </w:pPr>
          </w:p>
        </w:tc>
        <w:tc>
          <w:tcPr>
            <w:tcW w:w="844"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Nombre en 2013-2014</w:t>
            </w:r>
          </w:p>
        </w:tc>
        <w:tc>
          <w:tcPr>
            <w:tcW w:w="857" w:type="dxa"/>
            <w:shd w:val="clear" w:color="auto" w:fill="D9D9D9"/>
          </w:tcPr>
          <w:p w:rsidR="006B62BD" w:rsidRPr="00F0476D" w:rsidRDefault="006B62BD" w:rsidP="00391A4E">
            <w:pPr>
              <w:pStyle w:val="Sansinterligne"/>
              <w:outlineLvl w:val="0"/>
              <w:rPr>
                <w:rFonts w:cs="Arial"/>
                <w:b w:val="0"/>
                <w:sz w:val="16"/>
                <w:szCs w:val="16"/>
              </w:rPr>
            </w:pPr>
            <w:r w:rsidRPr="00F0476D">
              <w:rPr>
                <w:rFonts w:cs="Arial"/>
                <w:b w:val="0"/>
                <w:sz w:val="16"/>
                <w:szCs w:val="16"/>
              </w:rPr>
              <w:t xml:space="preserve">Evol </w:t>
            </w:r>
          </w:p>
          <w:p w:rsidR="006B62BD" w:rsidRPr="00F0476D" w:rsidRDefault="006B62BD" w:rsidP="00391A4E">
            <w:pPr>
              <w:pStyle w:val="Sansinterligne"/>
              <w:outlineLvl w:val="0"/>
              <w:rPr>
                <w:rFonts w:cs="Arial"/>
                <w:b w:val="0"/>
                <w:sz w:val="16"/>
                <w:szCs w:val="16"/>
              </w:rPr>
            </w:pPr>
            <w:r w:rsidRPr="00F0476D">
              <w:rPr>
                <w:rFonts w:cs="Arial"/>
                <w:b w:val="0"/>
                <w:sz w:val="16"/>
                <w:szCs w:val="16"/>
              </w:rPr>
              <w:t>12 mois</w:t>
            </w:r>
          </w:p>
          <w:p w:rsidR="006B62BD" w:rsidRPr="00F0476D" w:rsidRDefault="006B62BD" w:rsidP="00391A4E">
            <w:pPr>
              <w:pStyle w:val="Sansinterligne"/>
              <w:outlineLvl w:val="0"/>
              <w:rPr>
                <w:rFonts w:cs="Arial"/>
                <w:b w:val="0"/>
                <w:sz w:val="16"/>
                <w:szCs w:val="16"/>
              </w:rPr>
            </w:pPr>
            <w:r w:rsidRPr="00F0476D">
              <w:rPr>
                <w:rFonts w:cs="Arial"/>
                <w:b w:val="0"/>
                <w:sz w:val="16"/>
                <w:szCs w:val="16"/>
              </w:rPr>
              <w:t>Année N et N+1</w:t>
            </w:r>
          </w:p>
        </w:tc>
        <w:tc>
          <w:tcPr>
            <w:tcW w:w="670"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Indice</w:t>
            </w:r>
          </w:p>
          <w:p w:rsidR="006B62BD" w:rsidRPr="00F0476D" w:rsidRDefault="006B62BD" w:rsidP="00391A4E">
            <w:pPr>
              <w:pStyle w:val="Sansinterligne"/>
              <w:outlineLvl w:val="0"/>
              <w:rPr>
                <w:rFonts w:cs="Arial"/>
                <w:b w:val="0"/>
                <w:sz w:val="16"/>
                <w:szCs w:val="16"/>
              </w:rPr>
            </w:pPr>
            <w:r w:rsidRPr="00F0476D">
              <w:rPr>
                <w:rFonts w:cs="Arial"/>
                <w:b w:val="0"/>
                <w:sz w:val="16"/>
                <w:szCs w:val="16"/>
              </w:rPr>
              <w:t>2013-2014</w:t>
            </w:r>
          </w:p>
        </w:tc>
        <w:tc>
          <w:tcPr>
            <w:tcW w:w="669"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Indice 2012-2013</w:t>
            </w:r>
          </w:p>
        </w:tc>
        <w:tc>
          <w:tcPr>
            <w:tcW w:w="670"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Indice 2011-2012</w:t>
            </w:r>
          </w:p>
        </w:tc>
        <w:tc>
          <w:tcPr>
            <w:tcW w:w="609"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Indice 2010-2011</w:t>
            </w:r>
          </w:p>
        </w:tc>
        <w:tc>
          <w:tcPr>
            <w:tcW w:w="751"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Nombre en 2013-2014</w:t>
            </w:r>
          </w:p>
        </w:tc>
        <w:tc>
          <w:tcPr>
            <w:tcW w:w="942" w:type="dxa"/>
            <w:shd w:val="clear" w:color="auto" w:fill="D9D9D9"/>
          </w:tcPr>
          <w:p w:rsidR="006B62BD" w:rsidRPr="00F0476D" w:rsidRDefault="006B62BD" w:rsidP="00391A4E">
            <w:pPr>
              <w:pStyle w:val="Sansinterligne"/>
              <w:outlineLvl w:val="0"/>
              <w:rPr>
                <w:rFonts w:cs="Arial"/>
                <w:b w:val="0"/>
                <w:sz w:val="16"/>
                <w:szCs w:val="16"/>
              </w:rPr>
            </w:pPr>
            <w:r w:rsidRPr="00F0476D">
              <w:rPr>
                <w:rFonts w:cs="Arial"/>
                <w:b w:val="0"/>
                <w:sz w:val="16"/>
                <w:szCs w:val="16"/>
              </w:rPr>
              <w:t xml:space="preserve">Evol </w:t>
            </w:r>
          </w:p>
          <w:p w:rsidR="006B62BD" w:rsidRPr="00F0476D" w:rsidRDefault="006B62BD" w:rsidP="00391A4E">
            <w:pPr>
              <w:pStyle w:val="Sansinterligne"/>
              <w:outlineLvl w:val="0"/>
              <w:rPr>
                <w:rFonts w:cs="Arial"/>
                <w:b w:val="0"/>
                <w:sz w:val="16"/>
                <w:szCs w:val="16"/>
              </w:rPr>
            </w:pPr>
            <w:r w:rsidRPr="00F0476D">
              <w:rPr>
                <w:rFonts w:cs="Arial"/>
                <w:b w:val="0"/>
                <w:sz w:val="16"/>
                <w:szCs w:val="16"/>
              </w:rPr>
              <w:t>12 mois</w:t>
            </w:r>
          </w:p>
          <w:p w:rsidR="006B62BD" w:rsidRPr="00F0476D" w:rsidRDefault="006B62BD" w:rsidP="00391A4E">
            <w:pPr>
              <w:pStyle w:val="Sansinterligne"/>
              <w:outlineLvl w:val="0"/>
              <w:rPr>
                <w:rFonts w:cs="Arial"/>
                <w:b w:val="0"/>
                <w:sz w:val="16"/>
                <w:szCs w:val="16"/>
              </w:rPr>
            </w:pPr>
            <w:r w:rsidRPr="00F0476D">
              <w:rPr>
                <w:rFonts w:cs="Arial"/>
                <w:b w:val="0"/>
                <w:sz w:val="16"/>
                <w:szCs w:val="16"/>
              </w:rPr>
              <w:t>Année N et N+1</w:t>
            </w:r>
          </w:p>
        </w:tc>
        <w:tc>
          <w:tcPr>
            <w:tcW w:w="609"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Indice</w:t>
            </w:r>
          </w:p>
          <w:p w:rsidR="006B62BD" w:rsidRPr="00F0476D" w:rsidRDefault="006B62BD" w:rsidP="00391A4E">
            <w:pPr>
              <w:pStyle w:val="Sansinterligne"/>
              <w:outlineLvl w:val="0"/>
              <w:rPr>
                <w:rFonts w:cs="Arial"/>
                <w:b w:val="0"/>
                <w:sz w:val="16"/>
                <w:szCs w:val="16"/>
              </w:rPr>
            </w:pPr>
            <w:r w:rsidRPr="00F0476D">
              <w:rPr>
                <w:rFonts w:cs="Arial"/>
                <w:b w:val="0"/>
                <w:sz w:val="16"/>
                <w:szCs w:val="16"/>
              </w:rPr>
              <w:t>2013-2014</w:t>
            </w:r>
          </w:p>
        </w:tc>
        <w:tc>
          <w:tcPr>
            <w:tcW w:w="664"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Indice 2012-2013</w:t>
            </w:r>
          </w:p>
        </w:tc>
        <w:tc>
          <w:tcPr>
            <w:tcW w:w="609"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Indice 2011-2012</w:t>
            </w:r>
          </w:p>
        </w:tc>
        <w:tc>
          <w:tcPr>
            <w:tcW w:w="702"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Indice 2010-2011</w:t>
            </w:r>
          </w:p>
        </w:tc>
      </w:tr>
      <w:tr w:rsidR="006B62BD" w:rsidRPr="00F0476D" w:rsidTr="00391A4E">
        <w:tc>
          <w:tcPr>
            <w:tcW w:w="1327"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Transports</w:t>
            </w:r>
          </w:p>
        </w:tc>
        <w:tc>
          <w:tcPr>
            <w:tcW w:w="844" w:type="dxa"/>
          </w:tcPr>
          <w:p w:rsidR="006B62BD" w:rsidRPr="00B33289" w:rsidRDefault="006B62BD" w:rsidP="00391A4E">
            <w:pPr>
              <w:pStyle w:val="Sansinterligne"/>
              <w:jc w:val="right"/>
              <w:outlineLvl w:val="0"/>
              <w:rPr>
                <w:rFonts w:cs="Arial"/>
                <w:b w:val="0"/>
                <w:sz w:val="16"/>
                <w:szCs w:val="16"/>
              </w:rPr>
            </w:pPr>
            <w:r>
              <w:rPr>
                <w:rFonts w:cs="Arial"/>
                <w:b w:val="0"/>
                <w:sz w:val="16"/>
                <w:szCs w:val="16"/>
              </w:rPr>
              <w:t>7 673</w:t>
            </w:r>
          </w:p>
        </w:tc>
        <w:tc>
          <w:tcPr>
            <w:tcW w:w="857" w:type="dxa"/>
            <w:shd w:val="clear" w:color="auto" w:fill="D9D9D9"/>
          </w:tcPr>
          <w:p w:rsidR="006B62BD" w:rsidRPr="00B33289" w:rsidRDefault="006B62BD" w:rsidP="00391A4E">
            <w:pPr>
              <w:pStyle w:val="Sansinterligne"/>
              <w:jc w:val="center"/>
              <w:outlineLvl w:val="0"/>
              <w:rPr>
                <w:rFonts w:cs="Arial"/>
                <w:b w:val="0"/>
                <w:sz w:val="16"/>
                <w:szCs w:val="16"/>
              </w:rPr>
            </w:pPr>
            <w:r>
              <w:rPr>
                <w:rFonts w:cs="Arial"/>
                <w:b w:val="0"/>
                <w:sz w:val="16"/>
                <w:szCs w:val="16"/>
              </w:rPr>
              <w:t>+13,2</w:t>
            </w:r>
          </w:p>
        </w:tc>
        <w:tc>
          <w:tcPr>
            <w:tcW w:w="670" w:type="dxa"/>
          </w:tcPr>
          <w:p w:rsidR="006B62BD" w:rsidRPr="00F31983" w:rsidRDefault="006B62BD" w:rsidP="00391A4E">
            <w:pPr>
              <w:pStyle w:val="Sansinterligne"/>
              <w:jc w:val="center"/>
              <w:outlineLvl w:val="0"/>
              <w:rPr>
                <w:rFonts w:cs="Arial"/>
                <w:b w:val="0"/>
                <w:color w:val="FF0000"/>
                <w:sz w:val="16"/>
                <w:szCs w:val="16"/>
              </w:rPr>
            </w:pPr>
            <w:r w:rsidRPr="00F31983">
              <w:rPr>
                <w:rFonts w:cs="Arial"/>
                <w:b w:val="0"/>
                <w:color w:val="FF0000"/>
                <w:sz w:val="16"/>
                <w:szCs w:val="16"/>
              </w:rPr>
              <w:t>114</w:t>
            </w:r>
          </w:p>
        </w:tc>
        <w:tc>
          <w:tcPr>
            <w:tcW w:w="669" w:type="dxa"/>
          </w:tcPr>
          <w:p w:rsidR="006B62BD" w:rsidRPr="00B33289" w:rsidRDefault="006B62BD" w:rsidP="00391A4E">
            <w:pPr>
              <w:pStyle w:val="Sansinterligne"/>
              <w:jc w:val="center"/>
              <w:outlineLvl w:val="0"/>
              <w:rPr>
                <w:rFonts w:cs="Arial"/>
                <w:b w:val="0"/>
                <w:sz w:val="16"/>
                <w:szCs w:val="16"/>
              </w:rPr>
            </w:pPr>
            <w:r>
              <w:rPr>
                <w:rFonts w:cs="Arial"/>
                <w:b w:val="0"/>
                <w:sz w:val="16"/>
                <w:szCs w:val="16"/>
              </w:rPr>
              <w:t>101</w:t>
            </w:r>
          </w:p>
        </w:tc>
        <w:tc>
          <w:tcPr>
            <w:tcW w:w="670" w:type="dxa"/>
          </w:tcPr>
          <w:p w:rsidR="006B62BD" w:rsidRPr="00B33289" w:rsidRDefault="006B62BD" w:rsidP="00391A4E">
            <w:pPr>
              <w:pStyle w:val="Sansinterligne"/>
              <w:jc w:val="center"/>
              <w:outlineLvl w:val="0"/>
              <w:rPr>
                <w:rFonts w:cs="Arial"/>
                <w:b w:val="0"/>
                <w:sz w:val="16"/>
                <w:szCs w:val="16"/>
              </w:rPr>
            </w:pPr>
            <w:r>
              <w:rPr>
                <w:rFonts w:cs="Arial"/>
                <w:b w:val="0"/>
                <w:sz w:val="16"/>
                <w:szCs w:val="16"/>
              </w:rPr>
              <w:t>102</w:t>
            </w:r>
          </w:p>
        </w:tc>
        <w:tc>
          <w:tcPr>
            <w:tcW w:w="609" w:type="dxa"/>
          </w:tcPr>
          <w:p w:rsidR="006B62BD" w:rsidRPr="00B33289" w:rsidRDefault="006B62BD" w:rsidP="00391A4E">
            <w:pPr>
              <w:pStyle w:val="Sansinterligne"/>
              <w:jc w:val="center"/>
              <w:outlineLvl w:val="0"/>
              <w:rPr>
                <w:rFonts w:cs="Arial"/>
                <w:b w:val="0"/>
                <w:sz w:val="16"/>
                <w:szCs w:val="16"/>
              </w:rPr>
            </w:pPr>
            <w:r>
              <w:rPr>
                <w:rFonts w:cs="Arial"/>
                <w:b w:val="0"/>
                <w:sz w:val="16"/>
                <w:szCs w:val="16"/>
              </w:rPr>
              <w:t>103</w:t>
            </w:r>
          </w:p>
        </w:tc>
        <w:tc>
          <w:tcPr>
            <w:tcW w:w="751" w:type="dxa"/>
          </w:tcPr>
          <w:p w:rsidR="006B62BD" w:rsidRPr="00B33289" w:rsidRDefault="006B62BD" w:rsidP="00391A4E">
            <w:pPr>
              <w:pStyle w:val="Sansinterligne"/>
              <w:jc w:val="right"/>
              <w:outlineLvl w:val="0"/>
              <w:rPr>
                <w:rFonts w:cs="Arial"/>
                <w:b w:val="0"/>
                <w:sz w:val="16"/>
                <w:szCs w:val="16"/>
              </w:rPr>
            </w:pPr>
            <w:r>
              <w:rPr>
                <w:rFonts w:cs="Arial"/>
                <w:b w:val="0"/>
                <w:sz w:val="16"/>
                <w:szCs w:val="16"/>
              </w:rPr>
              <w:t>6 801</w:t>
            </w:r>
          </w:p>
        </w:tc>
        <w:tc>
          <w:tcPr>
            <w:tcW w:w="942" w:type="dxa"/>
            <w:shd w:val="clear" w:color="auto" w:fill="D9D9D9"/>
          </w:tcPr>
          <w:p w:rsidR="006B62BD" w:rsidRPr="00B33289" w:rsidRDefault="006B62BD" w:rsidP="00391A4E">
            <w:pPr>
              <w:pStyle w:val="Sansinterligne"/>
              <w:jc w:val="center"/>
              <w:outlineLvl w:val="0"/>
              <w:rPr>
                <w:rFonts w:cs="Arial"/>
                <w:b w:val="0"/>
                <w:sz w:val="16"/>
                <w:szCs w:val="16"/>
              </w:rPr>
            </w:pPr>
            <w:r>
              <w:rPr>
                <w:rFonts w:cs="Arial"/>
                <w:b w:val="0"/>
                <w:sz w:val="16"/>
                <w:szCs w:val="16"/>
              </w:rPr>
              <w:t>+72,2</w:t>
            </w:r>
          </w:p>
        </w:tc>
        <w:tc>
          <w:tcPr>
            <w:tcW w:w="609" w:type="dxa"/>
          </w:tcPr>
          <w:p w:rsidR="006B62BD" w:rsidRPr="00F31983" w:rsidRDefault="006B62BD" w:rsidP="00391A4E">
            <w:pPr>
              <w:pStyle w:val="Sansinterligne"/>
              <w:jc w:val="center"/>
              <w:outlineLvl w:val="0"/>
              <w:rPr>
                <w:rFonts w:cs="Arial"/>
                <w:b w:val="0"/>
                <w:color w:val="FF0000"/>
                <w:sz w:val="16"/>
                <w:szCs w:val="16"/>
              </w:rPr>
            </w:pPr>
            <w:r w:rsidRPr="00F31983">
              <w:rPr>
                <w:rFonts w:cs="Arial"/>
                <w:b w:val="0"/>
                <w:color w:val="FF0000"/>
                <w:sz w:val="16"/>
                <w:szCs w:val="16"/>
              </w:rPr>
              <w:t>237</w:t>
            </w:r>
          </w:p>
        </w:tc>
        <w:tc>
          <w:tcPr>
            <w:tcW w:w="664" w:type="dxa"/>
          </w:tcPr>
          <w:p w:rsidR="006B62BD" w:rsidRPr="00DA5D1A" w:rsidRDefault="006B62BD" w:rsidP="00391A4E">
            <w:pPr>
              <w:pStyle w:val="Sansinterligne"/>
              <w:jc w:val="center"/>
              <w:outlineLvl w:val="0"/>
              <w:rPr>
                <w:rFonts w:cs="Arial"/>
                <w:b w:val="0"/>
                <w:color w:val="FF0000"/>
                <w:sz w:val="16"/>
                <w:szCs w:val="16"/>
              </w:rPr>
            </w:pPr>
            <w:r w:rsidRPr="00DA5D1A">
              <w:rPr>
                <w:rFonts w:cs="Arial"/>
                <w:b w:val="0"/>
                <w:color w:val="FF0000"/>
                <w:sz w:val="16"/>
                <w:szCs w:val="16"/>
              </w:rPr>
              <w:t>137</w:t>
            </w:r>
          </w:p>
        </w:tc>
        <w:tc>
          <w:tcPr>
            <w:tcW w:w="609" w:type="dxa"/>
          </w:tcPr>
          <w:p w:rsidR="006B62BD" w:rsidRPr="00B33289" w:rsidRDefault="006B62BD" w:rsidP="00391A4E">
            <w:pPr>
              <w:pStyle w:val="Sansinterligne"/>
              <w:jc w:val="center"/>
              <w:outlineLvl w:val="0"/>
              <w:rPr>
                <w:rFonts w:cs="Arial"/>
                <w:b w:val="0"/>
                <w:sz w:val="16"/>
                <w:szCs w:val="16"/>
              </w:rPr>
            </w:pPr>
            <w:r>
              <w:rPr>
                <w:rFonts w:cs="Arial"/>
                <w:b w:val="0"/>
                <w:sz w:val="16"/>
                <w:szCs w:val="16"/>
              </w:rPr>
              <w:t>105</w:t>
            </w:r>
          </w:p>
        </w:tc>
        <w:tc>
          <w:tcPr>
            <w:tcW w:w="702" w:type="dxa"/>
          </w:tcPr>
          <w:p w:rsidR="006B62BD" w:rsidRPr="00B33289" w:rsidRDefault="006B62BD" w:rsidP="00391A4E">
            <w:pPr>
              <w:pStyle w:val="Sansinterligne"/>
              <w:jc w:val="center"/>
              <w:outlineLvl w:val="0"/>
              <w:rPr>
                <w:rFonts w:cs="Arial"/>
                <w:b w:val="0"/>
                <w:sz w:val="16"/>
                <w:szCs w:val="16"/>
              </w:rPr>
            </w:pPr>
            <w:r>
              <w:rPr>
                <w:rFonts w:cs="Arial"/>
                <w:b w:val="0"/>
                <w:sz w:val="16"/>
                <w:szCs w:val="16"/>
              </w:rPr>
              <w:t>90</w:t>
            </w:r>
          </w:p>
        </w:tc>
      </w:tr>
      <w:tr w:rsidR="006B62BD" w:rsidRPr="00F0476D" w:rsidTr="00391A4E">
        <w:tc>
          <w:tcPr>
            <w:tcW w:w="1327" w:type="dxa"/>
          </w:tcPr>
          <w:p w:rsidR="006B62BD" w:rsidRPr="00F0476D" w:rsidRDefault="006B62BD" w:rsidP="00391A4E">
            <w:pPr>
              <w:pStyle w:val="Sansinterligne"/>
              <w:jc w:val="left"/>
              <w:outlineLvl w:val="0"/>
              <w:rPr>
                <w:rFonts w:cs="Arial"/>
                <w:b w:val="0"/>
                <w:sz w:val="16"/>
                <w:szCs w:val="16"/>
              </w:rPr>
            </w:pPr>
            <w:r w:rsidRPr="00F0476D">
              <w:rPr>
                <w:rFonts w:cs="Arial"/>
                <w:b w:val="0"/>
                <w:sz w:val="16"/>
                <w:szCs w:val="16"/>
              </w:rPr>
              <w:t>Activités financières</w:t>
            </w:r>
          </w:p>
        </w:tc>
        <w:tc>
          <w:tcPr>
            <w:tcW w:w="844" w:type="dxa"/>
          </w:tcPr>
          <w:p w:rsidR="006B62BD" w:rsidRPr="004B4740" w:rsidRDefault="006B62BD" w:rsidP="00391A4E">
            <w:pPr>
              <w:pStyle w:val="Sansinterligne"/>
              <w:jc w:val="right"/>
              <w:outlineLvl w:val="0"/>
              <w:rPr>
                <w:rFonts w:cs="Arial"/>
                <w:b w:val="0"/>
                <w:sz w:val="16"/>
                <w:szCs w:val="16"/>
              </w:rPr>
            </w:pPr>
            <w:r>
              <w:rPr>
                <w:rFonts w:cs="Arial"/>
                <w:b w:val="0"/>
                <w:sz w:val="16"/>
                <w:szCs w:val="16"/>
              </w:rPr>
              <w:t>11 802</w:t>
            </w:r>
          </w:p>
        </w:tc>
        <w:tc>
          <w:tcPr>
            <w:tcW w:w="857" w:type="dxa"/>
            <w:shd w:val="clear" w:color="auto" w:fill="D9D9D9"/>
          </w:tcPr>
          <w:p w:rsidR="006B62BD" w:rsidRPr="004B4740" w:rsidRDefault="006B62BD" w:rsidP="00391A4E">
            <w:pPr>
              <w:pStyle w:val="Sansinterligne"/>
              <w:jc w:val="center"/>
              <w:outlineLvl w:val="0"/>
              <w:rPr>
                <w:rFonts w:cs="Arial"/>
                <w:b w:val="0"/>
                <w:sz w:val="16"/>
                <w:szCs w:val="16"/>
              </w:rPr>
            </w:pPr>
            <w:r>
              <w:rPr>
                <w:rFonts w:cs="Arial"/>
                <w:b w:val="0"/>
                <w:sz w:val="16"/>
                <w:szCs w:val="16"/>
              </w:rPr>
              <w:t>+9,7</w:t>
            </w:r>
          </w:p>
        </w:tc>
        <w:tc>
          <w:tcPr>
            <w:tcW w:w="670" w:type="dxa"/>
          </w:tcPr>
          <w:p w:rsidR="006B62BD" w:rsidRPr="00F31983" w:rsidRDefault="006B62BD" w:rsidP="00391A4E">
            <w:pPr>
              <w:pStyle w:val="Sansinterligne"/>
              <w:jc w:val="center"/>
              <w:outlineLvl w:val="0"/>
              <w:rPr>
                <w:rFonts w:cs="Arial"/>
                <w:b w:val="0"/>
                <w:color w:val="FF0000"/>
                <w:sz w:val="16"/>
                <w:szCs w:val="16"/>
              </w:rPr>
            </w:pPr>
            <w:r w:rsidRPr="00F31983">
              <w:rPr>
                <w:rFonts w:cs="Arial"/>
                <w:b w:val="0"/>
                <w:color w:val="FF0000"/>
                <w:sz w:val="16"/>
                <w:szCs w:val="16"/>
              </w:rPr>
              <w:t>109</w:t>
            </w:r>
          </w:p>
        </w:tc>
        <w:tc>
          <w:tcPr>
            <w:tcW w:w="669" w:type="dxa"/>
          </w:tcPr>
          <w:p w:rsidR="006B62BD" w:rsidRPr="004B4740" w:rsidRDefault="006B62BD" w:rsidP="00391A4E">
            <w:pPr>
              <w:pStyle w:val="Sansinterligne"/>
              <w:jc w:val="center"/>
              <w:outlineLvl w:val="0"/>
              <w:rPr>
                <w:rFonts w:cs="Arial"/>
                <w:b w:val="0"/>
                <w:sz w:val="16"/>
                <w:szCs w:val="16"/>
              </w:rPr>
            </w:pPr>
            <w:r>
              <w:rPr>
                <w:rFonts w:cs="Arial"/>
                <w:b w:val="0"/>
                <w:sz w:val="16"/>
                <w:szCs w:val="16"/>
              </w:rPr>
              <w:t>99</w:t>
            </w:r>
          </w:p>
        </w:tc>
        <w:tc>
          <w:tcPr>
            <w:tcW w:w="670" w:type="dxa"/>
          </w:tcPr>
          <w:p w:rsidR="006B62BD" w:rsidRPr="004B4740" w:rsidRDefault="006B62BD" w:rsidP="00391A4E">
            <w:pPr>
              <w:pStyle w:val="Sansinterligne"/>
              <w:jc w:val="center"/>
              <w:outlineLvl w:val="0"/>
              <w:rPr>
                <w:rFonts w:cs="Arial"/>
                <w:b w:val="0"/>
                <w:sz w:val="16"/>
                <w:szCs w:val="16"/>
              </w:rPr>
            </w:pPr>
            <w:r>
              <w:rPr>
                <w:rFonts w:cs="Arial"/>
                <w:b w:val="0"/>
                <w:sz w:val="16"/>
                <w:szCs w:val="16"/>
              </w:rPr>
              <w:t>95</w:t>
            </w:r>
          </w:p>
        </w:tc>
        <w:tc>
          <w:tcPr>
            <w:tcW w:w="609" w:type="dxa"/>
          </w:tcPr>
          <w:p w:rsidR="006B62BD" w:rsidRPr="004B4740" w:rsidRDefault="006B62BD" w:rsidP="00391A4E">
            <w:pPr>
              <w:pStyle w:val="Sansinterligne"/>
              <w:jc w:val="center"/>
              <w:outlineLvl w:val="0"/>
              <w:rPr>
                <w:rFonts w:cs="Arial"/>
                <w:b w:val="0"/>
                <w:sz w:val="16"/>
                <w:szCs w:val="16"/>
              </w:rPr>
            </w:pPr>
            <w:r>
              <w:rPr>
                <w:rFonts w:cs="Arial"/>
                <w:b w:val="0"/>
                <w:sz w:val="16"/>
                <w:szCs w:val="16"/>
              </w:rPr>
              <w:t>105</w:t>
            </w:r>
          </w:p>
        </w:tc>
        <w:tc>
          <w:tcPr>
            <w:tcW w:w="751" w:type="dxa"/>
          </w:tcPr>
          <w:p w:rsidR="006B62BD" w:rsidRPr="004B4740" w:rsidRDefault="006B62BD" w:rsidP="00391A4E">
            <w:pPr>
              <w:pStyle w:val="Sansinterligne"/>
              <w:jc w:val="right"/>
              <w:outlineLvl w:val="0"/>
              <w:rPr>
                <w:rFonts w:cs="Arial"/>
                <w:b w:val="0"/>
                <w:sz w:val="16"/>
                <w:szCs w:val="16"/>
              </w:rPr>
            </w:pPr>
            <w:r>
              <w:rPr>
                <w:rFonts w:cs="Arial"/>
                <w:b w:val="0"/>
                <w:sz w:val="16"/>
                <w:szCs w:val="16"/>
              </w:rPr>
              <w:t>2 087</w:t>
            </w:r>
          </w:p>
        </w:tc>
        <w:tc>
          <w:tcPr>
            <w:tcW w:w="942" w:type="dxa"/>
            <w:shd w:val="clear" w:color="auto" w:fill="D9D9D9"/>
          </w:tcPr>
          <w:p w:rsidR="006B62BD" w:rsidRPr="004B4740" w:rsidRDefault="006B62BD" w:rsidP="00391A4E">
            <w:pPr>
              <w:pStyle w:val="Sansinterligne"/>
              <w:jc w:val="center"/>
              <w:outlineLvl w:val="0"/>
              <w:rPr>
                <w:rFonts w:cs="Arial"/>
                <w:b w:val="0"/>
                <w:sz w:val="16"/>
                <w:szCs w:val="16"/>
              </w:rPr>
            </w:pPr>
            <w:r>
              <w:rPr>
                <w:rFonts w:cs="Arial"/>
                <w:b w:val="0"/>
                <w:sz w:val="16"/>
                <w:szCs w:val="16"/>
              </w:rPr>
              <w:t>+2,7</w:t>
            </w:r>
          </w:p>
        </w:tc>
        <w:tc>
          <w:tcPr>
            <w:tcW w:w="609" w:type="dxa"/>
          </w:tcPr>
          <w:p w:rsidR="006B62BD" w:rsidRPr="00F31983" w:rsidRDefault="006B62BD" w:rsidP="00391A4E">
            <w:pPr>
              <w:pStyle w:val="Sansinterligne"/>
              <w:jc w:val="center"/>
              <w:outlineLvl w:val="0"/>
              <w:rPr>
                <w:rFonts w:cs="Arial"/>
                <w:b w:val="0"/>
                <w:color w:val="FF0000"/>
                <w:sz w:val="16"/>
                <w:szCs w:val="16"/>
              </w:rPr>
            </w:pPr>
            <w:r w:rsidRPr="00F31983">
              <w:rPr>
                <w:rFonts w:cs="Arial"/>
                <w:b w:val="0"/>
                <w:color w:val="FF0000"/>
                <w:sz w:val="16"/>
                <w:szCs w:val="16"/>
              </w:rPr>
              <w:t>113</w:t>
            </w:r>
          </w:p>
        </w:tc>
        <w:tc>
          <w:tcPr>
            <w:tcW w:w="664" w:type="dxa"/>
          </w:tcPr>
          <w:p w:rsidR="006B62BD" w:rsidRPr="004B4740" w:rsidRDefault="006B62BD" w:rsidP="00391A4E">
            <w:pPr>
              <w:pStyle w:val="Sansinterligne"/>
              <w:jc w:val="center"/>
              <w:outlineLvl w:val="0"/>
              <w:rPr>
                <w:rFonts w:cs="Arial"/>
                <w:b w:val="0"/>
                <w:sz w:val="16"/>
                <w:szCs w:val="16"/>
              </w:rPr>
            </w:pPr>
            <w:r>
              <w:rPr>
                <w:rFonts w:cs="Arial"/>
                <w:b w:val="0"/>
                <w:sz w:val="16"/>
                <w:szCs w:val="16"/>
              </w:rPr>
              <w:t>111</w:t>
            </w:r>
          </w:p>
        </w:tc>
        <w:tc>
          <w:tcPr>
            <w:tcW w:w="609" w:type="dxa"/>
          </w:tcPr>
          <w:p w:rsidR="006B62BD" w:rsidRPr="004B4740" w:rsidRDefault="006B62BD" w:rsidP="00391A4E">
            <w:pPr>
              <w:pStyle w:val="Sansinterligne"/>
              <w:jc w:val="center"/>
              <w:outlineLvl w:val="0"/>
              <w:rPr>
                <w:rFonts w:cs="Arial"/>
                <w:b w:val="0"/>
                <w:sz w:val="16"/>
                <w:szCs w:val="16"/>
              </w:rPr>
            </w:pPr>
            <w:r>
              <w:rPr>
                <w:rFonts w:cs="Arial"/>
                <w:b w:val="0"/>
                <w:sz w:val="16"/>
                <w:szCs w:val="16"/>
              </w:rPr>
              <w:t>106</w:t>
            </w:r>
          </w:p>
        </w:tc>
        <w:tc>
          <w:tcPr>
            <w:tcW w:w="702" w:type="dxa"/>
          </w:tcPr>
          <w:p w:rsidR="006B62BD" w:rsidRPr="004B4740" w:rsidRDefault="006B62BD" w:rsidP="00391A4E">
            <w:pPr>
              <w:pStyle w:val="Sansinterligne"/>
              <w:jc w:val="center"/>
              <w:outlineLvl w:val="0"/>
              <w:rPr>
                <w:rFonts w:cs="Arial"/>
                <w:b w:val="0"/>
                <w:sz w:val="16"/>
                <w:szCs w:val="16"/>
              </w:rPr>
            </w:pPr>
            <w:r>
              <w:rPr>
                <w:rFonts w:cs="Arial"/>
                <w:b w:val="0"/>
                <w:sz w:val="16"/>
                <w:szCs w:val="16"/>
              </w:rPr>
              <w:t>90</w:t>
            </w:r>
          </w:p>
        </w:tc>
      </w:tr>
      <w:tr w:rsidR="006B62BD" w:rsidRPr="00F0476D" w:rsidTr="00391A4E">
        <w:tc>
          <w:tcPr>
            <w:tcW w:w="1327" w:type="dxa"/>
          </w:tcPr>
          <w:p w:rsidR="006B62BD" w:rsidRPr="00F0476D" w:rsidRDefault="006B62BD" w:rsidP="00391A4E">
            <w:pPr>
              <w:pStyle w:val="Sansinterligne"/>
              <w:tabs>
                <w:tab w:val="left" w:pos="693"/>
              </w:tabs>
              <w:outlineLvl w:val="0"/>
              <w:rPr>
                <w:rFonts w:cs="Arial"/>
                <w:b w:val="0"/>
                <w:sz w:val="16"/>
                <w:szCs w:val="16"/>
              </w:rPr>
            </w:pPr>
            <w:r w:rsidRPr="00F0476D">
              <w:rPr>
                <w:rFonts w:cs="Arial"/>
                <w:b w:val="0"/>
                <w:sz w:val="16"/>
                <w:szCs w:val="16"/>
              </w:rPr>
              <w:t>HCR</w:t>
            </w:r>
            <w:r>
              <w:rPr>
                <w:rFonts w:cs="Arial"/>
                <w:b w:val="0"/>
                <w:sz w:val="16"/>
                <w:szCs w:val="16"/>
              </w:rPr>
              <w:tab/>
            </w:r>
          </w:p>
        </w:tc>
        <w:tc>
          <w:tcPr>
            <w:tcW w:w="844" w:type="dxa"/>
          </w:tcPr>
          <w:p w:rsidR="006B62BD" w:rsidRPr="00B33289" w:rsidRDefault="006B62BD" w:rsidP="00391A4E">
            <w:pPr>
              <w:pStyle w:val="Sansinterligne"/>
              <w:jc w:val="right"/>
              <w:outlineLvl w:val="0"/>
              <w:rPr>
                <w:rFonts w:cs="Arial"/>
                <w:b w:val="0"/>
                <w:sz w:val="16"/>
                <w:szCs w:val="16"/>
              </w:rPr>
            </w:pPr>
            <w:r>
              <w:rPr>
                <w:rFonts w:cs="Arial"/>
                <w:b w:val="0"/>
                <w:sz w:val="16"/>
                <w:szCs w:val="16"/>
              </w:rPr>
              <w:t>20 037</w:t>
            </w:r>
          </w:p>
        </w:tc>
        <w:tc>
          <w:tcPr>
            <w:tcW w:w="857" w:type="dxa"/>
            <w:shd w:val="clear" w:color="auto" w:fill="D9D9D9"/>
          </w:tcPr>
          <w:p w:rsidR="006B62BD" w:rsidRPr="00B33289" w:rsidRDefault="006B62BD" w:rsidP="00391A4E">
            <w:pPr>
              <w:pStyle w:val="Sansinterligne"/>
              <w:jc w:val="center"/>
              <w:outlineLvl w:val="0"/>
              <w:rPr>
                <w:rFonts w:cs="Arial"/>
                <w:b w:val="0"/>
                <w:sz w:val="16"/>
                <w:szCs w:val="16"/>
              </w:rPr>
            </w:pPr>
            <w:r>
              <w:rPr>
                <w:rFonts w:cs="Arial"/>
                <w:b w:val="0"/>
                <w:sz w:val="16"/>
                <w:szCs w:val="16"/>
              </w:rPr>
              <w:t>+6,1</w:t>
            </w:r>
          </w:p>
        </w:tc>
        <w:tc>
          <w:tcPr>
            <w:tcW w:w="670" w:type="dxa"/>
          </w:tcPr>
          <w:p w:rsidR="006B62BD" w:rsidRPr="00F31983" w:rsidRDefault="006B62BD" w:rsidP="00391A4E">
            <w:pPr>
              <w:pStyle w:val="Sansinterligne"/>
              <w:jc w:val="center"/>
              <w:outlineLvl w:val="0"/>
              <w:rPr>
                <w:rFonts w:cs="Arial"/>
                <w:b w:val="0"/>
                <w:color w:val="FF0000"/>
                <w:sz w:val="16"/>
                <w:szCs w:val="16"/>
              </w:rPr>
            </w:pPr>
            <w:r w:rsidRPr="00F31983">
              <w:rPr>
                <w:rFonts w:cs="Arial"/>
                <w:b w:val="0"/>
                <w:color w:val="FF0000"/>
                <w:sz w:val="16"/>
                <w:szCs w:val="16"/>
              </w:rPr>
              <w:t>108</w:t>
            </w:r>
          </w:p>
        </w:tc>
        <w:tc>
          <w:tcPr>
            <w:tcW w:w="669" w:type="dxa"/>
          </w:tcPr>
          <w:p w:rsidR="006B62BD" w:rsidRPr="00B33289" w:rsidRDefault="006B62BD" w:rsidP="00391A4E">
            <w:pPr>
              <w:pStyle w:val="Sansinterligne"/>
              <w:jc w:val="center"/>
              <w:outlineLvl w:val="0"/>
              <w:rPr>
                <w:rFonts w:cs="Arial"/>
                <w:b w:val="0"/>
                <w:sz w:val="16"/>
                <w:szCs w:val="16"/>
              </w:rPr>
            </w:pPr>
            <w:r>
              <w:rPr>
                <w:rFonts w:cs="Arial"/>
                <w:b w:val="0"/>
                <w:sz w:val="16"/>
                <w:szCs w:val="16"/>
              </w:rPr>
              <w:t>102</w:t>
            </w:r>
          </w:p>
        </w:tc>
        <w:tc>
          <w:tcPr>
            <w:tcW w:w="670" w:type="dxa"/>
          </w:tcPr>
          <w:p w:rsidR="006B62BD" w:rsidRPr="00B33289" w:rsidRDefault="006B62BD" w:rsidP="00391A4E">
            <w:pPr>
              <w:pStyle w:val="Sansinterligne"/>
              <w:jc w:val="center"/>
              <w:outlineLvl w:val="0"/>
              <w:rPr>
                <w:rFonts w:cs="Arial"/>
                <w:b w:val="0"/>
                <w:sz w:val="16"/>
                <w:szCs w:val="16"/>
              </w:rPr>
            </w:pPr>
            <w:r>
              <w:rPr>
                <w:rFonts w:cs="Arial"/>
                <w:b w:val="0"/>
                <w:sz w:val="16"/>
                <w:szCs w:val="16"/>
              </w:rPr>
              <w:t>95</w:t>
            </w:r>
          </w:p>
        </w:tc>
        <w:tc>
          <w:tcPr>
            <w:tcW w:w="609" w:type="dxa"/>
          </w:tcPr>
          <w:p w:rsidR="006B62BD" w:rsidRPr="00B33289" w:rsidRDefault="006B62BD" w:rsidP="00391A4E">
            <w:pPr>
              <w:pStyle w:val="Sansinterligne"/>
              <w:jc w:val="center"/>
              <w:outlineLvl w:val="0"/>
              <w:rPr>
                <w:rFonts w:cs="Arial"/>
                <w:b w:val="0"/>
                <w:sz w:val="16"/>
                <w:szCs w:val="16"/>
              </w:rPr>
            </w:pPr>
            <w:r>
              <w:rPr>
                <w:rFonts w:cs="Arial"/>
                <w:b w:val="0"/>
                <w:sz w:val="16"/>
                <w:szCs w:val="16"/>
              </w:rPr>
              <w:t>98</w:t>
            </w:r>
          </w:p>
        </w:tc>
        <w:tc>
          <w:tcPr>
            <w:tcW w:w="751" w:type="dxa"/>
          </w:tcPr>
          <w:p w:rsidR="006B62BD" w:rsidRPr="00B33289" w:rsidRDefault="006B62BD" w:rsidP="00391A4E">
            <w:pPr>
              <w:pStyle w:val="Sansinterligne"/>
              <w:jc w:val="right"/>
              <w:outlineLvl w:val="0"/>
              <w:rPr>
                <w:rFonts w:cs="Arial"/>
                <w:b w:val="0"/>
                <w:sz w:val="16"/>
                <w:szCs w:val="16"/>
              </w:rPr>
            </w:pPr>
            <w:r>
              <w:rPr>
                <w:rFonts w:cs="Arial"/>
                <w:b w:val="0"/>
                <w:sz w:val="16"/>
                <w:szCs w:val="16"/>
              </w:rPr>
              <w:t>9 205</w:t>
            </w:r>
          </w:p>
        </w:tc>
        <w:tc>
          <w:tcPr>
            <w:tcW w:w="942" w:type="dxa"/>
            <w:shd w:val="clear" w:color="auto" w:fill="D9D9D9"/>
          </w:tcPr>
          <w:p w:rsidR="006B62BD" w:rsidRPr="00B33289" w:rsidRDefault="006B62BD" w:rsidP="00391A4E">
            <w:pPr>
              <w:pStyle w:val="Sansinterligne"/>
              <w:jc w:val="center"/>
              <w:outlineLvl w:val="0"/>
              <w:rPr>
                <w:rFonts w:cs="Arial"/>
                <w:b w:val="0"/>
                <w:sz w:val="16"/>
                <w:szCs w:val="16"/>
              </w:rPr>
            </w:pPr>
            <w:r>
              <w:rPr>
                <w:rFonts w:cs="Arial"/>
                <w:b w:val="0"/>
                <w:sz w:val="16"/>
                <w:szCs w:val="16"/>
              </w:rPr>
              <w:t>+17,4</w:t>
            </w:r>
          </w:p>
        </w:tc>
        <w:tc>
          <w:tcPr>
            <w:tcW w:w="609" w:type="dxa"/>
          </w:tcPr>
          <w:p w:rsidR="006B62BD" w:rsidRPr="00B33289" w:rsidRDefault="006B62BD" w:rsidP="00391A4E">
            <w:pPr>
              <w:pStyle w:val="Sansinterligne"/>
              <w:jc w:val="center"/>
              <w:outlineLvl w:val="0"/>
              <w:rPr>
                <w:rFonts w:cs="Arial"/>
                <w:b w:val="0"/>
                <w:sz w:val="16"/>
                <w:szCs w:val="16"/>
              </w:rPr>
            </w:pPr>
            <w:r>
              <w:rPr>
                <w:rFonts w:cs="Arial"/>
                <w:b w:val="0"/>
                <w:sz w:val="16"/>
                <w:szCs w:val="16"/>
              </w:rPr>
              <w:t>104</w:t>
            </w:r>
          </w:p>
        </w:tc>
        <w:tc>
          <w:tcPr>
            <w:tcW w:w="664" w:type="dxa"/>
          </w:tcPr>
          <w:p w:rsidR="006B62BD" w:rsidRPr="00DA5D1A" w:rsidRDefault="006B62BD" w:rsidP="00391A4E">
            <w:pPr>
              <w:pStyle w:val="Sansinterligne"/>
              <w:jc w:val="center"/>
              <w:outlineLvl w:val="0"/>
              <w:rPr>
                <w:rFonts w:cs="Arial"/>
                <w:b w:val="0"/>
                <w:color w:val="0070C0"/>
                <w:sz w:val="16"/>
                <w:szCs w:val="16"/>
              </w:rPr>
            </w:pPr>
            <w:r w:rsidRPr="00DA5D1A">
              <w:rPr>
                <w:rFonts w:cs="Arial"/>
                <w:b w:val="0"/>
                <w:color w:val="0070C0"/>
                <w:sz w:val="16"/>
                <w:szCs w:val="16"/>
              </w:rPr>
              <w:t>89</w:t>
            </w:r>
          </w:p>
        </w:tc>
        <w:tc>
          <w:tcPr>
            <w:tcW w:w="609" w:type="dxa"/>
          </w:tcPr>
          <w:p w:rsidR="006B62BD" w:rsidRPr="00B33289" w:rsidRDefault="006B62BD" w:rsidP="00391A4E">
            <w:pPr>
              <w:pStyle w:val="Sansinterligne"/>
              <w:jc w:val="center"/>
              <w:outlineLvl w:val="0"/>
              <w:rPr>
                <w:rFonts w:cs="Arial"/>
                <w:b w:val="0"/>
                <w:sz w:val="16"/>
                <w:szCs w:val="16"/>
              </w:rPr>
            </w:pPr>
            <w:r>
              <w:rPr>
                <w:rFonts w:cs="Arial"/>
                <w:b w:val="0"/>
                <w:sz w:val="16"/>
                <w:szCs w:val="16"/>
              </w:rPr>
              <w:t>100</w:t>
            </w:r>
          </w:p>
        </w:tc>
        <w:tc>
          <w:tcPr>
            <w:tcW w:w="702" w:type="dxa"/>
          </w:tcPr>
          <w:p w:rsidR="006B62BD" w:rsidRPr="00B33289" w:rsidRDefault="006B62BD" w:rsidP="00391A4E">
            <w:pPr>
              <w:pStyle w:val="Sansinterligne"/>
              <w:jc w:val="center"/>
              <w:outlineLvl w:val="0"/>
              <w:rPr>
                <w:rFonts w:cs="Arial"/>
                <w:b w:val="0"/>
                <w:sz w:val="16"/>
                <w:szCs w:val="16"/>
              </w:rPr>
            </w:pPr>
            <w:r>
              <w:rPr>
                <w:rFonts w:cs="Arial"/>
                <w:b w:val="0"/>
                <w:sz w:val="16"/>
                <w:szCs w:val="16"/>
              </w:rPr>
              <w:t>87</w:t>
            </w:r>
          </w:p>
        </w:tc>
      </w:tr>
      <w:tr w:rsidR="006B62BD" w:rsidRPr="00F0476D" w:rsidTr="00391A4E">
        <w:tc>
          <w:tcPr>
            <w:tcW w:w="1327" w:type="dxa"/>
          </w:tcPr>
          <w:p w:rsidR="006B62BD" w:rsidRPr="007A0D11" w:rsidRDefault="006B62BD" w:rsidP="00391A4E">
            <w:pPr>
              <w:pStyle w:val="Sansinterligne"/>
              <w:outlineLvl w:val="0"/>
              <w:rPr>
                <w:rFonts w:cs="Arial"/>
                <w:b w:val="0"/>
                <w:sz w:val="16"/>
                <w:szCs w:val="16"/>
              </w:rPr>
            </w:pPr>
            <w:r w:rsidRPr="007A0D11">
              <w:rPr>
                <w:rFonts w:cs="Arial"/>
                <w:b w:val="0"/>
                <w:sz w:val="16"/>
                <w:szCs w:val="16"/>
              </w:rPr>
              <w:t>« Industrie »</w:t>
            </w:r>
          </w:p>
        </w:tc>
        <w:tc>
          <w:tcPr>
            <w:tcW w:w="844" w:type="dxa"/>
          </w:tcPr>
          <w:p w:rsidR="006B62BD" w:rsidRPr="00B33289" w:rsidRDefault="006B62BD" w:rsidP="00391A4E">
            <w:pPr>
              <w:pStyle w:val="Sansinterligne"/>
              <w:jc w:val="right"/>
              <w:outlineLvl w:val="0"/>
              <w:rPr>
                <w:rFonts w:cs="Arial"/>
                <w:b w:val="0"/>
                <w:sz w:val="16"/>
                <w:szCs w:val="16"/>
              </w:rPr>
            </w:pPr>
            <w:r>
              <w:rPr>
                <w:rFonts w:cs="Arial"/>
                <w:b w:val="0"/>
                <w:sz w:val="16"/>
                <w:szCs w:val="16"/>
              </w:rPr>
              <w:t>13 060</w:t>
            </w:r>
          </w:p>
        </w:tc>
        <w:tc>
          <w:tcPr>
            <w:tcW w:w="857" w:type="dxa"/>
            <w:shd w:val="clear" w:color="auto" w:fill="D9D9D9"/>
          </w:tcPr>
          <w:p w:rsidR="006B62BD" w:rsidRPr="00B33289" w:rsidRDefault="006B62BD" w:rsidP="00391A4E">
            <w:pPr>
              <w:pStyle w:val="Sansinterligne"/>
              <w:jc w:val="center"/>
              <w:outlineLvl w:val="0"/>
              <w:rPr>
                <w:rFonts w:cs="Arial"/>
                <w:b w:val="0"/>
                <w:sz w:val="16"/>
                <w:szCs w:val="16"/>
              </w:rPr>
            </w:pPr>
            <w:r>
              <w:rPr>
                <w:rFonts w:cs="Arial"/>
                <w:b w:val="0"/>
                <w:sz w:val="16"/>
                <w:szCs w:val="16"/>
              </w:rPr>
              <w:t>+5,6</w:t>
            </w:r>
          </w:p>
        </w:tc>
        <w:tc>
          <w:tcPr>
            <w:tcW w:w="670" w:type="dxa"/>
          </w:tcPr>
          <w:p w:rsidR="006B62BD" w:rsidRPr="00F31983" w:rsidRDefault="006B62BD" w:rsidP="00391A4E">
            <w:pPr>
              <w:pStyle w:val="Sansinterligne"/>
              <w:jc w:val="center"/>
              <w:outlineLvl w:val="0"/>
              <w:rPr>
                <w:rFonts w:cs="Arial"/>
                <w:b w:val="0"/>
                <w:color w:val="0070C0"/>
                <w:sz w:val="16"/>
                <w:szCs w:val="16"/>
              </w:rPr>
            </w:pPr>
            <w:r w:rsidRPr="00F31983">
              <w:rPr>
                <w:rFonts w:cs="Arial"/>
                <w:b w:val="0"/>
                <w:color w:val="0070C0"/>
                <w:sz w:val="16"/>
                <w:szCs w:val="16"/>
              </w:rPr>
              <w:t>76</w:t>
            </w:r>
          </w:p>
        </w:tc>
        <w:tc>
          <w:tcPr>
            <w:tcW w:w="669" w:type="dxa"/>
          </w:tcPr>
          <w:p w:rsidR="006B62BD" w:rsidRPr="00DA5D1A" w:rsidRDefault="006B62BD" w:rsidP="00391A4E">
            <w:pPr>
              <w:pStyle w:val="Sansinterligne"/>
              <w:jc w:val="center"/>
              <w:outlineLvl w:val="0"/>
              <w:rPr>
                <w:rFonts w:cs="Arial"/>
                <w:b w:val="0"/>
                <w:color w:val="0070C0"/>
                <w:sz w:val="16"/>
                <w:szCs w:val="16"/>
              </w:rPr>
            </w:pPr>
            <w:r w:rsidRPr="00DA5D1A">
              <w:rPr>
                <w:rFonts w:cs="Arial"/>
                <w:b w:val="0"/>
                <w:color w:val="0070C0"/>
                <w:sz w:val="16"/>
                <w:szCs w:val="16"/>
              </w:rPr>
              <w:t>72</w:t>
            </w:r>
          </w:p>
        </w:tc>
        <w:tc>
          <w:tcPr>
            <w:tcW w:w="670" w:type="dxa"/>
          </w:tcPr>
          <w:p w:rsidR="006B62BD" w:rsidRPr="00DA5D1A" w:rsidRDefault="006B62BD" w:rsidP="00391A4E">
            <w:pPr>
              <w:pStyle w:val="Sansinterligne"/>
              <w:jc w:val="center"/>
              <w:outlineLvl w:val="0"/>
              <w:rPr>
                <w:rFonts w:cs="Arial"/>
                <w:b w:val="0"/>
                <w:color w:val="0070C0"/>
                <w:sz w:val="16"/>
                <w:szCs w:val="16"/>
              </w:rPr>
            </w:pPr>
            <w:r w:rsidRPr="00DA5D1A">
              <w:rPr>
                <w:rFonts w:cs="Arial"/>
                <w:b w:val="0"/>
                <w:color w:val="0070C0"/>
                <w:sz w:val="16"/>
                <w:szCs w:val="16"/>
              </w:rPr>
              <w:t>62</w:t>
            </w:r>
          </w:p>
        </w:tc>
        <w:tc>
          <w:tcPr>
            <w:tcW w:w="609" w:type="dxa"/>
          </w:tcPr>
          <w:p w:rsidR="006B62BD" w:rsidRPr="00DA5D1A" w:rsidRDefault="006B62BD" w:rsidP="00391A4E">
            <w:pPr>
              <w:pStyle w:val="Sansinterligne"/>
              <w:jc w:val="center"/>
              <w:outlineLvl w:val="0"/>
              <w:rPr>
                <w:rFonts w:cs="Arial"/>
                <w:b w:val="0"/>
                <w:color w:val="0070C0"/>
                <w:sz w:val="16"/>
                <w:szCs w:val="16"/>
              </w:rPr>
            </w:pPr>
            <w:r w:rsidRPr="00DA5D1A">
              <w:rPr>
                <w:rFonts w:cs="Arial"/>
                <w:b w:val="0"/>
                <w:color w:val="0070C0"/>
                <w:sz w:val="16"/>
                <w:szCs w:val="16"/>
              </w:rPr>
              <w:t>72</w:t>
            </w:r>
          </w:p>
        </w:tc>
        <w:tc>
          <w:tcPr>
            <w:tcW w:w="751" w:type="dxa"/>
          </w:tcPr>
          <w:p w:rsidR="006B62BD" w:rsidRPr="00B33289" w:rsidRDefault="006B62BD" w:rsidP="00391A4E">
            <w:pPr>
              <w:pStyle w:val="Sansinterligne"/>
              <w:jc w:val="right"/>
              <w:outlineLvl w:val="0"/>
              <w:rPr>
                <w:rFonts w:cs="Arial"/>
                <w:b w:val="0"/>
                <w:sz w:val="16"/>
                <w:szCs w:val="16"/>
              </w:rPr>
            </w:pPr>
            <w:r>
              <w:rPr>
                <w:rFonts w:cs="Arial"/>
                <w:b w:val="0"/>
                <w:sz w:val="16"/>
                <w:szCs w:val="16"/>
              </w:rPr>
              <w:t>15 463</w:t>
            </w:r>
          </w:p>
        </w:tc>
        <w:tc>
          <w:tcPr>
            <w:tcW w:w="942" w:type="dxa"/>
            <w:shd w:val="clear" w:color="auto" w:fill="D9D9D9"/>
          </w:tcPr>
          <w:p w:rsidR="006B62BD" w:rsidRPr="00B33289" w:rsidRDefault="006B62BD" w:rsidP="00391A4E">
            <w:pPr>
              <w:pStyle w:val="Sansinterligne"/>
              <w:jc w:val="center"/>
              <w:outlineLvl w:val="0"/>
              <w:rPr>
                <w:rFonts w:cs="Arial"/>
                <w:b w:val="0"/>
                <w:sz w:val="16"/>
                <w:szCs w:val="16"/>
              </w:rPr>
            </w:pPr>
            <w:r>
              <w:rPr>
                <w:rFonts w:cs="Arial"/>
                <w:b w:val="0"/>
                <w:sz w:val="16"/>
                <w:szCs w:val="16"/>
              </w:rPr>
              <w:t>+13,8</w:t>
            </w:r>
          </w:p>
        </w:tc>
        <w:tc>
          <w:tcPr>
            <w:tcW w:w="609" w:type="dxa"/>
          </w:tcPr>
          <w:p w:rsidR="006B62BD" w:rsidRPr="00B33289" w:rsidRDefault="006B62BD" w:rsidP="00391A4E">
            <w:pPr>
              <w:pStyle w:val="Sansinterligne"/>
              <w:jc w:val="center"/>
              <w:outlineLvl w:val="0"/>
              <w:rPr>
                <w:rFonts w:cs="Arial"/>
                <w:b w:val="0"/>
                <w:sz w:val="16"/>
                <w:szCs w:val="16"/>
              </w:rPr>
            </w:pPr>
            <w:r>
              <w:rPr>
                <w:rFonts w:cs="Arial"/>
                <w:b w:val="0"/>
                <w:sz w:val="16"/>
                <w:szCs w:val="16"/>
              </w:rPr>
              <w:t>98</w:t>
            </w:r>
          </w:p>
        </w:tc>
        <w:tc>
          <w:tcPr>
            <w:tcW w:w="664" w:type="dxa"/>
          </w:tcPr>
          <w:p w:rsidR="006B62BD" w:rsidRPr="00DA5D1A" w:rsidRDefault="006B62BD" w:rsidP="00391A4E">
            <w:pPr>
              <w:pStyle w:val="Sansinterligne"/>
              <w:jc w:val="center"/>
              <w:outlineLvl w:val="0"/>
              <w:rPr>
                <w:rFonts w:cs="Arial"/>
                <w:b w:val="0"/>
                <w:color w:val="0070C0"/>
                <w:sz w:val="16"/>
                <w:szCs w:val="16"/>
              </w:rPr>
            </w:pPr>
            <w:r w:rsidRPr="00DA5D1A">
              <w:rPr>
                <w:rFonts w:cs="Arial"/>
                <w:b w:val="0"/>
                <w:color w:val="0070C0"/>
                <w:sz w:val="16"/>
                <w:szCs w:val="16"/>
              </w:rPr>
              <w:t>86</w:t>
            </w:r>
          </w:p>
        </w:tc>
        <w:tc>
          <w:tcPr>
            <w:tcW w:w="609" w:type="dxa"/>
          </w:tcPr>
          <w:p w:rsidR="006B62BD" w:rsidRPr="00B33289" w:rsidRDefault="006B62BD" w:rsidP="00391A4E">
            <w:pPr>
              <w:pStyle w:val="Sansinterligne"/>
              <w:jc w:val="center"/>
              <w:outlineLvl w:val="0"/>
              <w:rPr>
                <w:rFonts w:cs="Arial"/>
                <w:b w:val="0"/>
                <w:sz w:val="16"/>
                <w:szCs w:val="16"/>
              </w:rPr>
            </w:pPr>
            <w:r>
              <w:rPr>
                <w:rFonts w:cs="Arial"/>
                <w:b w:val="0"/>
                <w:sz w:val="16"/>
                <w:szCs w:val="16"/>
              </w:rPr>
              <w:t>109</w:t>
            </w:r>
          </w:p>
        </w:tc>
        <w:tc>
          <w:tcPr>
            <w:tcW w:w="702" w:type="dxa"/>
          </w:tcPr>
          <w:p w:rsidR="006B62BD" w:rsidRPr="00B33289" w:rsidRDefault="006B62BD" w:rsidP="00391A4E">
            <w:pPr>
              <w:pStyle w:val="Sansinterligne"/>
              <w:jc w:val="center"/>
              <w:outlineLvl w:val="0"/>
              <w:rPr>
                <w:rFonts w:cs="Arial"/>
                <w:b w:val="0"/>
                <w:sz w:val="16"/>
                <w:szCs w:val="16"/>
              </w:rPr>
            </w:pPr>
            <w:r>
              <w:rPr>
                <w:rFonts w:cs="Arial"/>
                <w:b w:val="0"/>
                <w:sz w:val="16"/>
                <w:szCs w:val="16"/>
              </w:rPr>
              <w:t>93</w:t>
            </w:r>
          </w:p>
        </w:tc>
      </w:tr>
      <w:tr w:rsidR="006B62BD" w:rsidRPr="00F0476D" w:rsidTr="00391A4E">
        <w:tc>
          <w:tcPr>
            <w:tcW w:w="1327" w:type="dxa"/>
          </w:tcPr>
          <w:p w:rsidR="006B62BD" w:rsidRPr="007A0D11" w:rsidRDefault="006B62BD" w:rsidP="00391A4E">
            <w:pPr>
              <w:pStyle w:val="Sansinterligne"/>
              <w:outlineLvl w:val="0"/>
              <w:rPr>
                <w:rFonts w:cs="Arial"/>
                <w:b w:val="0"/>
                <w:sz w:val="16"/>
                <w:szCs w:val="16"/>
              </w:rPr>
            </w:pPr>
            <w:r w:rsidRPr="007A0D11">
              <w:rPr>
                <w:rFonts w:cs="Arial"/>
                <w:b w:val="0"/>
                <w:sz w:val="16"/>
                <w:szCs w:val="16"/>
              </w:rPr>
              <w:t>Santé, éducation</w:t>
            </w:r>
          </w:p>
        </w:tc>
        <w:tc>
          <w:tcPr>
            <w:tcW w:w="844" w:type="dxa"/>
          </w:tcPr>
          <w:p w:rsidR="006B62BD" w:rsidRPr="00B33289" w:rsidRDefault="006B62BD" w:rsidP="00391A4E">
            <w:pPr>
              <w:pStyle w:val="Sansinterligne"/>
              <w:jc w:val="right"/>
              <w:outlineLvl w:val="0"/>
              <w:rPr>
                <w:rFonts w:cs="Arial"/>
                <w:b w:val="0"/>
                <w:sz w:val="16"/>
                <w:szCs w:val="16"/>
              </w:rPr>
            </w:pPr>
            <w:r>
              <w:rPr>
                <w:rFonts w:cs="Arial"/>
                <w:b w:val="0"/>
                <w:sz w:val="16"/>
                <w:szCs w:val="16"/>
              </w:rPr>
              <w:t>28 939</w:t>
            </w:r>
          </w:p>
        </w:tc>
        <w:tc>
          <w:tcPr>
            <w:tcW w:w="857" w:type="dxa"/>
            <w:shd w:val="clear" w:color="auto" w:fill="D9D9D9"/>
          </w:tcPr>
          <w:p w:rsidR="006B62BD" w:rsidRPr="00B33289" w:rsidRDefault="006B62BD" w:rsidP="00391A4E">
            <w:pPr>
              <w:pStyle w:val="Sansinterligne"/>
              <w:jc w:val="center"/>
              <w:outlineLvl w:val="0"/>
              <w:rPr>
                <w:rFonts w:cs="Arial"/>
                <w:b w:val="0"/>
                <w:sz w:val="16"/>
                <w:szCs w:val="16"/>
              </w:rPr>
            </w:pPr>
            <w:r>
              <w:rPr>
                <w:rFonts w:cs="Arial"/>
                <w:b w:val="0"/>
                <w:sz w:val="16"/>
                <w:szCs w:val="16"/>
              </w:rPr>
              <w:t>+5,7</w:t>
            </w:r>
          </w:p>
        </w:tc>
        <w:tc>
          <w:tcPr>
            <w:tcW w:w="670" w:type="dxa"/>
          </w:tcPr>
          <w:p w:rsidR="006B62BD" w:rsidRPr="00F31983" w:rsidRDefault="006B62BD" w:rsidP="00391A4E">
            <w:pPr>
              <w:pStyle w:val="Sansinterligne"/>
              <w:jc w:val="center"/>
              <w:outlineLvl w:val="0"/>
              <w:rPr>
                <w:rFonts w:cs="Arial"/>
                <w:b w:val="0"/>
                <w:color w:val="FF0000"/>
                <w:sz w:val="16"/>
                <w:szCs w:val="16"/>
              </w:rPr>
            </w:pPr>
            <w:r w:rsidRPr="00F31983">
              <w:rPr>
                <w:rFonts w:cs="Arial"/>
                <w:b w:val="0"/>
                <w:color w:val="FF0000"/>
                <w:sz w:val="16"/>
                <w:szCs w:val="16"/>
              </w:rPr>
              <w:t>126</w:t>
            </w:r>
          </w:p>
        </w:tc>
        <w:tc>
          <w:tcPr>
            <w:tcW w:w="669" w:type="dxa"/>
          </w:tcPr>
          <w:p w:rsidR="006B62BD" w:rsidRPr="00DA5D1A" w:rsidRDefault="006B62BD" w:rsidP="00391A4E">
            <w:pPr>
              <w:pStyle w:val="Sansinterligne"/>
              <w:jc w:val="center"/>
              <w:outlineLvl w:val="0"/>
              <w:rPr>
                <w:rFonts w:cs="Arial"/>
                <w:b w:val="0"/>
                <w:color w:val="FF0000"/>
                <w:sz w:val="16"/>
                <w:szCs w:val="16"/>
              </w:rPr>
            </w:pPr>
            <w:r w:rsidRPr="00DA5D1A">
              <w:rPr>
                <w:rFonts w:cs="Arial"/>
                <w:b w:val="0"/>
                <w:color w:val="FF0000"/>
                <w:sz w:val="16"/>
                <w:szCs w:val="16"/>
              </w:rPr>
              <w:t>119</w:t>
            </w:r>
          </w:p>
        </w:tc>
        <w:tc>
          <w:tcPr>
            <w:tcW w:w="670" w:type="dxa"/>
          </w:tcPr>
          <w:p w:rsidR="006B62BD" w:rsidRPr="00DA5D1A" w:rsidRDefault="006B62BD" w:rsidP="00391A4E">
            <w:pPr>
              <w:pStyle w:val="Sansinterligne"/>
              <w:jc w:val="center"/>
              <w:outlineLvl w:val="0"/>
              <w:rPr>
                <w:rFonts w:cs="Arial"/>
                <w:b w:val="0"/>
                <w:color w:val="FF0000"/>
                <w:sz w:val="16"/>
                <w:szCs w:val="16"/>
              </w:rPr>
            </w:pPr>
            <w:r w:rsidRPr="00DA5D1A">
              <w:rPr>
                <w:rFonts w:cs="Arial"/>
                <w:b w:val="0"/>
                <w:color w:val="FF0000"/>
                <w:sz w:val="16"/>
                <w:szCs w:val="16"/>
              </w:rPr>
              <w:t>115</w:t>
            </w:r>
          </w:p>
        </w:tc>
        <w:tc>
          <w:tcPr>
            <w:tcW w:w="609" w:type="dxa"/>
          </w:tcPr>
          <w:p w:rsidR="006B62BD" w:rsidRPr="00DA5D1A" w:rsidRDefault="006B62BD" w:rsidP="00391A4E">
            <w:pPr>
              <w:pStyle w:val="Sansinterligne"/>
              <w:jc w:val="center"/>
              <w:outlineLvl w:val="0"/>
              <w:rPr>
                <w:rFonts w:cs="Arial"/>
                <w:b w:val="0"/>
                <w:color w:val="FF0000"/>
                <w:sz w:val="16"/>
                <w:szCs w:val="16"/>
              </w:rPr>
            </w:pPr>
            <w:r w:rsidRPr="00DA5D1A">
              <w:rPr>
                <w:rFonts w:cs="Arial"/>
                <w:b w:val="0"/>
                <w:color w:val="FF0000"/>
                <w:sz w:val="16"/>
                <w:szCs w:val="16"/>
              </w:rPr>
              <w:t>110</w:t>
            </w:r>
          </w:p>
        </w:tc>
        <w:tc>
          <w:tcPr>
            <w:tcW w:w="751" w:type="dxa"/>
          </w:tcPr>
          <w:p w:rsidR="006B62BD" w:rsidRPr="00B33289" w:rsidRDefault="006B62BD" w:rsidP="00391A4E">
            <w:pPr>
              <w:pStyle w:val="Sansinterligne"/>
              <w:jc w:val="right"/>
              <w:outlineLvl w:val="0"/>
              <w:rPr>
                <w:rFonts w:cs="Arial"/>
                <w:b w:val="0"/>
                <w:sz w:val="16"/>
                <w:szCs w:val="16"/>
              </w:rPr>
            </w:pPr>
            <w:r>
              <w:rPr>
                <w:rFonts w:cs="Arial"/>
                <w:b w:val="0"/>
                <w:sz w:val="16"/>
                <w:szCs w:val="16"/>
              </w:rPr>
              <w:t>34 750</w:t>
            </w:r>
          </w:p>
        </w:tc>
        <w:tc>
          <w:tcPr>
            <w:tcW w:w="942" w:type="dxa"/>
            <w:shd w:val="clear" w:color="auto" w:fill="D9D9D9"/>
          </w:tcPr>
          <w:p w:rsidR="006B62BD" w:rsidRPr="00B33289" w:rsidRDefault="006B62BD" w:rsidP="00391A4E">
            <w:pPr>
              <w:pStyle w:val="Sansinterligne"/>
              <w:jc w:val="center"/>
              <w:outlineLvl w:val="0"/>
              <w:rPr>
                <w:rFonts w:cs="Arial"/>
                <w:b w:val="0"/>
                <w:sz w:val="16"/>
                <w:szCs w:val="16"/>
              </w:rPr>
            </w:pPr>
            <w:r>
              <w:rPr>
                <w:rFonts w:cs="Arial"/>
                <w:b w:val="0"/>
                <w:sz w:val="16"/>
                <w:szCs w:val="16"/>
              </w:rPr>
              <w:t>+4,3</w:t>
            </w:r>
          </w:p>
        </w:tc>
        <w:tc>
          <w:tcPr>
            <w:tcW w:w="609" w:type="dxa"/>
          </w:tcPr>
          <w:p w:rsidR="006B62BD" w:rsidRPr="00B33289" w:rsidRDefault="006B62BD" w:rsidP="00391A4E">
            <w:pPr>
              <w:pStyle w:val="Sansinterligne"/>
              <w:jc w:val="center"/>
              <w:outlineLvl w:val="0"/>
              <w:rPr>
                <w:rFonts w:cs="Arial"/>
                <w:b w:val="0"/>
                <w:sz w:val="16"/>
                <w:szCs w:val="16"/>
              </w:rPr>
            </w:pPr>
            <w:r>
              <w:rPr>
                <w:rFonts w:cs="Arial"/>
                <w:b w:val="0"/>
                <w:sz w:val="16"/>
                <w:szCs w:val="16"/>
              </w:rPr>
              <w:t>105</w:t>
            </w:r>
          </w:p>
        </w:tc>
        <w:tc>
          <w:tcPr>
            <w:tcW w:w="664" w:type="dxa"/>
          </w:tcPr>
          <w:p w:rsidR="006B62BD" w:rsidRPr="00B33289" w:rsidRDefault="006B62BD" w:rsidP="00391A4E">
            <w:pPr>
              <w:pStyle w:val="Sansinterligne"/>
              <w:jc w:val="center"/>
              <w:outlineLvl w:val="0"/>
              <w:rPr>
                <w:rFonts w:cs="Arial"/>
                <w:b w:val="0"/>
                <w:sz w:val="16"/>
                <w:szCs w:val="16"/>
              </w:rPr>
            </w:pPr>
            <w:r>
              <w:rPr>
                <w:rFonts w:cs="Arial"/>
                <w:b w:val="0"/>
                <w:sz w:val="16"/>
                <w:szCs w:val="16"/>
              </w:rPr>
              <w:t>101</w:t>
            </w:r>
          </w:p>
        </w:tc>
        <w:tc>
          <w:tcPr>
            <w:tcW w:w="609" w:type="dxa"/>
          </w:tcPr>
          <w:p w:rsidR="006B62BD" w:rsidRPr="00B33289" w:rsidRDefault="006B62BD" w:rsidP="00391A4E">
            <w:pPr>
              <w:pStyle w:val="Sansinterligne"/>
              <w:jc w:val="center"/>
              <w:outlineLvl w:val="0"/>
              <w:rPr>
                <w:rFonts w:cs="Arial"/>
                <w:b w:val="0"/>
                <w:sz w:val="16"/>
                <w:szCs w:val="16"/>
              </w:rPr>
            </w:pPr>
            <w:r>
              <w:rPr>
                <w:rFonts w:cs="Arial"/>
                <w:b w:val="0"/>
                <w:sz w:val="16"/>
                <w:szCs w:val="16"/>
              </w:rPr>
              <w:t>98</w:t>
            </w:r>
          </w:p>
        </w:tc>
        <w:tc>
          <w:tcPr>
            <w:tcW w:w="702" w:type="dxa"/>
          </w:tcPr>
          <w:p w:rsidR="006B62BD" w:rsidRPr="00B33289" w:rsidRDefault="006B62BD" w:rsidP="00391A4E">
            <w:pPr>
              <w:pStyle w:val="Sansinterligne"/>
              <w:jc w:val="center"/>
              <w:outlineLvl w:val="0"/>
              <w:rPr>
                <w:rFonts w:cs="Arial"/>
                <w:b w:val="0"/>
                <w:sz w:val="16"/>
                <w:szCs w:val="16"/>
              </w:rPr>
            </w:pPr>
            <w:r>
              <w:rPr>
                <w:rFonts w:cs="Arial"/>
                <w:b w:val="0"/>
                <w:sz w:val="16"/>
                <w:szCs w:val="16"/>
              </w:rPr>
              <w:t>88</w:t>
            </w:r>
          </w:p>
        </w:tc>
      </w:tr>
      <w:tr w:rsidR="006B62BD" w:rsidRPr="00F0476D" w:rsidTr="00391A4E">
        <w:tc>
          <w:tcPr>
            <w:tcW w:w="1327" w:type="dxa"/>
          </w:tcPr>
          <w:p w:rsidR="006B62BD" w:rsidRPr="007A0D11" w:rsidRDefault="006B62BD" w:rsidP="00391A4E">
            <w:pPr>
              <w:pStyle w:val="Sansinterligne"/>
              <w:outlineLvl w:val="0"/>
              <w:rPr>
                <w:rFonts w:cs="Arial"/>
                <w:b w:val="0"/>
                <w:sz w:val="16"/>
                <w:szCs w:val="16"/>
              </w:rPr>
            </w:pPr>
            <w:r w:rsidRPr="007A0D11">
              <w:rPr>
                <w:rFonts w:cs="Arial"/>
                <w:b w:val="0"/>
                <w:sz w:val="16"/>
                <w:szCs w:val="16"/>
              </w:rPr>
              <w:t>Services aux entreprises</w:t>
            </w:r>
          </w:p>
        </w:tc>
        <w:tc>
          <w:tcPr>
            <w:tcW w:w="844" w:type="dxa"/>
          </w:tcPr>
          <w:p w:rsidR="006B62BD" w:rsidRPr="00B33289" w:rsidRDefault="006B62BD" w:rsidP="00391A4E">
            <w:pPr>
              <w:pStyle w:val="Sansinterligne"/>
              <w:jc w:val="right"/>
              <w:outlineLvl w:val="0"/>
              <w:rPr>
                <w:rFonts w:cs="Arial"/>
                <w:b w:val="0"/>
                <w:sz w:val="16"/>
                <w:szCs w:val="16"/>
              </w:rPr>
            </w:pPr>
            <w:r>
              <w:rPr>
                <w:rFonts w:cs="Arial"/>
                <w:b w:val="0"/>
                <w:sz w:val="16"/>
                <w:szCs w:val="16"/>
              </w:rPr>
              <w:t>48 907</w:t>
            </w:r>
          </w:p>
        </w:tc>
        <w:tc>
          <w:tcPr>
            <w:tcW w:w="857" w:type="dxa"/>
            <w:shd w:val="clear" w:color="auto" w:fill="D9D9D9"/>
          </w:tcPr>
          <w:p w:rsidR="006B62BD" w:rsidRPr="00B33289" w:rsidRDefault="006B62BD" w:rsidP="00391A4E">
            <w:pPr>
              <w:pStyle w:val="Sansinterligne"/>
              <w:jc w:val="center"/>
              <w:outlineLvl w:val="0"/>
              <w:rPr>
                <w:rFonts w:cs="Arial"/>
                <w:b w:val="0"/>
                <w:sz w:val="16"/>
                <w:szCs w:val="16"/>
              </w:rPr>
            </w:pPr>
            <w:r>
              <w:rPr>
                <w:rFonts w:cs="Arial"/>
                <w:b w:val="0"/>
                <w:sz w:val="16"/>
                <w:szCs w:val="16"/>
              </w:rPr>
              <w:t>+4,4</w:t>
            </w:r>
          </w:p>
        </w:tc>
        <w:tc>
          <w:tcPr>
            <w:tcW w:w="670" w:type="dxa"/>
          </w:tcPr>
          <w:p w:rsidR="006B62BD" w:rsidRPr="00B33289" w:rsidRDefault="006B62BD" w:rsidP="00391A4E">
            <w:pPr>
              <w:pStyle w:val="Sansinterligne"/>
              <w:jc w:val="center"/>
              <w:outlineLvl w:val="0"/>
              <w:rPr>
                <w:rFonts w:cs="Arial"/>
                <w:b w:val="0"/>
                <w:sz w:val="16"/>
                <w:szCs w:val="16"/>
              </w:rPr>
            </w:pPr>
            <w:r>
              <w:rPr>
                <w:rFonts w:cs="Arial"/>
                <w:b w:val="0"/>
                <w:sz w:val="16"/>
                <w:szCs w:val="16"/>
              </w:rPr>
              <w:t>104</w:t>
            </w:r>
          </w:p>
        </w:tc>
        <w:tc>
          <w:tcPr>
            <w:tcW w:w="669" w:type="dxa"/>
          </w:tcPr>
          <w:p w:rsidR="006B62BD" w:rsidRPr="00B33289" w:rsidRDefault="006B62BD" w:rsidP="00391A4E">
            <w:pPr>
              <w:pStyle w:val="Sansinterligne"/>
              <w:jc w:val="center"/>
              <w:outlineLvl w:val="0"/>
              <w:rPr>
                <w:rFonts w:cs="Arial"/>
                <w:b w:val="0"/>
                <w:sz w:val="16"/>
                <w:szCs w:val="16"/>
              </w:rPr>
            </w:pPr>
            <w:r>
              <w:rPr>
                <w:rFonts w:cs="Arial"/>
                <w:b w:val="0"/>
                <w:sz w:val="16"/>
                <w:szCs w:val="16"/>
              </w:rPr>
              <w:t>99</w:t>
            </w:r>
          </w:p>
        </w:tc>
        <w:tc>
          <w:tcPr>
            <w:tcW w:w="670" w:type="dxa"/>
          </w:tcPr>
          <w:p w:rsidR="006B62BD" w:rsidRPr="00B33289" w:rsidRDefault="006B62BD" w:rsidP="00391A4E">
            <w:pPr>
              <w:pStyle w:val="Sansinterligne"/>
              <w:jc w:val="center"/>
              <w:outlineLvl w:val="0"/>
              <w:rPr>
                <w:rFonts w:cs="Arial"/>
                <w:b w:val="0"/>
                <w:sz w:val="16"/>
                <w:szCs w:val="16"/>
              </w:rPr>
            </w:pPr>
            <w:r>
              <w:rPr>
                <w:rFonts w:cs="Arial"/>
                <w:b w:val="0"/>
                <w:sz w:val="16"/>
                <w:szCs w:val="16"/>
              </w:rPr>
              <w:t>97</w:t>
            </w:r>
          </w:p>
        </w:tc>
        <w:tc>
          <w:tcPr>
            <w:tcW w:w="609" w:type="dxa"/>
          </w:tcPr>
          <w:p w:rsidR="006B62BD" w:rsidRPr="00B33289" w:rsidRDefault="006B62BD" w:rsidP="00391A4E">
            <w:pPr>
              <w:pStyle w:val="Sansinterligne"/>
              <w:jc w:val="center"/>
              <w:outlineLvl w:val="0"/>
              <w:rPr>
                <w:rFonts w:cs="Arial"/>
                <w:b w:val="0"/>
                <w:sz w:val="16"/>
                <w:szCs w:val="16"/>
              </w:rPr>
            </w:pPr>
            <w:r>
              <w:rPr>
                <w:rFonts w:cs="Arial"/>
                <w:b w:val="0"/>
                <w:sz w:val="16"/>
                <w:szCs w:val="16"/>
              </w:rPr>
              <w:t>101</w:t>
            </w:r>
          </w:p>
        </w:tc>
        <w:tc>
          <w:tcPr>
            <w:tcW w:w="751" w:type="dxa"/>
          </w:tcPr>
          <w:p w:rsidR="006B62BD" w:rsidRPr="00B33289" w:rsidRDefault="006B62BD" w:rsidP="00391A4E">
            <w:pPr>
              <w:pStyle w:val="Sansinterligne"/>
              <w:jc w:val="right"/>
              <w:outlineLvl w:val="0"/>
              <w:rPr>
                <w:rFonts w:cs="Arial"/>
                <w:b w:val="0"/>
                <w:sz w:val="16"/>
                <w:szCs w:val="16"/>
              </w:rPr>
            </w:pPr>
            <w:r>
              <w:rPr>
                <w:rFonts w:cs="Arial"/>
                <w:b w:val="0"/>
                <w:sz w:val="16"/>
                <w:szCs w:val="16"/>
              </w:rPr>
              <w:t>67 571</w:t>
            </w:r>
          </w:p>
        </w:tc>
        <w:tc>
          <w:tcPr>
            <w:tcW w:w="942" w:type="dxa"/>
            <w:shd w:val="clear" w:color="auto" w:fill="D9D9D9"/>
          </w:tcPr>
          <w:p w:rsidR="006B62BD" w:rsidRPr="00B33289" w:rsidRDefault="006B62BD" w:rsidP="00391A4E">
            <w:pPr>
              <w:pStyle w:val="Sansinterligne"/>
              <w:jc w:val="center"/>
              <w:outlineLvl w:val="0"/>
              <w:rPr>
                <w:rFonts w:cs="Arial"/>
                <w:b w:val="0"/>
                <w:sz w:val="16"/>
                <w:szCs w:val="16"/>
              </w:rPr>
            </w:pPr>
            <w:r>
              <w:rPr>
                <w:rFonts w:cs="Arial"/>
                <w:b w:val="0"/>
                <w:sz w:val="16"/>
                <w:szCs w:val="16"/>
              </w:rPr>
              <w:t>+5,3</w:t>
            </w:r>
          </w:p>
        </w:tc>
        <w:tc>
          <w:tcPr>
            <w:tcW w:w="609" w:type="dxa"/>
          </w:tcPr>
          <w:p w:rsidR="006B62BD" w:rsidRPr="00F31983" w:rsidRDefault="006B62BD" w:rsidP="00391A4E">
            <w:pPr>
              <w:pStyle w:val="Sansinterligne"/>
              <w:jc w:val="center"/>
              <w:outlineLvl w:val="0"/>
              <w:rPr>
                <w:rFonts w:cs="Arial"/>
                <w:b w:val="0"/>
                <w:color w:val="0070C0"/>
                <w:sz w:val="16"/>
                <w:szCs w:val="16"/>
              </w:rPr>
            </w:pPr>
            <w:r w:rsidRPr="00F31983">
              <w:rPr>
                <w:rFonts w:cs="Arial"/>
                <w:b w:val="0"/>
                <w:color w:val="0070C0"/>
                <w:sz w:val="16"/>
                <w:szCs w:val="16"/>
              </w:rPr>
              <w:t>74</w:t>
            </w:r>
          </w:p>
        </w:tc>
        <w:tc>
          <w:tcPr>
            <w:tcW w:w="664" w:type="dxa"/>
          </w:tcPr>
          <w:p w:rsidR="006B62BD" w:rsidRPr="00DA5D1A" w:rsidRDefault="006B62BD" w:rsidP="00391A4E">
            <w:pPr>
              <w:pStyle w:val="Sansinterligne"/>
              <w:jc w:val="center"/>
              <w:outlineLvl w:val="0"/>
              <w:rPr>
                <w:rFonts w:cs="Arial"/>
                <w:b w:val="0"/>
                <w:color w:val="0070C0"/>
                <w:sz w:val="16"/>
                <w:szCs w:val="16"/>
              </w:rPr>
            </w:pPr>
            <w:r w:rsidRPr="00DA5D1A">
              <w:rPr>
                <w:rFonts w:cs="Arial"/>
                <w:b w:val="0"/>
                <w:color w:val="0070C0"/>
                <w:sz w:val="16"/>
                <w:szCs w:val="16"/>
              </w:rPr>
              <w:t>71</w:t>
            </w:r>
          </w:p>
        </w:tc>
        <w:tc>
          <w:tcPr>
            <w:tcW w:w="609" w:type="dxa"/>
          </w:tcPr>
          <w:p w:rsidR="006B62BD" w:rsidRPr="00DA5D1A" w:rsidRDefault="006B62BD" w:rsidP="00391A4E">
            <w:pPr>
              <w:pStyle w:val="Sansinterligne"/>
              <w:jc w:val="center"/>
              <w:outlineLvl w:val="0"/>
              <w:rPr>
                <w:rFonts w:cs="Arial"/>
                <w:b w:val="0"/>
                <w:color w:val="0070C0"/>
                <w:sz w:val="16"/>
                <w:szCs w:val="16"/>
              </w:rPr>
            </w:pPr>
            <w:r w:rsidRPr="00DA5D1A">
              <w:rPr>
                <w:rFonts w:cs="Arial"/>
                <w:b w:val="0"/>
                <w:color w:val="0070C0"/>
                <w:sz w:val="16"/>
                <w:szCs w:val="16"/>
              </w:rPr>
              <w:t>77</w:t>
            </w:r>
          </w:p>
        </w:tc>
        <w:tc>
          <w:tcPr>
            <w:tcW w:w="702" w:type="dxa"/>
          </w:tcPr>
          <w:p w:rsidR="006B62BD" w:rsidRPr="00DA5D1A" w:rsidRDefault="006B62BD" w:rsidP="00391A4E">
            <w:pPr>
              <w:pStyle w:val="Sansinterligne"/>
              <w:jc w:val="center"/>
              <w:outlineLvl w:val="0"/>
              <w:rPr>
                <w:rFonts w:cs="Arial"/>
                <w:b w:val="0"/>
                <w:color w:val="0070C0"/>
                <w:sz w:val="16"/>
                <w:szCs w:val="16"/>
              </w:rPr>
            </w:pPr>
            <w:r w:rsidRPr="00DA5D1A">
              <w:rPr>
                <w:rFonts w:cs="Arial"/>
                <w:b w:val="0"/>
                <w:color w:val="0070C0"/>
                <w:sz w:val="16"/>
                <w:szCs w:val="16"/>
              </w:rPr>
              <w:t>77</w:t>
            </w:r>
          </w:p>
        </w:tc>
      </w:tr>
      <w:tr w:rsidR="006B62BD" w:rsidRPr="00F0476D" w:rsidTr="00391A4E">
        <w:tc>
          <w:tcPr>
            <w:tcW w:w="1327" w:type="dxa"/>
          </w:tcPr>
          <w:p w:rsidR="006B62BD" w:rsidRPr="007A0D11" w:rsidRDefault="006B62BD" w:rsidP="00391A4E">
            <w:pPr>
              <w:pStyle w:val="Sansinterligne"/>
              <w:outlineLvl w:val="0"/>
              <w:rPr>
                <w:rFonts w:cs="Arial"/>
                <w:b w:val="0"/>
                <w:sz w:val="16"/>
                <w:szCs w:val="16"/>
              </w:rPr>
            </w:pPr>
            <w:r w:rsidRPr="007A0D11">
              <w:rPr>
                <w:rFonts w:cs="Arial"/>
                <w:b w:val="0"/>
                <w:sz w:val="16"/>
                <w:szCs w:val="16"/>
              </w:rPr>
              <w:t>Immobilier</w:t>
            </w:r>
          </w:p>
        </w:tc>
        <w:tc>
          <w:tcPr>
            <w:tcW w:w="844" w:type="dxa"/>
          </w:tcPr>
          <w:p w:rsidR="006B62BD" w:rsidRPr="00B33289" w:rsidRDefault="006B62BD" w:rsidP="00391A4E">
            <w:pPr>
              <w:pStyle w:val="Sansinterligne"/>
              <w:jc w:val="right"/>
              <w:outlineLvl w:val="0"/>
              <w:rPr>
                <w:rFonts w:cs="Arial"/>
                <w:b w:val="0"/>
                <w:sz w:val="16"/>
                <w:szCs w:val="16"/>
              </w:rPr>
            </w:pPr>
            <w:r>
              <w:rPr>
                <w:rFonts w:cs="Arial"/>
                <w:b w:val="0"/>
                <w:sz w:val="16"/>
                <w:szCs w:val="16"/>
              </w:rPr>
              <w:t>12 796</w:t>
            </w:r>
          </w:p>
        </w:tc>
        <w:tc>
          <w:tcPr>
            <w:tcW w:w="857" w:type="dxa"/>
            <w:shd w:val="clear" w:color="auto" w:fill="D9D9D9"/>
          </w:tcPr>
          <w:p w:rsidR="006B62BD" w:rsidRPr="00B33289" w:rsidRDefault="006B62BD" w:rsidP="00391A4E">
            <w:pPr>
              <w:pStyle w:val="Sansinterligne"/>
              <w:jc w:val="center"/>
              <w:outlineLvl w:val="0"/>
              <w:rPr>
                <w:rFonts w:cs="Arial"/>
                <w:b w:val="0"/>
                <w:sz w:val="16"/>
                <w:szCs w:val="16"/>
              </w:rPr>
            </w:pPr>
            <w:r>
              <w:rPr>
                <w:rFonts w:cs="Arial"/>
                <w:b w:val="0"/>
                <w:sz w:val="16"/>
                <w:szCs w:val="16"/>
              </w:rPr>
              <w:t>-1,7</w:t>
            </w:r>
          </w:p>
        </w:tc>
        <w:tc>
          <w:tcPr>
            <w:tcW w:w="670" w:type="dxa"/>
          </w:tcPr>
          <w:p w:rsidR="006B62BD" w:rsidRPr="00F31983" w:rsidRDefault="006B62BD" w:rsidP="00391A4E">
            <w:pPr>
              <w:pStyle w:val="Sansinterligne"/>
              <w:jc w:val="center"/>
              <w:outlineLvl w:val="0"/>
              <w:rPr>
                <w:rFonts w:cs="Arial"/>
                <w:b w:val="0"/>
                <w:color w:val="0070C0"/>
                <w:sz w:val="16"/>
                <w:szCs w:val="16"/>
              </w:rPr>
            </w:pPr>
            <w:r w:rsidRPr="00F31983">
              <w:rPr>
                <w:rFonts w:cs="Arial"/>
                <w:b w:val="0"/>
                <w:color w:val="0070C0"/>
                <w:sz w:val="16"/>
                <w:szCs w:val="16"/>
              </w:rPr>
              <w:t>87</w:t>
            </w:r>
          </w:p>
        </w:tc>
        <w:tc>
          <w:tcPr>
            <w:tcW w:w="669" w:type="dxa"/>
          </w:tcPr>
          <w:p w:rsidR="006B62BD" w:rsidRPr="00DA5D1A" w:rsidRDefault="006B62BD" w:rsidP="00391A4E">
            <w:pPr>
              <w:pStyle w:val="Sansinterligne"/>
              <w:jc w:val="center"/>
              <w:outlineLvl w:val="0"/>
              <w:rPr>
                <w:rFonts w:cs="Arial"/>
                <w:b w:val="0"/>
                <w:color w:val="0070C0"/>
                <w:sz w:val="16"/>
                <w:szCs w:val="16"/>
              </w:rPr>
            </w:pPr>
            <w:r w:rsidRPr="00DA5D1A">
              <w:rPr>
                <w:rFonts w:cs="Arial"/>
                <w:b w:val="0"/>
                <w:color w:val="0070C0"/>
                <w:sz w:val="16"/>
                <w:szCs w:val="16"/>
              </w:rPr>
              <w:t>88</w:t>
            </w:r>
          </w:p>
        </w:tc>
        <w:tc>
          <w:tcPr>
            <w:tcW w:w="670" w:type="dxa"/>
          </w:tcPr>
          <w:p w:rsidR="006B62BD" w:rsidRPr="00B33289" w:rsidRDefault="006B62BD" w:rsidP="00391A4E">
            <w:pPr>
              <w:pStyle w:val="Sansinterligne"/>
              <w:jc w:val="center"/>
              <w:outlineLvl w:val="0"/>
              <w:rPr>
                <w:rFonts w:cs="Arial"/>
                <w:b w:val="0"/>
                <w:sz w:val="16"/>
                <w:szCs w:val="16"/>
              </w:rPr>
            </w:pPr>
            <w:r>
              <w:rPr>
                <w:rFonts w:cs="Arial"/>
                <w:b w:val="0"/>
                <w:sz w:val="16"/>
                <w:szCs w:val="16"/>
              </w:rPr>
              <w:t>100</w:t>
            </w:r>
          </w:p>
        </w:tc>
        <w:tc>
          <w:tcPr>
            <w:tcW w:w="609" w:type="dxa"/>
          </w:tcPr>
          <w:p w:rsidR="006B62BD" w:rsidRPr="00B33289" w:rsidRDefault="006B62BD" w:rsidP="00391A4E">
            <w:pPr>
              <w:pStyle w:val="Sansinterligne"/>
              <w:jc w:val="center"/>
              <w:outlineLvl w:val="0"/>
              <w:rPr>
                <w:rFonts w:cs="Arial"/>
                <w:b w:val="0"/>
                <w:sz w:val="16"/>
                <w:szCs w:val="16"/>
              </w:rPr>
            </w:pPr>
            <w:r>
              <w:rPr>
                <w:rFonts w:cs="Arial"/>
                <w:b w:val="0"/>
                <w:sz w:val="16"/>
                <w:szCs w:val="16"/>
              </w:rPr>
              <w:t>110</w:t>
            </w:r>
          </w:p>
        </w:tc>
        <w:tc>
          <w:tcPr>
            <w:tcW w:w="751" w:type="dxa"/>
          </w:tcPr>
          <w:p w:rsidR="006B62BD" w:rsidRPr="00B33289" w:rsidRDefault="006B62BD" w:rsidP="00391A4E">
            <w:pPr>
              <w:pStyle w:val="Sansinterligne"/>
              <w:jc w:val="right"/>
              <w:outlineLvl w:val="0"/>
              <w:rPr>
                <w:rFonts w:cs="Arial"/>
                <w:b w:val="0"/>
                <w:sz w:val="16"/>
                <w:szCs w:val="16"/>
              </w:rPr>
            </w:pPr>
            <w:r>
              <w:rPr>
                <w:rFonts w:cs="Arial"/>
                <w:b w:val="0"/>
                <w:sz w:val="16"/>
                <w:szCs w:val="16"/>
              </w:rPr>
              <w:t>3 216</w:t>
            </w:r>
          </w:p>
        </w:tc>
        <w:tc>
          <w:tcPr>
            <w:tcW w:w="942" w:type="dxa"/>
            <w:shd w:val="clear" w:color="auto" w:fill="D9D9D9"/>
          </w:tcPr>
          <w:p w:rsidR="006B62BD" w:rsidRPr="00B33289" w:rsidRDefault="006B62BD" w:rsidP="00391A4E">
            <w:pPr>
              <w:pStyle w:val="Sansinterligne"/>
              <w:jc w:val="center"/>
              <w:outlineLvl w:val="0"/>
              <w:rPr>
                <w:rFonts w:cs="Arial"/>
                <w:b w:val="0"/>
                <w:sz w:val="16"/>
                <w:szCs w:val="16"/>
              </w:rPr>
            </w:pPr>
            <w:r>
              <w:rPr>
                <w:rFonts w:cs="Arial"/>
                <w:b w:val="0"/>
                <w:sz w:val="16"/>
                <w:szCs w:val="16"/>
              </w:rPr>
              <w:t>+43,4</w:t>
            </w:r>
          </w:p>
        </w:tc>
        <w:tc>
          <w:tcPr>
            <w:tcW w:w="609" w:type="dxa"/>
          </w:tcPr>
          <w:p w:rsidR="006B62BD" w:rsidRPr="00F31983" w:rsidRDefault="006B62BD" w:rsidP="00391A4E">
            <w:pPr>
              <w:pStyle w:val="Sansinterligne"/>
              <w:jc w:val="center"/>
              <w:outlineLvl w:val="0"/>
              <w:rPr>
                <w:rFonts w:cs="Arial"/>
                <w:b w:val="0"/>
                <w:color w:val="FF0000"/>
                <w:sz w:val="16"/>
                <w:szCs w:val="16"/>
              </w:rPr>
            </w:pPr>
            <w:r w:rsidRPr="00F31983">
              <w:rPr>
                <w:rFonts w:cs="Arial"/>
                <w:b w:val="0"/>
                <w:color w:val="FF0000"/>
                <w:sz w:val="16"/>
                <w:szCs w:val="16"/>
              </w:rPr>
              <w:t>112</w:t>
            </w:r>
          </w:p>
        </w:tc>
        <w:tc>
          <w:tcPr>
            <w:tcW w:w="664" w:type="dxa"/>
          </w:tcPr>
          <w:p w:rsidR="006B62BD" w:rsidRPr="00DA5D1A" w:rsidRDefault="006B62BD" w:rsidP="00391A4E">
            <w:pPr>
              <w:pStyle w:val="Sansinterligne"/>
              <w:jc w:val="center"/>
              <w:outlineLvl w:val="0"/>
              <w:rPr>
                <w:rFonts w:cs="Arial"/>
                <w:b w:val="0"/>
                <w:color w:val="0070C0"/>
                <w:sz w:val="16"/>
                <w:szCs w:val="16"/>
              </w:rPr>
            </w:pPr>
            <w:r w:rsidRPr="00DA5D1A">
              <w:rPr>
                <w:rFonts w:cs="Arial"/>
                <w:b w:val="0"/>
                <w:color w:val="0070C0"/>
                <w:sz w:val="16"/>
                <w:szCs w:val="16"/>
              </w:rPr>
              <w:t>78</w:t>
            </w:r>
          </w:p>
        </w:tc>
        <w:tc>
          <w:tcPr>
            <w:tcW w:w="609" w:type="dxa"/>
          </w:tcPr>
          <w:p w:rsidR="006B62BD" w:rsidRPr="00DA5D1A" w:rsidRDefault="006B62BD" w:rsidP="00391A4E">
            <w:pPr>
              <w:pStyle w:val="Sansinterligne"/>
              <w:jc w:val="center"/>
              <w:outlineLvl w:val="0"/>
              <w:rPr>
                <w:rFonts w:cs="Arial"/>
                <w:b w:val="0"/>
                <w:color w:val="0070C0"/>
                <w:sz w:val="16"/>
                <w:szCs w:val="16"/>
              </w:rPr>
            </w:pPr>
            <w:r w:rsidRPr="00DA5D1A">
              <w:rPr>
                <w:rFonts w:cs="Arial"/>
                <w:b w:val="0"/>
                <w:color w:val="0070C0"/>
                <w:sz w:val="16"/>
                <w:szCs w:val="16"/>
              </w:rPr>
              <w:t>86</w:t>
            </w:r>
          </w:p>
        </w:tc>
        <w:tc>
          <w:tcPr>
            <w:tcW w:w="702" w:type="dxa"/>
          </w:tcPr>
          <w:p w:rsidR="006B62BD" w:rsidRPr="00B33289" w:rsidRDefault="006B62BD" w:rsidP="00391A4E">
            <w:pPr>
              <w:pStyle w:val="Sansinterligne"/>
              <w:jc w:val="center"/>
              <w:outlineLvl w:val="0"/>
              <w:rPr>
                <w:rFonts w:cs="Arial"/>
                <w:b w:val="0"/>
                <w:sz w:val="16"/>
                <w:szCs w:val="16"/>
              </w:rPr>
            </w:pPr>
            <w:r>
              <w:rPr>
                <w:rFonts w:cs="Arial"/>
                <w:b w:val="0"/>
                <w:sz w:val="16"/>
                <w:szCs w:val="16"/>
              </w:rPr>
              <w:t>95</w:t>
            </w:r>
          </w:p>
        </w:tc>
      </w:tr>
      <w:tr w:rsidR="006B62BD" w:rsidRPr="00AF5188" w:rsidTr="00391A4E">
        <w:tc>
          <w:tcPr>
            <w:tcW w:w="1327" w:type="dxa"/>
          </w:tcPr>
          <w:p w:rsidR="006B62BD" w:rsidRPr="007A0D11" w:rsidRDefault="006B62BD" w:rsidP="00391A4E">
            <w:pPr>
              <w:pStyle w:val="Sansinterligne"/>
              <w:outlineLvl w:val="0"/>
              <w:rPr>
                <w:rFonts w:cs="Arial"/>
                <w:b w:val="0"/>
                <w:sz w:val="16"/>
                <w:szCs w:val="16"/>
              </w:rPr>
            </w:pPr>
            <w:r w:rsidRPr="007A0D11">
              <w:rPr>
                <w:rFonts w:cs="Arial"/>
                <w:b w:val="0"/>
                <w:sz w:val="16"/>
                <w:szCs w:val="16"/>
              </w:rPr>
              <w:t>Sous-total</w:t>
            </w:r>
          </w:p>
        </w:tc>
        <w:tc>
          <w:tcPr>
            <w:tcW w:w="844" w:type="dxa"/>
          </w:tcPr>
          <w:p w:rsidR="006B62BD" w:rsidRPr="00B33289" w:rsidRDefault="006B62BD" w:rsidP="00391A4E">
            <w:pPr>
              <w:pStyle w:val="Sansinterligne"/>
              <w:jc w:val="right"/>
              <w:outlineLvl w:val="0"/>
              <w:rPr>
                <w:rFonts w:cs="Arial"/>
                <w:b w:val="0"/>
                <w:sz w:val="16"/>
                <w:szCs w:val="16"/>
              </w:rPr>
            </w:pPr>
            <w:r>
              <w:rPr>
                <w:rFonts w:cs="Arial"/>
                <w:b w:val="0"/>
                <w:sz w:val="16"/>
                <w:szCs w:val="16"/>
              </w:rPr>
              <w:t>143 214</w:t>
            </w:r>
          </w:p>
        </w:tc>
        <w:tc>
          <w:tcPr>
            <w:tcW w:w="857" w:type="dxa"/>
          </w:tcPr>
          <w:p w:rsidR="006B62BD" w:rsidRPr="00B33289" w:rsidRDefault="006B62BD" w:rsidP="00391A4E">
            <w:pPr>
              <w:pStyle w:val="Sansinterligne"/>
              <w:jc w:val="center"/>
              <w:outlineLvl w:val="0"/>
              <w:rPr>
                <w:rFonts w:cs="Arial"/>
                <w:b w:val="0"/>
                <w:sz w:val="16"/>
                <w:szCs w:val="16"/>
              </w:rPr>
            </w:pPr>
          </w:p>
        </w:tc>
        <w:tc>
          <w:tcPr>
            <w:tcW w:w="670" w:type="dxa"/>
          </w:tcPr>
          <w:p w:rsidR="006B62BD" w:rsidRPr="00B33289" w:rsidRDefault="006B62BD" w:rsidP="00391A4E">
            <w:pPr>
              <w:pStyle w:val="Sansinterligne"/>
              <w:jc w:val="center"/>
              <w:outlineLvl w:val="0"/>
              <w:rPr>
                <w:rFonts w:cs="Arial"/>
                <w:b w:val="0"/>
                <w:sz w:val="16"/>
                <w:szCs w:val="16"/>
              </w:rPr>
            </w:pPr>
          </w:p>
        </w:tc>
        <w:tc>
          <w:tcPr>
            <w:tcW w:w="669" w:type="dxa"/>
          </w:tcPr>
          <w:p w:rsidR="006B62BD" w:rsidRPr="00B33289" w:rsidRDefault="006B62BD" w:rsidP="00391A4E">
            <w:pPr>
              <w:pStyle w:val="Sansinterligne"/>
              <w:jc w:val="right"/>
              <w:outlineLvl w:val="0"/>
              <w:rPr>
                <w:rFonts w:cs="Arial"/>
                <w:b w:val="0"/>
                <w:sz w:val="16"/>
                <w:szCs w:val="16"/>
              </w:rPr>
            </w:pPr>
          </w:p>
        </w:tc>
        <w:tc>
          <w:tcPr>
            <w:tcW w:w="670" w:type="dxa"/>
          </w:tcPr>
          <w:p w:rsidR="006B62BD" w:rsidRPr="00B33289" w:rsidRDefault="006B62BD" w:rsidP="00391A4E">
            <w:pPr>
              <w:pStyle w:val="Sansinterligne"/>
              <w:jc w:val="right"/>
              <w:outlineLvl w:val="0"/>
              <w:rPr>
                <w:rFonts w:cs="Arial"/>
                <w:b w:val="0"/>
                <w:sz w:val="16"/>
                <w:szCs w:val="16"/>
              </w:rPr>
            </w:pPr>
          </w:p>
        </w:tc>
        <w:tc>
          <w:tcPr>
            <w:tcW w:w="609" w:type="dxa"/>
          </w:tcPr>
          <w:p w:rsidR="006B62BD" w:rsidRPr="00B33289" w:rsidRDefault="006B62BD" w:rsidP="00391A4E">
            <w:pPr>
              <w:pStyle w:val="Sansinterligne"/>
              <w:jc w:val="right"/>
              <w:outlineLvl w:val="0"/>
              <w:rPr>
                <w:rFonts w:cs="Arial"/>
                <w:b w:val="0"/>
                <w:sz w:val="16"/>
                <w:szCs w:val="16"/>
              </w:rPr>
            </w:pPr>
          </w:p>
        </w:tc>
        <w:tc>
          <w:tcPr>
            <w:tcW w:w="751" w:type="dxa"/>
          </w:tcPr>
          <w:p w:rsidR="006B62BD" w:rsidRPr="00B33289" w:rsidRDefault="006B62BD" w:rsidP="00391A4E">
            <w:pPr>
              <w:pStyle w:val="Sansinterligne"/>
              <w:jc w:val="right"/>
              <w:outlineLvl w:val="0"/>
              <w:rPr>
                <w:rFonts w:cs="Arial"/>
                <w:b w:val="0"/>
                <w:sz w:val="16"/>
                <w:szCs w:val="16"/>
              </w:rPr>
            </w:pPr>
            <w:r>
              <w:rPr>
                <w:rFonts w:cs="Arial"/>
                <w:b w:val="0"/>
                <w:sz w:val="16"/>
                <w:szCs w:val="16"/>
              </w:rPr>
              <w:t>139 093</w:t>
            </w:r>
          </w:p>
        </w:tc>
        <w:tc>
          <w:tcPr>
            <w:tcW w:w="942" w:type="dxa"/>
            <w:shd w:val="clear" w:color="auto" w:fill="D9D9D9"/>
          </w:tcPr>
          <w:p w:rsidR="006B62BD" w:rsidRPr="00B33289" w:rsidRDefault="006B62BD" w:rsidP="00391A4E">
            <w:pPr>
              <w:pStyle w:val="Sansinterligne"/>
              <w:jc w:val="center"/>
              <w:outlineLvl w:val="0"/>
              <w:rPr>
                <w:rFonts w:cs="Arial"/>
                <w:b w:val="0"/>
                <w:sz w:val="16"/>
                <w:szCs w:val="16"/>
              </w:rPr>
            </w:pPr>
          </w:p>
        </w:tc>
        <w:tc>
          <w:tcPr>
            <w:tcW w:w="609" w:type="dxa"/>
          </w:tcPr>
          <w:p w:rsidR="006B62BD" w:rsidRPr="00B33289" w:rsidRDefault="006B62BD" w:rsidP="00391A4E">
            <w:pPr>
              <w:pStyle w:val="Sansinterligne"/>
              <w:jc w:val="center"/>
              <w:outlineLvl w:val="0"/>
              <w:rPr>
                <w:rFonts w:cs="Arial"/>
                <w:b w:val="0"/>
                <w:sz w:val="16"/>
                <w:szCs w:val="16"/>
              </w:rPr>
            </w:pPr>
          </w:p>
        </w:tc>
        <w:tc>
          <w:tcPr>
            <w:tcW w:w="664" w:type="dxa"/>
          </w:tcPr>
          <w:p w:rsidR="006B62BD" w:rsidRPr="00B33289" w:rsidRDefault="006B62BD" w:rsidP="00391A4E">
            <w:pPr>
              <w:pStyle w:val="Sansinterligne"/>
              <w:jc w:val="center"/>
              <w:outlineLvl w:val="0"/>
              <w:rPr>
                <w:rFonts w:cs="Arial"/>
                <w:b w:val="0"/>
                <w:sz w:val="16"/>
                <w:szCs w:val="16"/>
              </w:rPr>
            </w:pPr>
          </w:p>
        </w:tc>
        <w:tc>
          <w:tcPr>
            <w:tcW w:w="609" w:type="dxa"/>
          </w:tcPr>
          <w:p w:rsidR="006B62BD" w:rsidRPr="00B33289" w:rsidRDefault="006B62BD" w:rsidP="00391A4E">
            <w:pPr>
              <w:pStyle w:val="Sansinterligne"/>
              <w:jc w:val="center"/>
              <w:outlineLvl w:val="0"/>
              <w:rPr>
                <w:rFonts w:cs="Arial"/>
                <w:b w:val="0"/>
                <w:sz w:val="16"/>
                <w:szCs w:val="16"/>
              </w:rPr>
            </w:pPr>
          </w:p>
        </w:tc>
        <w:tc>
          <w:tcPr>
            <w:tcW w:w="702" w:type="dxa"/>
          </w:tcPr>
          <w:p w:rsidR="006B62BD" w:rsidRPr="00B33289" w:rsidRDefault="006B62BD" w:rsidP="00391A4E">
            <w:pPr>
              <w:pStyle w:val="Sansinterligne"/>
              <w:jc w:val="center"/>
              <w:outlineLvl w:val="0"/>
              <w:rPr>
                <w:rFonts w:cs="Arial"/>
                <w:b w:val="0"/>
                <w:sz w:val="16"/>
                <w:szCs w:val="16"/>
              </w:rPr>
            </w:pPr>
          </w:p>
        </w:tc>
      </w:tr>
    </w:tbl>
    <w:p w:rsidR="006B62BD" w:rsidRDefault="006B62BD" w:rsidP="006B62BD">
      <w:pPr>
        <w:pStyle w:val="Sansinterligne"/>
        <w:tabs>
          <w:tab w:val="left" w:pos="3260"/>
        </w:tabs>
        <w:outlineLvl w:val="0"/>
        <w:rPr>
          <w:rFonts w:cs="Arial"/>
          <w:sz w:val="22"/>
          <w:szCs w:val="22"/>
        </w:rPr>
      </w:pPr>
    </w:p>
    <w:p w:rsidR="006B62BD" w:rsidRDefault="006B62BD" w:rsidP="006B62BD">
      <w:pPr>
        <w:pStyle w:val="Sansinterligne"/>
        <w:tabs>
          <w:tab w:val="left" w:pos="3260"/>
        </w:tabs>
        <w:outlineLvl w:val="0"/>
        <w:rPr>
          <w:rFonts w:cs="Arial"/>
          <w:b w:val="0"/>
          <w:sz w:val="22"/>
          <w:szCs w:val="22"/>
        </w:rPr>
      </w:pPr>
      <w:r w:rsidRPr="00DE709A">
        <w:rPr>
          <w:rFonts w:cs="Arial"/>
          <w:sz w:val="22"/>
          <w:szCs w:val="22"/>
        </w:rPr>
        <w:t>La construction poursuit la progression des non autoentrepreneurs au détriment des autoentrepreneurs, tout comme les services aux particuliers</w:t>
      </w:r>
      <w:r w:rsidRPr="00CA3116">
        <w:rPr>
          <w:rFonts w:cs="Arial"/>
          <w:b w:val="0"/>
          <w:sz w:val="22"/>
          <w:szCs w:val="22"/>
        </w:rPr>
        <w:t xml:space="preserve"> : </w:t>
      </w:r>
    </w:p>
    <w:p w:rsidR="006B62BD" w:rsidRPr="00B358DF" w:rsidRDefault="006B62BD" w:rsidP="006B62BD">
      <w:pPr>
        <w:pStyle w:val="Sansinterligne"/>
        <w:tabs>
          <w:tab w:val="left" w:pos="3260"/>
        </w:tabs>
        <w:outlineLvl w:val="0"/>
        <w:rPr>
          <w:rFonts w:cs="Arial"/>
          <w:sz w:val="22"/>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850"/>
        <w:gridCol w:w="866"/>
        <w:gridCol w:w="674"/>
        <w:gridCol w:w="673"/>
        <w:gridCol w:w="674"/>
        <w:gridCol w:w="609"/>
        <w:gridCol w:w="751"/>
        <w:gridCol w:w="956"/>
        <w:gridCol w:w="609"/>
        <w:gridCol w:w="667"/>
        <w:gridCol w:w="609"/>
        <w:gridCol w:w="708"/>
      </w:tblGrid>
      <w:tr w:rsidR="006B62BD" w:rsidRPr="00B74517" w:rsidTr="00391A4E">
        <w:tc>
          <w:tcPr>
            <w:tcW w:w="1277" w:type="dxa"/>
            <w:vMerge w:val="restart"/>
          </w:tcPr>
          <w:p w:rsidR="006B62BD" w:rsidRPr="00F0476D" w:rsidRDefault="006B62BD" w:rsidP="00391A4E">
            <w:pPr>
              <w:pStyle w:val="Sansinterligne"/>
              <w:outlineLvl w:val="0"/>
              <w:rPr>
                <w:rFonts w:cs="Arial"/>
                <w:sz w:val="22"/>
                <w:szCs w:val="22"/>
              </w:rPr>
            </w:pPr>
            <w:r>
              <w:rPr>
                <w:rFonts w:cs="Arial"/>
                <w:b w:val="0"/>
                <w:sz w:val="16"/>
                <w:szCs w:val="16"/>
              </w:rPr>
              <w:t>2éme</w:t>
            </w:r>
            <w:r w:rsidRPr="00F0476D">
              <w:rPr>
                <w:rFonts w:cs="Arial"/>
                <w:b w:val="0"/>
                <w:sz w:val="16"/>
                <w:szCs w:val="16"/>
              </w:rPr>
              <w:t xml:space="preserve"> groupe : progression des NAE et régression des AE</w:t>
            </w:r>
          </w:p>
        </w:tc>
        <w:tc>
          <w:tcPr>
            <w:tcW w:w="4346" w:type="dxa"/>
            <w:gridSpan w:val="6"/>
          </w:tcPr>
          <w:p w:rsidR="006B62BD" w:rsidRPr="00F0476D" w:rsidRDefault="006B62BD" w:rsidP="00391A4E">
            <w:pPr>
              <w:pStyle w:val="Sansinterligne"/>
              <w:jc w:val="center"/>
              <w:outlineLvl w:val="0"/>
              <w:rPr>
                <w:rFonts w:cs="Arial"/>
                <w:b w:val="0"/>
                <w:sz w:val="16"/>
                <w:szCs w:val="16"/>
              </w:rPr>
            </w:pPr>
            <w:r w:rsidRPr="00F0476D">
              <w:rPr>
                <w:rFonts w:cs="Arial"/>
                <w:b w:val="0"/>
                <w:sz w:val="16"/>
                <w:szCs w:val="16"/>
              </w:rPr>
              <w:t>NAE (indice : base 100 en 2009-2010)</w:t>
            </w:r>
          </w:p>
        </w:tc>
        <w:tc>
          <w:tcPr>
            <w:tcW w:w="4300" w:type="dxa"/>
            <w:gridSpan w:val="6"/>
          </w:tcPr>
          <w:p w:rsidR="006B62BD" w:rsidRPr="00F0476D" w:rsidRDefault="006B62BD" w:rsidP="00391A4E">
            <w:pPr>
              <w:pStyle w:val="Sansinterligne"/>
              <w:jc w:val="center"/>
              <w:outlineLvl w:val="0"/>
              <w:rPr>
                <w:rFonts w:cs="Arial"/>
                <w:b w:val="0"/>
                <w:sz w:val="16"/>
                <w:szCs w:val="16"/>
              </w:rPr>
            </w:pPr>
            <w:r w:rsidRPr="00F0476D">
              <w:rPr>
                <w:rFonts w:cs="Arial"/>
                <w:b w:val="0"/>
                <w:sz w:val="16"/>
                <w:szCs w:val="16"/>
              </w:rPr>
              <w:t>AE (indice : base 100 en 2009-2010)</w:t>
            </w:r>
          </w:p>
        </w:tc>
      </w:tr>
      <w:tr w:rsidR="006B62BD" w:rsidRPr="00B74517" w:rsidTr="00391A4E">
        <w:tc>
          <w:tcPr>
            <w:tcW w:w="1277" w:type="dxa"/>
            <w:vMerge/>
          </w:tcPr>
          <w:p w:rsidR="006B62BD" w:rsidRPr="00F0476D" w:rsidRDefault="006B62BD" w:rsidP="00391A4E">
            <w:pPr>
              <w:pStyle w:val="Sansinterligne"/>
              <w:outlineLvl w:val="0"/>
              <w:rPr>
                <w:rFonts w:cs="Arial"/>
                <w:sz w:val="22"/>
                <w:szCs w:val="22"/>
              </w:rPr>
            </w:pPr>
          </w:p>
        </w:tc>
        <w:tc>
          <w:tcPr>
            <w:tcW w:w="850"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Nombre en 2013-2014</w:t>
            </w:r>
          </w:p>
        </w:tc>
        <w:tc>
          <w:tcPr>
            <w:tcW w:w="866" w:type="dxa"/>
            <w:shd w:val="clear" w:color="auto" w:fill="D9D9D9"/>
          </w:tcPr>
          <w:p w:rsidR="006B62BD" w:rsidRPr="00F0476D" w:rsidRDefault="006B62BD" w:rsidP="00391A4E">
            <w:pPr>
              <w:pStyle w:val="Sansinterligne"/>
              <w:outlineLvl w:val="0"/>
              <w:rPr>
                <w:rFonts w:cs="Arial"/>
                <w:b w:val="0"/>
                <w:sz w:val="16"/>
                <w:szCs w:val="16"/>
              </w:rPr>
            </w:pPr>
            <w:r w:rsidRPr="00F0476D">
              <w:rPr>
                <w:rFonts w:cs="Arial"/>
                <w:b w:val="0"/>
                <w:sz w:val="16"/>
                <w:szCs w:val="16"/>
              </w:rPr>
              <w:t xml:space="preserve">Evol </w:t>
            </w:r>
          </w:p>
          <w:p w:rsidR="006B62BD" w:rsidRPr="00F0476D" w:rsidRDefault="006B62BD" w:rsidP="00391A4E">
            <w:pPr>
              <w:pStyle w:val="Sansinterligne"/>
              <w:outlineLvl w:val="0"/>
              <w:rPr>
                <w:rFonts w:cs="Arial"/>
                <w:b w:val="0"/>
                <w:sz w:val="16"/>
                <w:szCs w:val="16"/>
              </w:rPr>
            </w:pPr>
            <w:r w:rsidRPr="00F0476D">
              <w:rPr>
                <w:rFonts w:cs="Arial"/>
                <w:b w:val="0"/>
                <w:sz w:val="16"/>
                <w:szCs w:val="16"/>
              </w:rPr>
              <w:t>12 mois</w:t>
            </w:r>
          </w:p>
          <w:p w:rsidR="006B62BD" w:rsidRPr="00F0476D" w:rsidRDefault="006B62BD" w:rsidP="00391A4E">
            <w:pPr>
              <w:pStyle w:val="Sansinterligne"/>
              <w:outlineLvl w:val="0"/>
              <w:rPr>
                <w:rFonts w:cs="Arial"/>
                <w:b w:val="0"/>
                <w:sz w:val="16"/>
                <w:szCs w:val="16"/>
              </w:rPr>
            </w:pPr>
            <w:r w:rsidRPr="00F0476D">
              <w:rPr>
                <w:rFonts w:cs="Arial"/>
                <w:b w:val="0"/>
                <w:sz w:val="16"/>
                <w:szCs w:val="16"/>
              </w:rPr>
              <w:t>Année N et N+1</w:t>
            </w:r>
          </w:p>
        </w:tc>
        <w:tc>
          <w:tcPr>
            <w:tcW w:w="674"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Indice</w:t>
            </w:r>
          </w:p>
          <w:p w:rsidR="006B62BD" w:rsidRPr="00F0476D" w:rsidRDefault="006B62BD" w:rsidP="00391A4E">
            <w:pPr>
              <w:pStyle w:val="Sansinterligne"/>
              <w:outlineLvl w:val="0"/>
              <w:rPr>
                <w:rFonts w:cs="Arial"/>
                <w:b w:val="0"/>
                <w:sz w:val="16"/>
                <w:szCs w:val="16"/>
              </w:rPr>
            </w:pPr>
            <w:r w:rsidRPr="00F0476D">
              <w:rPr>
                <w:rFonts w:cs="Arial"/>
                <w:b w:val="0"/>
                <w:sz w:val="16"/>
                <w:szCs w:val="16"/>
              </w:rPr>
              <w:t>2013-2014</w:t>
            </w:r>
          </w:p>
        </w:tc>
        <w:tc>
          <w:tcPr>
            <w:tcW w:w="673"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Indice 2012-2013</w:t>
            </w:r>
          </w:p>
        </w:tc>
        <w:tc>
          <w:tcPr>
            <w:tcW w:w="674"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Indice 2011-2012</w:t>
            </w:r>
          </w:p>
        </w:tc>
        <w:tc>
          <w:tcPr>
            <w:tcW w:w="609"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Indice 2010-2011</w:t>
            </w:r>
          </w:p>
        </w:tc>
        <w:tc>
          <w:tcPr>
            <w:tcW w:w="751"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Nombre en 2013-2014</w:t>
            </w:r>
          </w:p>
        </w:tc>
        <w:tc>
          <w:tcPr>
            <w:tcW w:w="956" w:type="dxa"/>
            <w:shd w:val="clear" w:color="auto" w:fill="D9D9D9"/>
          </w:tcPr>
          <w:p w:rsidR="006B62BD" w:rsidRPr="00F0476D" w:rsidRDefault="006B62BD" w:rsidP="00391A4E">
            <w:pPr>
              <w:pStyle w:val="Sansinterligne"/>
              <w:outlineLvl w:val="0"/>
              <w:rPr>
                <w:rFonts w:cs="Arial"/>
                <w:b w:val="0"/>
                <w:sz w:val="16"/>
                <w:szCs w:val="16"/>
              </w:rPr>
            </w:pPr>
            <w:r w:rsidRPr="00F0476D">
              <w:rPr>
                <w:rFonts w:cs="Arial"/>
                <w:b w:val="0"/>
                <w:sz w:val="16"/>
                <w:szCs w:val="16"/>
              </w:rPr>
              <w:t xml:space="preserve">Evol </w:t>
            </w:r>
          </w:p>
          <w:p w:rsidR="006B62BD" w:rsidRPr="00F0476D" w:rsidRDefault="006B62BD" w:rsidP="00391A4E">
            <w:pPr>
              <w:pStyle w:val="Sansinterligne"/>
              <w:outlineLvl w:val="0"/>
              <w:rPr>
                <w:rFonts w:cs="Arial"/>
                <w:b w:val="0"/>
                <w:sz w:val="16"/>
                <w:szCs w:val="16"/>
              </w:rPr>
            </w:pPr>
            <w:r w:rsidRPr="00F0476D">
              <w:rPr>
                <w:rFonts w:cs="Arial"/>
                <w:b w:val="0"/>
                <w:sz w:val="16"/>
                <w:szCs w:val="16"/>
              </w:rPr>
              <w:t>12 mois</w:t>
            </w:r>
          </w:p>
          <w:p w:rsidR="006B62BD" w:rsidRPr="00F0476D" w:rsidRDefault="006B62BD" w:rsidP="00391A4E">
            <w:pPr>
              <w:pStyle w:val="Sansinterligne"/>
              <w:outlineLvl w:val="0"/>
              <w:rPr>
                <w:rFonts w:cs="Arial"/>
                <w:b w:val="0"/>
                <w:sz w:val="16"/>
                <w:szCs w:val="16"/>
              </w:rPr>
            </w:pPr>
            <w:r w:rsidRPr="00F0476D">
              <w:rPr>
                <w:rFonts w:cs="Arial"/>
                <w:b w:val="0"/>
                <w:sz w:val="16"/>
                <w:szCs w:val="16"/>
              </w:rPr>
              <w:t>Année N et N+1</w:t>
            </w:r>
          </w:p>
        </w:tc>
        <w:tc>
          <w:tcPr>
            <w:tcW w:w="609"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Indice</w:t>
            </w:r>
          </w:p>
          <w:p w:rsidR="006B62BD" w:rsidRPr="00F0476D" w:rsidRDefault="006B62BD" w:rsidP="00391A4E">
            <w:pPr>
              <w:pStyle w:val="Sansinterligne"/>
              <w:outlineLvl w:val="0"/>
              <w:rPr>
                <w:rFonts w:cs="Arial"/>
                <w:b w:val="0"/>
                <w:sz w:val="16"/>
                <w:szCs w:val="16"/>
              </w:rPr>
            </w:pPr>
            <w:r w:rsidRPr="00F0476D">
              <w:rPr>
                <w:rFonts w:cs="Arial"/>
                <w:b w:val="0"/>
                <w:sz w:val="16"/>
                <w:szCs w:val="16"/>
              </w:rPr>
              <w:t>2013-2014</w:t>
            </w:r>
          </w:p>
        </w:tc>
        <w:tc>
          <w:tcPr>
            <w:tcW w:w="667"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Indice 2012-2013</w:t>
            </w:r>
          </w:p>
        </w:tc>
        <w:tc>
          <w:tcPr>
            <w:tcW w:w="609"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Indice 2011-2012</w:t>
            </w:r>
          </w:p>
        </w:tc>
        <w:tc>
          <w:tcPr>
            <w:tcW w:w="708"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Indice 2010-2011</w:t>
            </w:r>
          </w:p>
        </w:tc>
      </w:tr>
      <w:tr w:rsidR="006B62BD" w:rsidRPr="00B74517" w:rsidTr="00391A4E">
        <w:trPr>
          <w:trHeight w:val="218"/>
        </w:trPr>
        <w:tc>
          <w:tcPr>
            <w:tcW w:w="1277"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Info-com</w:t>
            </w:r>
          </w:p>
        </w:tc>
        <w:tc>
          <w:tcPr>
            <w:tcW w:w="850" w:type="dxa"/>
          </w:tcPr>
          <w:p w:rsidR="006B62BD" w:rsidRPr="004B4740" w:rsidRDefault="006B62BD" w:rsidP="00391A4E">
            <w:pPr>
              <w:pStyle w:val="Sansinterligne"/>
              <w:jc w:val="right"/>
              <w:outlineLvl w:val="0"/>
              <w:rPr>
                <w:rFonts w:cs="Arial"/>
                <w:b w:val="0"/>
                <w:sz w:val="16"/>
                <w:szCs w:val="16"/>
              </w:rPr>
            </w:pPr>
            <w:r>
              <w:rPr>
                <w:rFonts w:cs="Arial"/>
                <w:b w:val="0"/>
                <w:sz w:val="16"/>
                <w:szCs w:val="16"/>
              </w:rPr>
              <w:t>10 062</w:t>
            </w:r>
          </w:p>
        </w:tc>
        <w:tc>
          <w:tcPr>
            <w:tcW w:w="866" w:type="dxa"/>
            <w:shd w:val="clear" w:color="auto" w:fill="D9D9D9"/>
          </w:tcPr>
          <w:p w:rsidR="006B62BD" w:rsidRPr="004B4740" w:rsidRDefault="006B62BD" w:rsidP="00391A4E">
            <w:pPr>
              <w:pStyle w:val="Sansinterligne"/>
              <w:jc w:val="center"/>
              <w:outlineLvl w:val="0"/>
              <w:rPr>
                <w:rFonts w:cs="Arial"/>
                <w:b w:val="0"/>
                <w:sz w:val="16"/>
                <w:szCs w:val="16"/>
              </w:rPr>
            </w:pPr>
            <w:r>
              <w:rPr>
                <w:rFonts w:cs="Arial"/>
                <w:b w:val="0"/>
                <w:sz w:val="16"/>
                <w:szCs w:val="16"/>
              </w:rPr>
              <w:t>+10,5</w:t>
            </w:r>
          </w:p>
        </w:tc>
        <w:tc>
          <w:tcPr>
            <w:tcW w:w="674" w:type="dxa"/>
          </w:tcPr>
          <w:p w:rsidR="006B62BD" w:rsidRPr="00DA5D1A" w:rsidRDefault="006B62BD" w:rsidP="00391A4E">
            <w:pPr>
              <w:pStyle w:val="Sansinterligne"/>
              <w:jc w:val="center"/>
              <w:outlineLvl w:val="0"/>
              <w:rPr>
                <w:rFonts w:cs="Arial"/>
                <w:b w:val="0"/>
                <w:color w:val="FF0000"/>
                <w:sz w:val="16"/>
                <w:szCs w:val="16"/>
              </w:rPr>
            </w:pPr>
            <w:r w:rsidRPr="00DA5D1A">
              <w:rPr>
                <w:rFonts w:cs="Arial"/>
                <w:b w:val="0"/>
                <w:color w:val="FF0000"/>
                <w:sz w:val="16"/>
                <w:szCs w:val="16"/>
              </w:rPr>
              <w:t>108</w:t>
            </w:r>
          </w:p>
        </w:tc>
        <w:tc>
          <w:tcPr>
            <w:tcW w:w="673" w:type="dxa"/>
          </w:tcPr>
          <w:p w:rsidR="006B62BD" w:rsidRPr="004B4740" w:rsidRDefault="006B62BD" w:rsidP="00391A4E">
            <w:pPr>
              <w:pStyle w:val="Sansinterligne"/>
              <w:jc w:val="center"/>
              <w:outlineLvl w:val="0"/>
              <w:rPr>
                <w:rFonts w:cs="Arial"/>
                <w:b w:val="0"/>
                <w:sz w:val="16"/>
                <w:szCs w:val="16"/>
              </w:rPr>
            </w:pPr>
            <w:r>
              <w:rPr>
                <w:rFonts w:cs="Arial"/>
                <w:b w:val="0"/>
                <w:sz w:val="16"/>
                <w:szCs w:val="16"/>
              </w:rPr>
              <w:t>98</w:t>
            </w:r>
          </w:p>
        </w:tc>
        <w:tc>
          <w:tcPr>
            <w:tcW w:w="674" w:type="dxa"/>
          </w:tcPr>
          <w:p w:rsidR="006B62BD" w:rsidRPr="004B4740" w:rsidRDefault="006B62BD" w:rsidP="00391A4E">
            <w:pPr>
              <w:pStyle w:val="Sansinterligne"/>
              <w:jc w:val="center"/>
              <w:outlineLvl w:val="0"/>
              <w:rPr>
                <w:rFonts w:cs="Arial"/>
                <w:b w:val="0"/>
                <w:sz w:val="16"/>
                <w:szCs w:val="16"/>
              </w:rPr>
            </w:pPr>
            <w:r>
              <w:rPr>
                <w:rFonts w:cs="Arial"/>
                <w:b w:val="0"/>
                <w:sz w:val="16"/>
                <w:szCs w:val="16"/>
              </w:rPr>
              <w:t>102</w:t>
            </w:r>
          </w:p>
        </w:tc>
        <w:tc>
          <w:tcPr>
            <w:tcW w:w="609" w:type="dxa"/>
          </w:tcPr>
          <w:p w:rsidR="006B62BD" w:rsidRPr="004B4740" w:rsidRDefault="006B62BD" w:rsidP="00391A4E">
            <w:pPr>
              <w:pStyle w:val="Sansinterligne"/>
              <w:jc w:val="center"/>
              <w:outlineLvl w:val="0"/>
              <w:rPr>
                <w:rFonts w:cs="Arial"/>
                <w:b w:val="0"/>
                <w:sz w:val="16"/>
                <w:szCs w:val="16"/>
              </w:rPr>
            </w:pPr>
            <w:r>
              <w:rPr>
                <w:rFonts w:cs="Arial"/>
                <w:b w:val="0"/>
                <w:sz w:val="16"/>
                <w:szCs w:val="16"/>
              </w:rPr>
              <w:t>104</w:t>
            </w:r>
          </w:p>
        </w:tc>
        <w:tc>
          <w:tcPr>
            <w:tcW w:w="751" w:type="dxa"/>
          </w:tcPr>
          <w:p w:rsidR="006B62BD" w:rsidRPr="004B4740" w:rsidRDefault="006B62BD" w:rsidP="00391A4E">
            <w:pPr>
              <w:pStyle w:val="Sansinterligne"/>
              <w:jc w:val="right"/>
              <w:outlineLvl w:val="0"/>
              <w:rPr>
                <w:rFonts w:cs="Arial"/>
                <w:b w:val="0"/>
                <w:sz w:val="16"/>
                <w:szCs w:val="16"/>
              </w:rPr>
            </w:pPr>
            <w:r>
              <w:rPr>
                <w:rFonts w:cs="Arial"/>
                <w:b w:val="0"/>
                <w:sz w:val="16"/>
                <w:szCs w:val="16"/>
              </w:rPr>
              <w:t>16 194</w:t>
            </w:r>
          </w:p>
        </w:tc>
        <w:tc>
          <w:tcPr>
            <w:tcW w:w="956" w:type="dxa"/>
            <w:shd w:val="clear" w:color="auto" w:fill="D9D9D9"/>
          </w:tcPr>
          <w:p w:rsidR="006B62BD" w:rsidRPr="004B4740" w:rsidRDefault="006B62BD" w:rsidP="00391A4E">
            <w:pPr>
              <w:pStyle w:val="Sansinterligne"/>
              <w:jc w:val="center"/>
              <w:outlineLvl w:val="0"/>
              <w:rPr>
                <w:rFonts w:cs="Arial"/>
                <w:b w:val="0"/>
                <w:sz w:val="16"/>
                <w:szCs w:val="16"/>
              </w:rPr>
            </w:pPr>
            <w:r>
              <w:rPr>
                <w:rFonts w:cs="Arial"/>
                <w:b w:val="0"/>
                <w:sz w:val="16"/>
                <w:szCs w:val="16"/>
              </w:rPr>
              <w:t>-8,9</w:t>
            </w:r>
          </w:p>
        </w:tc>
        <w:tc>
          <w:tcPr>
            <w:tcW w:w="609" w:type="dxa"/>
          </w:tcPr>
          <w:p w:rsidR="006B62BD" w:rsidRPr="00DA5D1A" w:rsidRDefault="006B62BD" w:rsidP="00391A4E">
            <w:pPr>
              <w:pStyle w:val="Sansinterligne"/>
              <w:jc w:val="center"/>
              <w:outlineLvl w:val="0"/>
              <w:rPr>
                <w:rFonts w:cs="Arial"/>
                <w:b w:val="0"/>
                <w:color w:val="0070C0"/>
                <w:sz w:val="16"/>
                <w:szCs w:val="16"/>
              </w:rPr>
            </w:pPr>
            <w:r w:rsidRPr="00DA5D1A">
              <w:rPr>
                <w:rFonts w:cs="Arial"/>
                <w:b w:val="0"/>
                <w:color w:val="0070C0"/>
                <w:sz w:val="16"/>
                <w:szCs w:val="16"/>
              </w:rPr>
              <w:t>76</w:t>
            </w:r>
          </w:p>
        </w:tc>
        <w:tc>
          <w:tcPr>
            <w:tcW w:w="667" w:type="dxa"/>
          </w:tcPr>
          <w:p w:rsidR="006B62BD" w:rsidRPr="00DA5D1A" w:rsidRDefault="006B62BD" w:rsidP="00391A4E">
            <w:pPr>
              <w:pStyle w:val="Sansinterligne"/>
              <w:jc w:val="center"/>
              <w:outlineLvl w:val="0"/>
              <w:rPr>
                <w:rFonts w:cs="Arial"/>
                <w:b w:val="0"/>
                <w:color w:val="0070C0"/>
                <w:sz w:val="16"/>
                <w:szCs w:val="16"/>
              </w:rPr>
            </w:pPr>
            <w:r w:rsidRPr="00DA5D1A">
              <w:rPr>
                <w:rFonts w:cs="Arial"/>
                <w:b w:val="0"/>
                <w:color w:val="0070C0"/>
                <w:sz w:val="16"/>
                <w:szCs w:val="16"/>
              </w:rPr>
              <w:t>83</w:t>
            </w:r>
          </w:p>
        </w:tc>
        <w:tc>
          <w:tcPr>
            <w:tcW w:w="609" w:type="dxa"/>
          </w:tcPr>
          <w:p w:rsidR="006B62BD" w:rsidRPr="00DA5D1A" w:rsidRDefault="006B62BD" w:rsidP="00391A4E">
            <w:pPr>
              <w:pStyle w:val="Sansinterligne"/>
              <w:jc w:val="center"/>
              <w:outlineLvl w:val="0"/>
              <w:rPr>
                <w:rFonts w:cs="Arial"/>
                <w:b w:val="0"/>
                <w:color w:val="0070C0"/>
                <w:sz w:val="16"/>
                <w:szCs w:val="16"/>
              </w:rPr>
            </w:pPr>
            <w:r w:rsidRPr="00DA5D1A">
              <w:rPr>
                <w:rFonts w:cs="Arial"/>
                <w:b w:val="0"/>
                <w:color w:val="0070C0"/>
                <w:sz w:val="16"/>
                <w:szCs w:val="16"/>
              </w:rPr>
              <w:t>89</w:t>
            </w:r>
          </w:p>
        </w:tc>
        <w:tc>
          <w:tcPr>
            <w:tcW w:w="708" w:type="dxa"/>
          </w:tcPr>
          <w:p w:rsidR="006B62BD" w:rsidRPr="00DA5D1A" w:rsidRDefault="006B62BD" w:rsidP="00391A4E">
            <w:pPr>
              <w:pStyle w:val="Sansinterligne"/>
              <w:jc w:val="center"/>
              <w:outlineLvl w:val="0"/>
              <w:rPr>
                <w:rFonts w:cs="Arial"/>
                <w:b w:val="0"/>
                <w:color w:val="0070C0"/>
                <w:sz w:val="16"/>
                <w:szCs w:val="16"/>
              </w:rPr>
            </w:pPr>
            <w:r w:rsidRPr="00DA5D1A">
              <w:rPr>
                <w:rFonts w:cs="Arial"/>
                <w:b w:val="0"/>
                <w:color w:val="0070C0"/>
                <w:sz w:val="16"/>
                <w:szCs w:val="16"/>
              </w:rPr>
              <w:t>77</w:t>
            </w:r>
          </w:p>
        </w:tc>
      </w:tr>
      <w:tr w:rsidR="006B62BD" w:rsidRPr="00B74517" w:rsidTr="00391A4E">
        <w:tc>
          <w:tcPr>
            <w:tcW w:w="1277"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Construction</w:t>
            </w:r>
          </w:p>
        </w:tc>
        <w:tc>
          <w:tcPr>
            <w:tcW w:w="850" w:type="dxa"/>
          </w:tcPr>
          <w:p w:rsidR="006B62BD" w:rsidRPr="004B4740" w:rsidRDefault="006B62BD" w:rsidP="00391A4E">
            <w:pPr>
              <w:pStyle w:val="Sansinterligne"/>
              <w:jc w:val="right"/>
              <w:outlineLvl w:val="0"/>
              <w:rPr>
                <w:rFonts w:cs="Arial"/>
                <w:b w:val="0"/>
                <w:sz w:val="16"/>
                <w:szCs w:val="16"/>
              </w:rPr>
            </w:pPr>
            <w:r>
              <w:rPr>
                <w:rFonts w:cs="Arial"/>
                <w:b w:val="0"/>
                <w:sz w:val="16"/>
                <w:szCs w:val="16"/>
              </w:rPr>
              <w:t>44 211</w:t>
            </w:r>
          </w:p>
        </w:tc>
        <w:tc>
          <w:tcPr>
            <w:tcW w:w="866" w:type="dxa"/>
            <w:shd w:val="clear" w:color="auto" w:fill="D9D9D9"/>
          </w:tcPr>
          <w:p w:rsidR="006B62BD" w:rsidRPr="004B4740" w:rsidRDefault="006B62BD" w:rsidP="00391A4E">
            <w:pPr>
              <w:pStyle w:val="Sansinterligne"/>
              <w:jc w:val="center"/>
              <w:outlineLvl w:val="0"/>
              <w:rPr>
                <w:rFonts w:cs="Arial"/>
                <w:b w:val="0"/>
                <w:sz w:val="16"/>
                <w:szCs w:val="16"/>
              </w:rPr>
            </w:pPr>
            <w:r>
              <w:rPr>
                <w:rFonts w:cs="Arial"/>
                <w:b w:val="0"/>
                <w:sz w:val="16"/>
                <w:szCs w:val="16"/>
              </w:rPr>
              <w:t>+6,5</w:t>
            </w:r>
          </w:p>
        </w:tc>
        <w:tc>
          <w:tcPr>
            <w:tcW w:w="674" w:type="dxa"/>
          </w:tcPr>
          <w:p w:rsidR="006B62BD" w:rsidRPr="00DA5D1A" w:rsidRDefault="006B62BD" w:rsidP="00391A4E">
            <w:pPr>
              <w:pStyle w:val="Sansinterligne"/>
              <w:jc w:val="center"/>
              <w:outlineLvl w:val="0"/>
              <w:rPr>
                <w:rFonts w:cs="Arial"/>
                <w:b w:val="0"/>
                <w:color w:val="FF0000"/>
                <w:sz w:val="16"/>
                <w:szCs w:val="16"/>
              </w:rPr>
            </w:pPr>
            <w:r w:rsidRPr="00DA5D1A">
              <w:rPr>
                <w:rFonts w:cs="Arial"/>
                <w:b w:val="0"/>
                <w:color w:val="FF0000"/>
                <w:sz w:val="16"/>
                <w:szCs w:val="16"/>
              </w:rPr>
              <w:t>107</w:t>
            </w:r>
          </w:p>
        </w:tc>
        <w:tc>
          <w:tcPr>
            <w:tcW w:w="673" w:type="dxa"/>
          </w:tcPr>
          <w:p w:rsidR="006B62BD" w:rsidRPr="004B4740" w:rsidRDefault="006B62BD" w:rsidP="00391A4E">
            <w:pPr>
              <w:pStyle w:val="Sansinterligne"/>
              <w:jc w:val="center"/>
              <w:outlineLvl w:val="0"/>
              <w:rPr>
                <w:rFonts w:cs="Arial"/>
                <w:b w:val="0"/>
                <w:sz w:val="16"/>
                <w:szCs w:val="16"/>
              </w:rPr>
            </w:pPr>
            <w:r>
              <w:rPr>
                <w:rFonts w:cs="Arial"/>
                <w:b w:val="0"/>
                <w:sz w:val="16"/>
                <w:szCs w:val="16"/>
              </w:rPr>
              <w:t>100</w:t>
            </w:r>
          </w:p>
        </w:tc>
        <w:tc>
          <w:tcPr>
            <w:tcW w:w="674" w:type="dxa"/>
          </w:tcPr>
          <w:p w:rsidR="006B62BD" w:rsidRPr="004B4740" w:rsidRDefault="006B62BD" w:rsidP="00391A4E">
            <w:pPr>
              <w:pStyle w:val="Sansinterligne"/>
              <w:jc w:val="center"/>
              <w:outlineLvl w:val="0"/>
              <w:rPr>
                <w:rFonts w:cs="Arial"/>
                <w:b w:val="0"/>
                <w:sz w:val="16"/>
                <w:szCs w:val="16"/>
              </w:rPr>
            </w:pPr>
            <w:r>
              <w:rPr>
                <w:rFonts w:cs="Arial"/>
                <w:b w:val="0"/>
                <w:sz w:val="16"/>
                <w:szCs w:val="16"/>
              </w:rPr>
              <w:t>94</w:t>
            </w:r>
          </w:p>
        </w:tc>
        <w:tc>
          <w:tcPr>
            <w:tcW w:w="609" w:type="dxa"/>
          </w:tcPr>
          <w:p w:rsidR="006B62BD" w:rsidRPr="004B4740" w:rsidRDefault="006B62BD" w:rsidP="00391A4E">
            <w:pPr>
              <w:pStyle w:val="Sansinterligne"/>
              <w:jc w:val="center"/>
              <w:outlineLvl w:val="0"/>
              <w:rPr>
                <w:rFonts w:cs="Arial"/>
                <w:b w:val="0"/>
                <w:sz w:val="16"/>
                <w:szCs w:val="16"/>
              </w:rPr>
            </w:pPr>
            <w:r>
              <w:rPr>
                <w:rFonts w:cs="Arial"/>
                <w:b w:val="0"/>
                <w:sz w:val="16"/>
                <w:szCs w:val="16"/>
              </w:rPr>
              <w:t>101</w:t>
            </w:r>
          </w:p>
        </w:tc>
        <w:tc>
          <w:tcPr>
            <w:tcW w:w="751" w:type="dxa"/>
          </w:tcPr>
          <w:p w:rsidR="006B62BD" w:rsidRPr="004B4740" w:rsidRDefault="006B62BD" w:rsidP="00391A4E">
            <w:pPr>
              <w:pStyle w:val="Sansinterligne"/>
              <w:jc w:val="right"/>
              <w:outlineLvl w:val="0"/>
              <w:rPr>
                <w:rFonts w:cs="Arial"/>
                <w:b w:val="0"/>
                <w:sz w:val="16"/>
                <w:szCs w:val="16"/>
              </w:rPr>
            </w:pPr>
            <w:r>
              <w:rPr>
                <w:rFonts w:cs="Arial"/>
                <w:b w:val="0"/>
                <w:sz w:val="16"/>
                <w:szCs w:val="16"/>
              </w:rPr>
              <w:t>32 648</w:t>
            </w:r>
          </w:p>
        </w:tc>
        <w:tc>
          <w:tcPr>
            <w:tcW w:w="956" w:type="dxa"/>
            <w:shd w:val="clear" w:color="auto" w:fill="D9D9D9"/>
          </w:tcPr>
          <w:p w:rsidR="006B62BD" w:rsidRPr="004B4740" w:rsidRDefault="006B62BD" w:rsidP="00391A4E">
            <w:pPr>
              <w:pStyle w:val="Sansinterligne"/>
              <w:jc w:val="center"/>
              <w:outlineLvl w:val="0"/>
              <w:rPr>
                <w:rFonts w:cs="Arial"/>
                <w:b w:val="0"/>
                <w:sz w:val="16"/>
                <w:szCs w:val="16"/>
              </w:rPr>
            </w:pPr>
            <w:r>
              <w:rPr>
                <w:rFonts w:cs="Arial"/>
                <w:b w:val="0"/>
                <w:sz w:val="16"/>
                <w:szCs w:val="16"/>
              </w:rPr>
              <w:t>-1,6</w:t>
            </w:r>
          </w:p>
        </w:tc>
        <w:tc>
          <w:tcPr>
            <w:tcW w:w="609" w:type="dxa"/>
          </w:tcPr>
          <w:p w:rsidR="006B62BD" w:rsidRPr="00DA5D1A" w:rsidRDefault="006B62BD" w:rsidP="00391A4E">
            <w:pPr>
              <w:pStyle w:val="Sansinterligne"/>
              <w:jc w:val="center"/>
              <w:outlineLvl w:val="0"/>
              <w:rPr>
                <w:rFonts w:cs="Arial"/>
                <w:b w:val="0"/>
                <w:color w:val="0070C0"/>
                <w:sz w:val="16"/>
                <w:szCs w:val="16"/>
              </w:rPr>
            </w:pPr>
            <w:r w:rsidRPr="00DA5D1A">
              <w:rPr>
                <w:rFonts w:cs="Arial"/>
                <w:b w:val="0"/>
                <w:color w:val="0070C0"/>
                <w:sz w:val="16"/>
                <w:szCs w:val="16"/>
              </w:rPr>
              <w:t>63</w:t>
            </w:r>
          </w:p>
        </w:tc>
        <w:tc>
          <w:tcPr>
            <w:tcW w:w="667" w:type="dxa"/>
          </w:tcPr>
          <w:p w:rsidR="006B62BD" w:rsidRPr="00DA5D1A" w:rsidRDefault="006B62BD" w:rsidP="00391A4E">
            <w:pPr>
              <w:pStyle w:val="Sansinterligne"/>
              <w:jc w:val="center"/>
              <w:outlineLvl w:val="0"/>
              <w:rPr>
                <w:rFonts w:cs="Arial"/>
                <w:b w:val="0"/>
                <w:color w:val="0070C0"/>
                <w:sz w:val="16"/>
                <w:szCs w:val="16"/>
              </w:rPr>
            </w:pPr>
            <w:r w:rsidRPr="00DA5D1A">
              <w:rPr>
                <w:rFonts w:cs="Arial"/>
                <w:b w:val="0"/>
                <w:color w:val="0070C0"/>
                <w:sz w:val="16"/>
                <w:szCs w:val="16"/>
              </w:rPr>
              <w:t>64</w:t>
            </w:r>
          </w:p>
        </w:tc>
        <w:tc>
          <w:tcPr>
            <w:tcW w:w="609" w:type="dxa"/>
          </w:tcPr>
          <w:p w:rsidR="006B62BD" w:rsidRPr="00DA5D1A" w:rsidRDefault="006B62BD" w:rsidP="00391A4E">
            <w:pPr>
              <w:pStyle w:val="Sansinterligne"/>
              <w:jc w:val="center"/>
              <w:outlineLvl w:val="0"/>
              <w:rPr>
                <w:rFonts w:cs="Arial"/>
                <w:b w:val="0"/>
                <w:color w:val="0070C0"/>
                <w:sz w:val="16"/>
                <w:szCs w:val="16"/>
              </w:rPr>
            </w:pPr>
            <w:r w:rsidRPr="00DA5D1A">
              <w:rPr>
                <w:rFonts w:cs="Arial"/>
                <w:b w:val="0"/>
                <w:color w:val="0070C0"/>
                <w:sz w:val="16"/>
                <w:szCs w:val="16"/>
              </w:rPr>
              <w:t>90</w:t>
            </w:r>
          </w:p>
        </w:tc>
        <w:tc>
          <w:tcPr>
            <w:tcW w:w="708" w:type="dxa"/>
          </w:tcPr>
          <w:p w:rsidR="006B62BD" w:rsidRPr="00DA5D1A" w:rsidRDefault="006B62BD" w:rsidP="00391A4E">
            <w:pPr>
              <w:pStyle w:val="Sansinterligne"/>
              <w:jc w:val="center"/>
              <w:outlineLvl w:val="0"/>
              <w:rPr>
                <w:rFonts w:cs="Arial"/>
                <w:b w:val="0"/>
                <w:color w:val="0070C0"/>
                <w:sz w:val="16"/>
                <w:szCs w:val="16"/>
              </w:rPr>
            </w:pPr>
            <w:r w:rsidRPr="00DA5D1A">
              <w:rPr>
                <w:rFonts w:cs="Arial"/>
                <w:b w:val="0"/>
                <w:color w:val="0070C0"/>
                <w:sz w:val="16"/>
                <w:szCs w:val="16"/>
              </w:rPr>
              <w:t>78</w:t>
            </w:r>
          </w:p>
        </w:tc>
      </w:tr>
      <w:tr w:rsidR="006B62BD" w:rsidRPr="00B74517" w:rsidTr="00391A4E">
        <w:tc>
          <w:tcPr>
            <w:tcW w:w="1277"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 xml:space="preserve">Services aux particuliers                 </w:t>
            </w:r>
          </w:p>
        </w:tc>
        <w:tc>
          <w:tcPr>
            <w:tcW w:w="850" w:type="dxa"/>
          </w:tcPr>
          <w:p w:rsidR="006B62BD" w:rsidRPr="004B4740" w:rsidRDefault="006B62BD" w:rsidP="00391A4E">
            <w:pPr>
              <w:pStyle w:val="Sansinterligne"/>
              <w:jc w:val="right"/>
              <w:outlineLvl w:val="0"/>
              <w:rPr>
                <w:rFonts w:cs="Arial"/>
                <w:b w:val="0"/>
                <w:sz w:val="16"/>
                <w:szCs w:val="16"/>
              </w:rPr>
            </w:pPr>
            <w:r>
              <w:rPr>
                <w:rFonts w:cs="Arial"/>
                <w:b w:val="0"/>
                <w:sz w:val="16"/>
                <w:szCs w:val="16"/>
              </w:rPr>
              <w:t>17 334</w:t>
            </w:r>
          </w:p>
        </w:tc>
        <w:tc>
          <w:tcPr>
            <w:tcW w:w="866" w:type="dxa"/>
            <w:shd w:val="clear" w:color="auto" w:fill="D9D9D9"/>
          </w:tcPr>
          <w:p w:rsidR="006B62BD" w:rsidRPr="004B4740" w:rsidRDefault="006B62BD" w:rsidP="00391A4E">
            <w:pPr>
              <w:pStyle w:val="Sansinterligne"/>
              <w:jc w:val="center"/>
              <w:outlineLvl w:val="0"/>
              <w:rPr>
                <w:rFonts w:cs="Arial"/>
                <w:b w:val="0"/>
                <w:sz w:val="16"/>
                <w:szCs w:val="16"/>
              </w:rPr>
            </w:pPr>
            <w:r>
              <w:rPr>
                <w:rFonts w:cs="Arial"/>
                <w:b w:val="0"/>
                <w:sz w:val="16"/>
                <w:szCs w:val="16"/>
              </w:rPr>
              <w:t>+0,2</w:t>
            </w:r>
          </w:p>
        </w:tc>
        <w:tc>
          <w:tcPr>
            <w:tcW w:w="674" w:type="dxa"/>
          </w:tcPr>
          <w:p w:rsidR="006B62BD" w:rsidRPr="00DA5D1A" w:rsidRDefault="006B62BD" w:rsidP="00391A4E">
            <w:pPr>
              <w:pStyle w:val="Sansinterligne"/>
              <w:jc w:val="center"/>
              <w:outlineLvl w:val="0"/>
              <w:rPr>
                <w:rFonts w:cs="Arial"/>
                <w:b w:val="0"/>
                <w:color w:val="FF0000"/>
                <w:sz w:val="16"/>
                <w:szCs w:val="16"/>
              </w:rPr>
            </w:pPr>
            <w:r w:rsidRPr="00DA5D1A">
              <w:rPr>
                <w:rFonts w:cs="Arial"/>
                <w:b w:val="0"/>
                <w:color w:val="FF0000"/>
                <w:sz w:val="16"/>
                <w:szCs w:val="16"/>
              </w:rPr>
              <w:t>120</w:t>
            </w:r>
          </w:p>
        </w:tc>
        <w:tc>
          <w:tcPr>
            <w:tcW w:w="673" w:type="dxa"/>
          </w:tcPr>
          <w:p w:rsidR="006B62BD" w:rsidRPr="00DA5D1A" w:rsidRDefault="006B62BD" w:rsidP="00391A4E">
            <w:pPr>
              <w:pStyle w:val="Sansinterligne"/>
              <w:jc w:val="center"/>
              <w:outlineLvl w:val="0"/>
              <w:rPr>
                <w:rFonts w:cs="Arial"/>
                <w:b w:val="0"/>
                <w:color w:val="FF0000"/>
                <w:sz w:val="16"/>
                <w:szCs w:val="16"/>
              </w:rPr>
            </w:pPr>
            <w:r w:rsidRPr="00DA5D1A">
              <w:rPr>
                <w:rFonts w:cs="Arial"/>
                <w:b w:val="0"/>
                <w:color w:val="FF0000"/>
                <w:sz w:val="16"/>
                <w:szCs w:val="16"/>
              </w:rPr>
              <w:t>120</w:t>
            </w:r>
          </w:p>
        </w:tc>
        <w:tc>
          <w:tcPr>
            <w:tcW w:w="674" w:type="dxa"/>
          </w:tcPr>
          <w:p w:rsidR="006B62BD" w:rsidRPr="004B4740" w:rsidRDefault="006B62BD" w:rsidP="00391A4E">
            <w:pPr>
              <w:pStyle w:val="Sansinterligne"/>
              <w:jc w:val="center"/>
              <w:outlineLvl w:val="0"/>
              <w:rPr>
                <w:rFonts w:cs="Arial"/>
                <w:b w:val="0"/>
                <w:sz w:val="16"/>
                <w:szCs w:val="16"/>
              </w:rPr>
            </w:pPr>
            <w:r>
              <w:rPr>
                <w:rFonts w:cs="Arial"/>
                <w:b w:val="0"/>
                <w:sz w:val="16"/>
                <w:szCs w:val="16"/>
              </w:rPr>
              <w:t>89</w:t>
            </w:r>
          </w:p>
        </w:tc>
        <w:tc>
          <w:tcPr>
            <w:tcW w:w="609" w:type="dxa"/>
          </w:tcPr>
          <w:p w:rsidR="006B62BD" w:rsidRPr="004B4740" w:rsidRDefault="006B62BD" w:rsidP="00391A4E">
            <w:pPr>
              <w:pStyle w:val="Sansinterligne"/>
              <w:jc w:val="center"/>
              <w:outlineLvl w:val="0"/>
              <w:rPr>
                <w:rFonts w:cs="Arial"/>
                <w:b w:val="0"/>
                <w:sz w:val="16"/>
                <w:szCs w:val="16"/>
              </w:rPr>
            </w:pPr>
            <w:r>
              <w:rPr>
                <w:rFonts w:cs="Arial"/>
                <w:b w:val="0"/>
                <w:sz w:val="16"/>
                <w:szCs w:val="16"/>
              </w:rPr>
              <w:t>93</w:t>
            </w:r>
          </w:p>
        </w:tc>
        <w:tc>
          <w:tcPr>
            <w:tcW w:w="751" w:type="dxa"/>
          </w:tcPr>
          <w:p w:rsidR="006B62BD" w:rsidRPr="004B4740" w:rsidRDefault="006B62BD" w:rsidP="00391A4E">
            <w:pPr>
              <w:pStyle w:val="Sansinterligne"/>
              <w:jc w:val="right"/>
              <w:outlineLvl w:val="0"/>
              <w:rPr>
                <w:rFonts w:cs="Arial"/>
                <w:b w:val="0"/>
                <w:sz w:val="16"/>
                <w:szCs w:val="16"/>
              </w:rPr>
            </w:pPr>
            <w:r>
              <w:rPr>
                <w:rFonts w:cs="Arial"/>
                <w:b w:val="0"/>
                <w:sz w:val="16"/>
                <w:szCs w:val="16"/>
              </w:rPr>
              <w:t>37 106</w:t>
            </w:r>
          </w:p>
        </w:tc>
        <w:tc>
          <w:tcPr>
            <w:tcW w:w="956" w:type="dxa"/>
            <w:shd w:val="clear" w:color="auto" w:fill="D9D9D9"/>
          </w:tcPr>
          <w:p w:rsidR="006B62BD" w:rsidRPr="004B4740" w:rsidRDefault="006B62BD" w:rsidP="00391A4E">
            <w:pPr>
              <w:pStyle w:val="Sansinterligne"/>
              <w:jc w:val="center"/>
              <w:outlineLvl w:val="0"/>
              <w:rPr>
                <w:rFonts w:cs="Arial"/>
                <w:b w:val="0"/>
                <w:sz w:val="16"/>
                <w:szCs w:val="16"/>
              </w:rPr>
            </w:pPr>
            <w:r>
              <w:rPr>
                <w:rFonts w:cs="Arial"/>
                <w:b w:val="0"/>
                <w:sz w:val="16"/>
                <w:szCs w:val="16"/>
              </w:rPr>
              <w:t>-2,5</w:t>
            </w:r>
          </w:p>
        </w:tc>
        <w:tc>
          <w:tcPr>
            <w:tcW w:w="609" w:type="dxa"/>
          </w:tcPr>
          <w:p w:rsidR="006B62BD" w:rsidRPr="00DA5D1A" w:rsidRDefault="006B62BD" w:rsidP="00391A4E">
            <w:pPr>
              <w:pStyle w:val="Sansinterligne"/>
              <w:jc w:val="center"/>
              <w:outlineLvl w:val="0"/>
              <w:rPr>
                <w:rFonts w:cs="Arial"/>
                <w:b w:val="0"/>
                <w:color w:val="0070C0"/>
                <w:sz w:val="16"/>
                <w:szCs w:val="16"/>
              </w:rPr>
            </w:pPr>
            <w:r w:rsidRPr="00DA5D1A">
              <w:rPr>
                <w:rFonts w:cs="Arial"/>
                <w:b w:val="0"/>
                <w:color w:val="0070C0"/>
                <w:sz w:val="16"/>
                <w:szCs w:val="16"/>
              </w:rPr>
              <w:t>58</w:t>
            </w:r>
          </w:p>
        </w:tc>
        <w:tc>
          <w:tcPr>
            <w:tcW w:w="667" w:type="dxa"/>
          </w:tcPr>
          <w:p w:rsidR="006B62BD" w:rsidRPr="00DA5D1A" w:rsidRDefault="006B62BD" w:rsidP="00391A4E">
            <w:pPr>
              <w:pStyle w:val="Sansinterligne"/>
              <w:jc w:val="center"/>
              <w:outlineLvl w:val="0"/>
              <w:rPr>
                <w:rFonts w:cs="Arial"/>
                <w:b w:val="0"/>
                <w:color w:val="0070C0"/>
                <w:sz w:val="16"/>
                <w:szCs w:val="16"/>
              </w:rPr>
            </w:pPr>
            <w:r w:rsidRPr="00DA5D1A">
              <w:rPr>
                <w:rFonts w:cs="Arial"/>
                <w:b w:val="0"/>
                <w:color w:val="0070C0"/>
                <w:sz w:val="16"/>
                <w:szCs w:val="16"/>
              </w:rPr>
              <w:t>60</w:t>
            </w:r>
          </w:p>
        </w:tc>
        <w:tc>
          <w:tcPr>
            <w:tcW w:w="609" w:type="dxa"/>
          </w:tcPr>
          <w:p w:rsidR="006B62BD" w:rsidRPr="00DA5D1A" w:rsidRDefault="006B62BD" w:rsidP="00391A4E">
            <w:pPr>
              <w:pStyle w:val="Sansinterligne"/>
              <w:jc w:val="center"/>
              <w:outlineLvl w:val="0"/>
              <w:rPr>
                <w:rFonts w:cs="Arial"/>
                <w:b w:val="0"/>
                <w:color w:val="0070C0"/>
                <w:sz w:val="16"/>
                <w:szCs w:val="16"/>
              </w:rPr>
            </w:pPr>
            <w:r w:rsidRPr="00DA5D1A">
              <w:rPr>
                <w:rFonts w:cs="Arial"/>
                <w:b w:val="0"/>
                <w:color w:val="0070C0"/>
                <w:sz w:val="16"/>
                <w:szCs w:val="16"/>
              </w:rPr>
              <w:t>76</w:t>
            </w:r>
          </w:p>
        </w:tc>
        <w:tc>
          <w:tcPr>
            <w:tcW w:w="708" w:type="dxa"/>
          </w:tcPr>
          <w:p w:rsidR="006B62BD" w:rsidRPr="00DA5D1A" w:rsidRDefault="006B62BD" w:rsidP="00391A4E">
            <w:pPr>
              <w:pStyle w:val="Sansinterligne"/>
              <w:jc w:val="center"/>
              <w:outlineLvl w:val="0"/>
              <w:rPr>
                <w:rFonts w:cs="Arial"/>
                <w:b w:val="0"/>
                <w:color w:val="0070C0"/>
                <w:sz w:val="16"/>
                <w:szCs w:val="16"/>
              </w:rPr>
            </w:pPr>
            <w:r w:rsidRPr="00DA5D1A">
              <w:rPr>
                <w:rFonts w:cs="Arial"/>
                <w:b w:val="0"/>
                <w:color w:val="0070C0"/>
                <w:sz w:val="16"/>
                <w:szCs w:val="16"/>
              </w:rPr>
              <w:t>75</w:t>
            </w:r>
          </w:p>
        </w:tc>
      </w:tr>
      <w:tr w:rsidR="006B62BD" w:rsidRPr="00B74517" w:rsidTr="00391A4E">
        <w:tc>
          <w:tcPr>
            <w:tcW w:w="1277"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Sous-total</w:t>
            </w:r>
          </w:p>
        </w:tc>
        <w:tc>
          <w:tcPr>
            <w:tcW w:w="850" w:type="dxa"/>
          </w:tcPr>
          <w:p w:rsidR="006B62BD" w:rsidRPr="004B4740" w:rsidRDefault="006B62BD" w:rsidP="00391A4E">
            <w:pPr>
              <w:pStyle w:val="Sansinterligne"/>
              <w:jc w:val="right"/>
              <w:outlineLvl w:val="0"/>
              <w:rPr>
                <w:rFonts w:cs="Arial"/>
                <w:b w:val="0"/>
                <w:sz w:val="16"/>
                <w:szCs w:val="16"/>
              </w:rPr>
            </w:pPr>
            <w:r>
              <w:rPr>
                <w:rFonts w:cs="Arial"/>
                <w:b w:val="0"/>
                <w:sz w:val="16"/>
                <w:szCs w:val="16"/>
              </w:rPr>
              <w:t>71 640</w:t>
            </w:r>
          </w:p>
        </w:tc>
        <w:tc>
          <w:tcPr>
            <w:tcW w:w="866" w:type="dxa"/>
            <w:shd w:val="clear" w:color="auto" w:fill="D9D9D9"/>
          </w:tcPr>
          <w:p w:rsidR="006B62BD" w:rsidRPr="004B4740" w:rsidRDefault="006B62BD" w:rsidP="00391A4E">
            <w:pPr>
              <w:pStyle w:val="Sansinterligne"/>
              <w:jc w:val="center"/>
              <w:outlineLvl w:val="0"/>
              <w:rPr>
                <w:rFonts w:cs="Arial"/>
                <w:b w:val="0"/>
                <w:sz w:val="16"/>
                <w:szCs w:val="16"/>
              </w:rPr>
            </w:pPr>
          </w:p>
        </w:tc>
        <w:tc>
          <w:tcPr>
            <w:tcW w:w="674" w:type="dxa"/>
          </w:tcPr>
          <w:p w:rsidR="006B62BD" w:rsidRPr="004B4740" w:rsidRDefault="006B62BD" w:rsidP="00391A4E">
            <w:pPr>
              <w:pStyle w:val="Sansinterligne"/>
              <w:jc w:val="center"/>
              <w:outlineLvl w:val="0"/>
              <w:rPr>
                <w:rFonts w:cs="Arial"/>
                <w:b w:val="0"/>
                <w:sz w:val="16"/>
                <w:szCs w:val="16"/>
              </w:rPr>
            </w:pPr>
          </w:p>
        </w:tc>
        <w:tc>
          <w:tcPr>
            <w:tcW w:w="673" w:type="dxa"/>
          </w:tcPr>
          <w:p w:rsidR="006B62BD" w:rsidRPr="004B4740" w:rsidRDefault="006B62BD" w:rsidP="00391A4E">
            <w:pPr>
              <w:pStyle w:val="Sansinterligne"/>
              <w:jc w:val="center"/>
              <w:outlineLvl w:val="0"/>
              <w:rPr>
                <w:rFonts w:cs="Arial"/>
                <w:b w:val="0"/>
                <w:sz w:val="16"/>
                <w:szCs w:val="16"/>
              </w:rPr>
            </w:pPr>
          </w:p>
        </w:tc>
        <w:tc>
          <w:tcPr>
            <w:tcW w:w="674" w:type="dxa"/>
          </w:tcPr>
          <w:p w:rsidR="006B62BD" w:rsidRPr="004B4740" w:rsidRDefault="006B62BD" w:rsidP="00391A4E">
            <w:pPr>
              <w:pStyle w:val="Sansinterligne"/>
              <w:jc w:val="center"/>
              <w:outlineLvl w:val="0"/>
              <w:rPr>
                <w:rFonts w:cs="Arial"/>
                <w:b w:val="0"/>
                <w:sz w:val="16"/>
                <w:szCs w:val="16"/>
              </w:rPr>
            </w:pPr>
          </w:p>
        </w:tc>
        <w:tc>
          <w:tcPr>
            <w:tcW w:w="609" w:type="dxa"/>
          </w:tcPr>
          <w:p w:rsidR="006B62BD" w:rsidRPr="004B4740" w:rsidRDefault="006B62BD" w:rsidP="00391A4E">
            <w:pPr>
              <w:pStyle w:val="Sansinterligne"/>
              <w:jc w:val="center"/>
              <w:outlineLvl w:val="0"/>
              <w:rPr>
                <w:rFonts w:cs="Arial"/>
                <w:b w:val="0"/>
                <w:sz w:val="16"/>
                <w:szCs w:val="16"/>
              </w:rPr>
            </w:pPr>
          </w:p>
        </w:tc>
        <w:tc>
          <w:tcPr>
            <w:tcW w:w="751" w:type="dxa"/>
          </w:tcPr>
          <w:p w:rsidR="006B62BD" w:rsidRPr="004B4740" w:rsidRDefault="006B62BD" w:rsidP="00391A4E">
            <w:pPr>
              <w:pStyle w:val="Sansinterligne"/>
              <w:tabs>
                <w:tab w:val="right" w:pos="605"/>
              </w:tabs>
              <w:jc w:val="right"/>
              <w:outlineLvl w:val="0"/>
              <w:rPr>
                <w:rFonts w:cs="Arial"/>
                <w:b w:val="0"/>
                <w:sz w:val="16"/>
                <w:szCs w:val="16"/>
              </w:rPr>
            </w:pPr>
            <w:r>
              <w:rPr>
                <w:rFonts w:cs="Arial"/>
                <w:b w:val="0"/>
                <w:sz w:val="16"/>
                <w:szCs w:val="16"/>
              </w:rPr>
              <w:t>85 948</w:t>
            </w:r>
          </w:p>
        </w:tc>
        <w:tc>
          <w:tcPr>
            <w:tcW w:w="956" w:type="dxa"/>
            <w:shd w:val="clear" w:color="auto" w:fill="D9D9D9"/>
          </w:tcPr>
          <w:p w:rsidR="006B62BD" w:rsidRPr="004B4740" w:rsidRDefault="006B62BD" w:rsidP="00391A4E">
            <w:pPr>
              <w:pStyle w:val="Sansinterligne"/>
              <w:jc w:val="center"/>
              <w:outlineLvl w:val="0"/>
              <w:rPr>
                <w:rFonts w:cs="Arial"/>
                <w:b w:val="0"/>
                <w:sz w:val="16"/>
                <w:szCs w:val="16"/>
              </w:rPr>
            </w:pPr>
          </w:p>
        </w:tc>
        <w:tc>
          <w:tcPr>
            <w:tcW w:w="609" w:type="dxa"/>
          </w:tcPr>
          <w:p w:rsidR="006B62BD" w:rsidRPr="004B4740" w:rsidRDefault="006B62BD" w:rsidP="00391A4E">
            <w:pPr>
              <w:pStyle w:val="Sansinterligne"/>
              <w:jc w:val="center"/>
              <w:outlineLvl w:val="0"/>
              <w:rPr>
                <w:rFonts w:cs="Arial"/>
                <w:b w:val="0"/>
                <w:sz w:val="16"/>
                <w:szCs w:val="16"/>
              </w:rPr>
            </w:pPr>
          </w:p>
        </w:tc>
        <w:tc>
          <w:tcPr>
            <w:tcW w:w="667" w:type="dxa"/>
          </w:tcPr>
          <w:p w:rsidR="006B62BD" w:rsidRPr="004B4740" w:rsidRDefault="006B62BD" w:rsidP="00391A4E">
            <w:pPr>
              <w:pStyle w:val="Sansinterligne"/>
              <w:jc w:val="center"/>
              <w:outlineLvl w:val="0"/>
              <w:rPr>
                <w:rFonts w:cs="Arial"/>
                <w:b w:val="0"/>
                <w:sz w:val="16"/>
                <w:szCs w:val="16"/>
              </w:rPr>
            </w:pPr>
          </w:p>
        </w:tc>
        <w:tc>
          <w:tcPr>
            <w:tcW w:w="609" w:type="dxa"/>
          </w:tcPr>
          <w:p w:rsidR="006B62BD" w:rsidRPr="004B4740" w:rsidRDefault="006B62BD" w:rsidP="00391A4E">
            <w:pPr>
              <w:pStyle w:val="Sansinterligne"/>
              <w:jc w:val="center"/>
              <w:outlineLvl w:val="0"/>
              <w:rPr>
                <w:rFonts w:cs="Arial"/>
                <w:b w:val="0"/>
                <w:sz w:val="16"/>
                <w:szCs w:val="16"/>
              </w:rPr>
            </w:pPr>
          </w:p>
        </w:tc>
        <w:tc>
          <w:tcPr>
            <w:tcW w:w="708" w:type="dxa"/>
          </w:tcPr>
          <w:p w:rsidR="006B62BD" w:rsidRPr="004B4740" w:rsidRDefault="006B62BD" w:rsidP="00391A4E">
            <w:pPr>
              <w:pStyle w:val="Sansinterligne"/>
              <w:jc w:val="center"/>
              <w:outlineLvl w:val="0"/>
              <w:rPr>
                <w:rFonts w:cs="Arial"/>
                <w:b w:val="0"/>
                <w:sz w:val="16"/>
                <w:szCs w:val="16"/>
              </w:rPr>
            </w:pPr>
          </w:p>
        </w:tc>
      </w:tr>
    </w:tbl>
    <w:p w:rsidR="006B62BD" w:rsidRDefault="006B62BD" w:rsidP="006B62BD">
      <w:pPr>
        <w:pStyle w:val="Sansinterligne"/>
        <w:rPr>
          <w:rFonts w:cs="Arial"/>
          <w:color w:val="002060"/>
          <w:sz w:val="22"/>
          <w:szCs w:val="22"/>
        </w:rPr>
      </w:pPr>
    </w:p>
    <w:p w:rsidR="006B62BD" w:rsidRPr="00D3466D" w:rsidRDefault="006B62BD" w:rsidP="006B62BD">
      <w:pPr>
        <w:pStyle w:val="Sansinterligne"/>
        <w:rPr>
          <w:rFonts w:cs="Gautami"/>
          <w:b w:val="0"/>
          <w:sz w:val="22"/>
          <w:szCs w:val="22"/>
        </w:rPr>
      </w:pPr>
      <w:r w:rsidRPr="008B4F24">
        <w:rPr>
          <w:rFonts w:cs="Gautami"/>
          <w:sz w:val="22"/>
          <w:szCs w:val="22"/>
        </w:rPr>
        <w:t>Le commerce, seul secteur d’activité en déclin, dans l’un</w:t>
      </w:r>
      <w:r>
        <w:rPr>
          <w:rFonts w:cs="Gautami"/>
          <w:sz w:val="22"/>
          <w:szCs w:val="22"/>
        </w:rPr>
        <w:t xml:space="preserve"> et l’autre type de création, est toutefois en meilleure situation qu’il y a 6 mois ; </w:t>
      </w:r>
      <w:r w:rsidRPr="008B4F24">
        <w:rPr>
          <w:rFonts w:cs="Gautami"/>
          <w:b w:val="0"/>
          <w:sz w:val="22"/>
          <w:szCs w:val="22"/>
        </w:rPr>
        <w:t>ce secteur compte tout de même pour près de 20% des création</w:t>
      </w:r>
      <w:r>
        <w:rPr>
          <w:rFonts w:cs="Gautami"/>
          <w:b w:val="0"/>
          <w:sz w:val="22"/>
          <w:szCs w:val="22"/>
        </w:rPr>
        <w:t>s</w:t>
      </w:r>
      <w:r w:rsidRPr="008B4F24">
        <w:rPr>
          <w:rFonts w:cs="Gautami"/>
          <w:b w:val="0"/>
          <w:sz w:val="22"/>
          <w:szCs w:val="22"/>
        </w:rPr>
        <w:t xml:space="preserve"> :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850"/>
        <w:gridCol w:w="866"/>
        <w:gridCol w:w="674"/>
        <w:gridCol w:w="673"/>
        <w:gridCol w:w="674"/>
        <w:gridCol w:w="609"/>
        <w:gridCol w:w="751"/>
        <w:gridCol w:w="956"/>
        <w:gridCol w:w="609"/>
        <w:gridCol w:w="667"/>
        <w:gridCol w:w="609"/>
        <w:gridCol w:w="708"/>
      </w:tblGrid>
      <w:tr w:rsidR="006B62BD" w:rsidRPr="00F0476D" w:rsidTr="00391A4E">
        <w:tc>
          <w:tcPr>
            <w:tcW w:w="1277" w:type="dxa"/>
            <w:vMerge w:val="restart"/>
          </w:tcPr>
          <w:p w:rsidR="006B62BD" w:rsidRPr="00F0476D" w:rsidRDefault="006B62BD" w:rsidP="00391A4E">
            <w:pPr>
              <w:pStyle w:val="Sansinterligne"/>
              <w:outlineLvl w:val="0"/>
              <w:rPr>
                <w:rFonts w:cs="Arial"/>
                <w:sz w:val="22"/>
                <w:szCs w:val="22"/>
              </w:rPr>
            </w:pPr>
            <w:r w:rsidRPr="00F0476D">
              <w:rPr>
                <w:rFonts w:cs="Arial"/>
                <w:b w:val="0"/>
                <w:sz w:val="16"/>
                <w:szCs w:val="16"/>
              </w:rPr>
              <w:t>3</w:t>
            </w:r>
            <w:r w:rsidRPr="00F0476D">
              <w:rPr>
                <w:rFonts w:cs="Arial"/>
                <w:b w:val="0"/>
                <w:sz w:val="16"/>
                <w:szCs w:val="16"/>
                <w:vertAlign w:val="superscript"/>
              </w:rPr>
              <w:t>er</w:t>
            </w:r>
            <w:r w:rsidRPr="00F0476D">
              <w:rPr>
                <w:rFonts w:cs="Arial"/>
                <w:b w:val="0"/>
                <w:sz w:val="16"/>
                <w:szCs w:val="16"/>
              </w:rPr>
              <w:t xml:space="preserve"> groupe : Régression des NAE et des AE</w:t>
            </w:r>
          </w:p>
        </w:tc>
        <w:tc>
          <w:tcPr>
            <w:tcW w:w="4346" w:type="dxa"/>
            <w:gridSpan w:val="6"/>
          </w:tcPr>
          <w:p w:rsidR="006B62BD" w:rsidRPr="00F0476D" w:rsidRDefault="006B62BD" w:rsidP="00391A4E">
            <w:pPr>
              <w:pStyle w:val="Sansinterligne"/>
              <w:jc w:val="center"/>
              <w:outlineLvl w:val="0"/>
              <w:rPr>
                <w:rFonts w:cs="Arial"/>
                <w:b w:val="0"/>
                <w:sz w:val="16"/>
                <w:szCs w:val="16"/>
              </w:rPr>
            </w:pPr>
            <w:r w:rsidRPr="00F0476D">
              <w:rPr>
                <w:rFonts w:cs="Arial"/>
                <w:b w:val="0"/>
                <w:sz w:val="16"/>
                <w:szCs w:val="16"/>
              </w:rPr>
              <w:t>NAE (indice : base 100 en 2009-2010)</w:t>
            </w:r>
          </w:p>
        </w:tc>
        <w:tc>
          <w:tcPr>
            <w:tcW w:w="4300" w:type="dxa"/>
            <w:gridSpan w:val="6"/>
          </w:tcPr>
          <w:p w:rsidR="006B62BD" w:rsidRPr="00F0476D" w:rsidRDefault="006B62BD" w:rsidP="00391A4E">
            <w:pPr>
              <w:pStyle w:val="Sansinterligne"/>
              <w:jc w:val="center"/>
              <w:outlineLvl w:val="0"/>
              <w:rPr>
                <w:rFonts w:cs="Arial"/>
                <w:b w:val="0"/>
                <w:sz w:val="16"/>
                <w:szCs w:val="16"/>
              </w:rPr>
            </w:pPr>
            <w:r w:rsidRPr="00F0476D">
              <w:rPr>
                <w:rFonts w:cs="Arial"/>
                <w:b w:val="0"/>
                <w:sz w:val="16"/>
                <w:szCs w:val="16"/>
              </w:rPr>
              <w:t>AE (indice : base 100 en 2009-2010)</w:t>
            </w:r>
          </w:p>
        </w:tc>
      </w:tr>
      <w:tr w:rsidR="006B62BD" w:rsidRPr="00F0476D" w:rsidTr="00391A4E">
        <w:tc>
          <w:tcPr>
            <w:tcW w:w="1277" w:type="dxa"/>
            <w:vMerge/>
          </w:tcPr>
          <w:p w:rsidR="006B62BD" w:rsidRPr="00F0476D" w:rsidRDefault="006B62BD" w:rsidP="00391A4E">
            <w:pPr>
              <w:pStyle w:val="Sansinterligne"/>
              <w:outlineLvl w:val="0"/>
              <w:rPr>
                <w:rFonts w:cs="Arial"/>
                <w:sz w:val="22"/>
                <w:szCs w:val="22"/>
              </w:rPr>
            </w:pPr>
          </w:p>
        </w:tc>
        <w:tc>
          <w:tcPr>
            <w:tcW w:w="850"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Nombre en 2013-2014</w:t>
            </w:r>
          </w:p>
        </w:tc>
        <w:tc>
          <w:tcPr>
            <w:tcW w:w="866" w:type="dxa"/>
            <w:shd w:val="clear" w:color="auto" w:fill="D9D9D9"/>
          </w:tcPr>
          <w:p w:rsidR="006B62BD" w:rsidRPr="00F0476D" w:rsidRDefault="006B62BD" w:rsidP="00391A4E">
            <w:pPr>
              <w:pStyle w:val="Sansinterligne"/>
              <w:outlineLvl w:val="0"/>
              <w:rPr>
                <w:rFonts w:cs="Arial"/>
                <w:b w:val="0"/>
                <w:sz w:val="16"/>
                <w:szCs w:val="16"/>
              </w:rPr>
            </w:pPr>
            <w:r w:rsidRPr="00F0476D">
              <w:rPr>
                <w:rFonts w:cs="Arial"/>
                <w:b w:val="0"/>
                <w:sz w:val="16"/>
                <w:szCs w:val="16"/>
              </w:rPr>
              <w:t xml:space="preserve">Evol </w:t>
            </w:r>
          </w:p>
          <w:p w:rsidR="006B62BD" w:rsidRPr="00F0476D" w:rsidRDefault="006B62BD" w:rsidP="00391A4E">
            <w:pPr>
              <w:pStyle w:val="Sansinterligne"/>
              <w:outlineLvl w:val="0"/>
              <w:rPr>
                <w:rFonts w:cs="Arial"/>
                <w:b w:val="0"/>
                <w:sz w:val="16"/>
                <w:szCs w:val="16"/>
              </w:rPr>
            </w:pPr>
            <w:r w:rsidRPr="00F0476D">
              <w:rPr>
                <w:rFonts w:cs="Arial"/>
                <w:b w:val="0"/>
                <w:sz w:val="16"/>
                <w:szCs w:val="16"/>
              </w:rPr>
              <w:t>12 mois</w:t>
            </w:r>
          </w:p>
          <w:p w:rsidR="006B62BD" w:rsidRPr="00F0476D" w:rsidRDefault="006B62BD" w:rsidP="00391A4E">
            <w:pPr>
              <w:pStyle w:val="Sansinterligne"/>
              <w:outlineLvl w:val="0"/>
              <w:rPr>
                <w:rFonts w:cs="Arial"/>
                <w:b w:val="0"/>
                <w:sz w:val="16"/>
                <w:szCs w:val="16"/>
              </w:rPr>
            </w:pPr>
            <w:r w:rsidRPr="00F0476D">
              <w:rPr>
                <w:rFonts w:cs="Arial"/>
                <w:b w:val="0"/>
                <w:sz w:val="16"/>
                <w:szCs w:val="16"/>
              </w:rPr>
              <w:t>Année N et N+1</w:t>
            </w:r>
          </w:p>
        </w:tc>
        <w:tc>
          <w:tcPr>
            <w:tcW w:w="674"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Indice</w:t>
            </w:r>
          </w:p>
          <w:p w:rsidR="006B62BD" w:rsidRPr="00F0476D" w:rsidRDefault="006B62BD" w:rsidP="00391A4E">
            <w:pPr>
              <w:pStyle w:val="Sansinterligne"/>
              <w:outlineLvl w:val="0"/>
              <w:rPr>
                <w:rFonts w:cs="Arial"/>
                <w:b w:val="0"/>
                <w:sz w:val="16"/>
                <w:szCs w:val="16"/>
              </w:rPr>
            </w:pPr>
            <w:r w:rsidRPr="00F0476D">
              <w:rPr>
                <w:rFonts w:cs="Arial"/>
                <w:b w:val="0"/>
                <w:sz w:val="16"/>
                <w:szCs w:val="16"/>
              </w:rPr>
              <w:t>2013-2014</w:t>
            </w:r>
          </w:p>
        </w:tc>
        <w:tc>
          <w:tcPr>
            <w:tcW w:w="673"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Indice 2012-2013</w:t>
            </w:r>
          </w:p>
        </w:tc>
        <w:tc>
          <w:tcPr>
            <w:tcW w:w="674"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Indice 2011-2012</w:t>
            </w:r>
          </w:p>
        </w:tc>
        <w:tc>
          <w:tcPr>
            <w:tcW w:w="609"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Indice 2010-2011</w:t>
            </w:r>
          </w:p>
        </w:tc>
        <w:tc>
          <w:tcPr>
            <w:tcW w:w="751"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Nombre en 2013-2014</w:t>
            </w:r>
          </w:p>
        </w:tc>
        <w:tc>
          <w:tcPr>
            <w:tcW w:w="956" w:type="dxa"/>
            <w:shd w:val="clear" w:color="auto" w:fill="D9D9D9"/>
          </w:tcPr>
          <w:p w:rsidR="006B62BD" w:rsidRPr="00F0476D" w:rsidRDefault="006B62BD" w:rsidP="00391A4E">
            <w:pPr>
              <w:pStyle w:val="Sansinterligne"/>
              <w:outlineLvl w:val="0"/>
              <w:rPr>
                <w:rFonts w:cs="Arial"/>
                <w:b w:val="0"/>
                <w:sz w:val="16"/>
                <w:szCs w:val="16"/>
              </w:rPr>
            </w:pPr>
            <w:r w:rsidRPr="00F0476D">
              <w:rPr>
                <w:rFonts w:cs="Arial"/>
                <w:b w:val="0"/>
                <w:sz w:val="16"/>
                <w:szCs w:val="16"/>
              </w:rPr>
              <w:t xml:space="preserve">Evol </w:t>
            </w:r>
          </w:p>
          <w:p w:rsidR="006B62BD" w:rsidRPr="00F0476D" w:rsidRDefault="006B62BD" w:rsidP="00391A4E">
            <w:pPr>
              <w:pStyle w:val="Sansinterligne"/>
              <w:outlineLvl w:val="0"/>
              <w:rPr>
                <w:rFonts w:cs="Arial"/>
                <w:b w:val="0"/>
                <w:sz w:val="16"/>
                <w:szCs w:val="16"/>
              </w:rPr>
            </w:pPr>
            <w:r w:rsidRPr="00F0476D">
              <w:rPr>
                <w:rFonts w:cs="Arial"/>
                <w:b w:val="0"/>
                <w:sz w:val="16"/>
                <w:szCs w:val="16"/>
              </w:rPr>
              <w:t>12 mois</w:t>
            </w:r>
          </w:p>
          <w:p w:rsidR="006B62BD" w:rsidRPr="00F0476D" w:rsidRDefault="006B62BD" w:rsidP="00391A4E">
            <w:pPr>
              <w:pStyle w:val="Sansinterligne"/>
              <w:outlineLvl w:val="0"/>
              <w:rPr>
                <w:rFonts w:cs="Arial"/>
                <w:b w:val="0"/>
                <w:sz w:val="16"/>
                <w:szCs w:val="16"/>
              </w:rPr>
            </w:pPr>
            <w:r w:rsidRPr="00F0476D">
              <w:rPr>
                <w:rFonts w:cs="Arial"/>
                <w:b w:val="0"/>
                <w:sz w:val="16"/>
                <w:szCs w:val="16"/>
              </w:rPr>
              <w:t>Année N et N+1</w:t>
            </w:r>
          </w:p>
        </w:tc>
        <w:tc>
          <w:tcPr>
            <w:tcW w:w="609"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Indice</w:t>
            </w:r>
          </w:p>
          <w:p w:rsidR="006B62BD" w:rsidRPr="00F0476D" w:rsidRDefault="006B62BD" w:rsidP="00391A4E">
            <w:pPr>
              <w:pStyle w:val="Sansinterligne"/>
              <w:outlineLvl w:val="0"/>
              <w:rPr>
                <w:rFonts w:cs="Arial"/>
                <w:b w:val="0"/>
                <w:sz w:val="16"/>
                <w:szCs w:val="16"/>
              </w:rPr>
            </w:pPr>
            <w:r w:rsidRPr="00F0476D">
              <w:rPr>
                <w:rFonts w:cs="Arial"/>
                <w:b w:val="0"/>
                <w:sz w:val="16"/>
                <w:szCs w:val="16"/>
              </w:rPr>
              <w:t>2013-2014</w:t>
            </w:r>
          </w:p>
        </w:tc>
        <w:tc>
          <w:tcPr>
            <w:tcW w:w="667"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Indice 2012-2013</w:t>
            </w:r>
          </w:p>
        </w:tc>
        <w:tc>
          <w:tcPr>
            <w:tcW w:w="609"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Indice 2011-2012</w:t>
            </w:r>
          </w:p>
        </w:tc>
        <w:tc>
          <w:tcPr>
            <w:tcW w:w="708"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Indice 2010-2011</w:t>
            </w:r>
          </w:p>
        </w:tc>
      </w:tr>
      <w:tr w:rsidR="006B62BD" w:rsidRPr="00F0476D" w:rsidTr="00391A4E">
        <w:tc>
          <w:tcPr>
            <w:tcW w:w="1277" w:type="dxa"/>
          </w:tcPr>
          <w:p w:rsidR="006B62BD" w:rsidRPr="00F0476D" w:rsidRDefault="006B62BD" w:rsidP="00391A4E">
            <w:pPr>
              <w:pStyle w:val="Sansinterligne"/>
              <w:outlineLvl w:val="0"/>
              <w:rPr>
                <w:rFonts w:cs="Arial"/>
                <w:b w:val="0"/>
                <w:sz w:val="16"/>
                <w:szCs w:val="16"/>
              </w:rPr>
            </w:pPr>
            <w:r w:rsidRPr="00F0476D">
              <w:rPr>
                <w:rFonts w:cs="Arial"/>
                <w:b w:val="0"/>
                <w:sz w:val="16"/>
                <w:szCs w:val="16"/>
              </w:rPr>
              <w:t>Commerce</w:t>
            </w:r>
          </w:p>
        </w:tc>
        <w:tc>
          <w:tcPr>
            <w:tcW w:w="850" w:type="dxa"/>
          </w:tcPr>
          <w:p w:rsidR="006B62BD" w:rsidRPr="00C26AA6" w:rsidRDefault="006B62BD" w:rsidP="00391A4E">
            <w:pPr>
              <w:pStyle w:val="Sansinterligne"/>
              <w:jc w:val="right"/>
              <w:outlineLvl w:val="0"/>
              <w:rPr>
                <w:rFonts w:cs="Arial"/>
                <w:b w:val="0"/>
                <w:sz w:val="16"/>
                <w:szCs w:val="16"/>
              </w:rPr>
            </w:pPr>
            <w:r>
              <w:rPr>
                <w:rFonts w:cs="Arial"/>
                <w:b w:val="0"/>
                <w:sz w:val="16"/>
                <w:szCs w:val="16"/>
              </w:rPr>
              <w:t>50 870</w:t>
            </w:r>
          </w:p>
        </w:tc>
        <w:tc>
          <w:tcPr>
            <w:tcW w:w="866" w:type="dxa"/>
            <w:shd w:val="clear" w:color="auto" w:fill="D9D9D9"/>
          </w:tcPr>
          <w:p w:rsidR="006B62BD" w:rsidRPr="00C26AA6" w:rsidRDefault="006B62BD" w:rsidP="00391A4E">
            <w:pPr>
              <w:pStyle w:val="Sansinterligne"/>
              <w:jc w:val="center"/>
              <w:outlineLvl w:val="0"/>
              <w:rPr>
                <w:rFonts w:cs="Arial"/>
                <w:b w:val="0"/>
                <w:sz w:val="16"/>
                <w:szCs w:val="16"/>
              </w:rPr>
            </w:pPr>
            <w:r>
              <w:rPr>
                <w:rFonts w:cs="Arial"/>
                <w:b w:val="0"/>
                <w:sz w:val="16"/>
                <w:szCs w:val="16"/>
              </w:rPr>
              <w:t>-3,0</w:t>
            </w:r>
          </w:p>
        </w:tc>
        <w:tc>
          <w:tcPr>
            <w:tcW w:w="674" w:type="dxa"/>
          </w:tcPr>
          <w:p w:rsidR="006B62BD" w:rsidRPr="00DA5D1A" w:rsidRDefault="006B62BD" w:rsidP="00391A4E">
            <w:pPr>
              <w:pStyle w:val="Sansinterligne"/>
              <w:jc w:val="center"/>
              <w:outlineLvl w:val="0"/>
              <w:rPr>
                <w:rFonts w:cs="Arial"/>
                <w:b w:val="0"/>
                <w:color w:val="0070C0"/>
                <w:sz w:val="16"/>
                <w:szCs w:val="16"/>
              </w:rPr>
            </w:pPr>
            <w:r w:rsidRPr="00DA5D1A">
              <w:rPr>
                <w:rFonts w:cs="Arial"/>
                <w:b w:val="0"/>
                <w:color w:val="0070C0"/>
                <w:sz w:val="16"/>
                <w:szCs w:val="16"/>
              </w:rPr>
              <w:t>86</w:t>
            </w:r>
          </w:p>
        </w:tc>
        <w:tc>
          <w:tcPr>
            <w:tcW w:w="673" w:type="dxa"/>
          </w:tcPr>
          <w:p w:rsidR="006B62BD" w:rsidRPr="00DA5D1A" w:rsidRDefault="006B62BD" w:rsidP="00391A4E">
            <w:pPr>
              <w:pStyle w:val="Sansinterligne"/>
              <w:jc w:val="right"/>
              <w:outlineLvl w:val="0"/>
              <w:rPr>
                <w:rFonts w:cs="Arial"/>
                <w:b w:val="0"/>
                <w:color w:val="0070C0"/>
                <w:sz w:val="16"/>
                <w:szCs w:val="16"/>
              </w:rPr>
            </w:pPr>
            <w:r w:rsidRPr="00DA5D1A">
              <w:rPr>
                <w:rFonts w:cs="Arial"/>
                <w:b w:val="0"/>
                <w:color w:val="0070C0"/>
                <w:sz w:val="16"/>
                <w:szCs w:val="16"/>
              </w:rPr>
              <w:t>88</w:t>
            </w:r>
          </w:p>
        </w:tc>
        <w:tc>
          <w:tcPr>
            <w:tcW w:w="674" w:type="dxa"/>
          </w:tcPr>
          <w:p w:rsidR="006B62BD" w:rsidRPr="00DA5D1A" w:rsidRDefault="006B62BD" w:rsidP="00391A4E">
            <w:pPr>
              <w:pStyle w:val="Sansinterligne"/>
              <w:jc w:val="right"/>
              <w:outlineLvl w:val="0"/>
              <w:rPr>
                <w:rFonts w:cs="Arial"/>
                <w:b w:val="0"/>
                <w:color w:val="0070C0"/>
                <w:sz w:val="16"/>
                <w:szCs w:val="16"/>
              </w:rPr>
            </w:pPr>
            <w:r w:rsidRPr="00DA5D1A">
              <w:rPr>
                <w:rFonts w:cs="Arial"/>
                <w:b w:val="0"/>
                <w:color w:val="0070C0"/>
                <w:sz w:val="16"/>
                <w:szCs w:val="16"/>
              </w:rPr>
              <w:t>88</w:t>
            </w:r>
          </w:p>
        </w:tc>
        <w:tc>
          <w:tcPr>
            <w:tcW w:w="609" w:type="dxa"/>
          </w:tcPr>
          <w:p w:rsidR="006B62BD" w:rsidRPr="00C26AA6" w:rsidRDefault="006B62BD" w:rsidP="00391A4E">
            <w:pPr>
              <w:pStyle w:val="Sansinterligne"/>
              <w:jc w:val="right"/>
              <w:outlineLvl w:val="0"/>
              <w:rPr>
                <w:rFonts w:cs="Arial"/>
                <w:b w:val="0"/>
                <w:sz w:val="16"/>
                <w:szCs w:val="16"/>
              </w:rPr>
            </w:pPr>
            <w:r>
              <w:rPr>
                <w:rFonts w:cs="Arial"/>
                <w:b w:val="0"/>
                <w:sz w:val="16"/>
                <w:szCs w:val="16"/>
              </w:rPr>
              <w:t>94</w:t>
            </w:r>
          </w:p>
        </w:tc>
        <w:tc>
          <w:tcPr>
            <w:tcW w:w="751" w:type="dxa"/>
          </w:tcPr>
          <w:p w:rsidR="006B62BD" w:rsidRPr="00C26AA6" w:rsidRDefault="006B62BD" w:rsidP="00391A4E">
            <w:pPr>
              <w:pStyle w:val="Sansinterligne"/>
              <w:jc w:val="right"/>
              <w:outlineLvl w:val="0"/>
              <w:rPr>
                <w:rFonts w:cs="Arial"/>
                <w:b w:val="0"/>
                <w:sz w:val="16"/>
                <w:szCs w:val="16"/>
              </w:rPr>
            </w:pPr>
            <w:r>
              <w:rPr>
                <w:rFonts w:cs="Arial"/>
                <w:b w:val="0"/>
                <w:sz w:val="16"/>
                <w:szCs w:val="16"/>
              </w:rPr>
              <w:t>56 706</w:t>
            </w:r>
          </w:p>
        </w:tc>
        <w:tc>
          <w:tcPr>
            <w:tcW w:w="956" w:type="dxa"/>
            <w:shd w:val="clear" w:color="auto" w:fill="D9D9D9"/>
          </w:tcPr>
          <w:p w:rsidR="006B62BD" w:rsidRPr="00C26AA6" w:rsidRDefault="006B62BD" w:rsidP="00391A4E">
            <w:pPr>
              <w:pStyle w:val="Sansinterligne"/>
              <w:jc w:val="center"/>
              <w:outlineLvl w:val="0"/>
              <w:rPr>
                <w:rFonts w:cs="Arial"/>
                <w:b w:val="0"/>
                <w:sz w:val="16"/>
                <w:szCs w:val="16"/>
              </w:rPr>
            </w:pPr>
            <w:r>
              <w:rPr>
                <w:rFonts w:cs="Arial"/>
                <w:b w:val="0"/>
                <w:sz w:val="16"/>
                <w:szCs w:val="16"/>
              </w:rPr>
              <w:t>0</w:t>
            </w:r>
          </w:p>
        </w:tc>
        <w:tc>
          <w:tcPr>
            <w:tcW w:w="609" w:type="dxa"/>
          </w:tcPr>
          <w:p w:rsidR="006B62BD" w:rsidRPr="00DA5D1A" w:rsidRDefault="006B62BD" w:rsidP="00391A4E">
            <w:pPr>
              <w:pStyle w:val="Sansinterligne"/>
              <w:jc w:val="center"/>
              <w:outlineLvl w:val="0"/>
              <w:rPr>
                <w:rFonts w:cs="Arial"/>
                <w:b w:val="0"/>
                <w:color w:val="0070C0"/>
                <w:sz w:val="16"/>
                <w:szCs w:val="16"/>
              </w:rPr>
            </w:pPr>
            <w:r w:rsidRPr="00DA5D1A">
              <w:rPr>
                <w:rFonts w:cs="Arial"/>
                <w:b w:val="0"/>
                <w:color w:val="0070C0"/>
                <w:sz w:val="16"/>
                <w:szCs w:val="16"/>
              </w:rPr>
              <w:t>78</w:t>
            </w:r>
          </w:p>
        </w:tc>
        <w:tc>
          <w:tcPr>
            <w:tcW w:w="667" w:type="dxa"/>
          </w:tcPr>
          <w:p w:rsidR="006B62BD" w:rsidRPr="00DA5D1A" w:rsidRDefault="006B62BD" w:rsidP="00391A4E">
            <w:pPr>
              <w:pStyle w:val="Sansinterligne"/>
              <w:jc w:val="center"/>
              <w:outlineLvl w:val="0"/>
              <w:rPr>
                <w:rFonts w:cs="Arial"/>
                <w:b w:val="0"/>
                <w:color w:val="0070C0"/>
                <w:sz w:val="16"/>
                <w:szCs w:val="16"/>
              </w:rPr>
            </w:pPr>
            <w:r w:rsidRPr="00DA5D1A">
              <w:rPr>
                <w:rFonts w:cs="Arial"/>
                <w:b w:val="0"/>
                <w:color w:val="0070C0"/>
                <w:sz w:val="16"/>
                <w:szCs w:val="16"/>
              </w:rPr>
              <w:t>78</w:t>
            </w:r>
          </w:p>
        </w:tc>
        <w:tc>
          <w:tcPr>
            <w:tcW w:w="609" w:type="dxa"/>
          </w:tcPr>
          <w:p w:rsidR="006B62BD" w:rsidRPr="00DA5D1A" w:rsidRDefault="006B62BD" w:rsidP="00391A4E">
            <w:pPr>
              <w:pStyle w:val="Sansinterligne"/>
              <w:jc w:val="center"/>
              <w:outlineLvl w:val="0"/>
              <w:rPr>
                <w:rFonts w:cs="Arial"/>
                <w:b w:val="0"/>
                <w:color w:val="0070C0"/>
                <w:sz w:val="16"/>
                <w:szCs w:val="16"/>
              </w:rPr>
            </w:pPr>
            <w:r w:rsidRPr="00DA5D1A">
              <w:rPr>
                <w:rFonts w:cs="Arial"/>
                <w:b w:val="0"/>
                <w:color w:val="0070C0"/>
                <w:sz w:val="16"/>
                <w:szCs w:val="16"/>
              </w:rPr>
              <w:t>84</w:t>
            </w:r>
          </w:p>
        </w:tc>
        <w:tc>
          <w:tcPr>
            <w:tcW w:w="708" w:type="dxa"/>
          </w:tcPr>
          <w:p w:rsidR="006B62BD" w:rsidRPr="00DA5D1A" w:rsidRDefault="006B62BD" w:rsidP="00391A4E">
            <w:pPr>
              <w:pStyle w:val="Sansinterligne"/>
              <w:jc w:val="center"/>
              <w:outlineLvl w:val="0"/>
              <w:rPr>
                <w:rFonts w:cs="Arial"/>
                <w:b w:val="0"/>
                <w:color w:val="0070C0"/>
                <w:sz w:val="16"/>
                <w:szCs w:val="16"/>
              </w:rPr>
            </w:pPr>
            <w:r w:rsidRPr="00DA5D1A">
              <w:rPr>
                <w:rFonts w:cs="Arial"/>
                <w:b w:val="0"/>
                <w:color w:val="0070C0"/>
                <w:sz w:val="16"/>
                <w:szCs w:val="16"/>
              </w:rPr>
              <w:t>82</w:t>
            </w:r>
          </w:p>
        </w:tc>
      </w:tr>
    </w:tbl>
    <w:p w:rsidR="006B62BD" w:rsidRDefault="006B62BD" w:rsidP="006B62BD">
      <w:pPr>
        <w:rPr>
          <w:rFonts w:ascii="Arial" w:hAnsi="Arial" w:cs="Arial"/>
          <w:sz w:val="24"/>
          <w:szCs w:val="24"/>
        </w:rPr>
      </w:pPr>
    </w:p>
    <w:p w:rsidR="006B62BD" w:rsidRDefault="006B62BD" w:rsidP="006B62BD">
      <w:pPr>
        <w:pStyle w:val="Sansinterligne"/>
        <w:rPr>
          <w:rFonts w:ascii="Arial" w:eastAsia="Calibri" w:hAnsi="Arial" w:cs="Arial"/>
          <w:b w:val="0"/>
          <w:lang w:eastAsia="en-US"/>
        </w:rPr>
      </w:pPr>
    </w:p>
    <w:p w:rsidR="006B62BD" w:rsidRPr="00030221" w:rsidRDefault="006B62BD" w:rsidP="006B62BD">
      <w:pPr>
        <w:pStyle w:val="Sansinterligne"/>
        <w:rPr>
          <w:rFonts w:ascii="Cambria" w:hAnsi="Cambria"/>
          <w:sz w:val="22"/>
          <w:szCs w:val="22"/>
        </w:rPr>
      </w:pPr>
      <w:r w:rsidRPr="00030221">
        <w:rPr>
          <w:rFonts w:ascii="Cambria" w:hAnsi="Cambria"/>
          <w:sz w:val="22"/>
          <w:szCs w:val="22"/>
        </w:rPr>
        <w:t>Les autoentrepreneurs sont pour près de 30% des professions libérales et pour 70% des artisans et commerçants ; 72% ont réalisé des recettes en 2013, en moyenne 9 064€ et un bénéfice de 4 409€</w:t>
      </w:r>
      <w:r>
        <w:rPr>
          <w:rFonts w:ascii="Cambria" w:hAnsi="Cambria"/>
          <w:sz w:val="22"/>
          <w:szCs w:val="22"/>
        </w:rPr>
        <w:t xml:space="preserve"> pour ceux qui sont concernés</w:t>
      </w:r>
    </w:p>
    <w:p w:rsidR="006B62BD" w:rsidRPr="002507CE" w:rsidRDefault="006B62BD" w:rsidP="006B62BD">
      <w:pPr>
        <w:pStyle w:val="Sansinterligne"/>
        <w:rPr>
          <w:rFonts w:ascii="Book Antiqua" w:hAnsi="Book Antiqua"/>
          <w:b w:val="0"/>
          <w:i/>
          <w:sz w:val="22"/>
          <w:szCs w:val="22"/>
        </w:rPr>
      </w:pPr>
      <w:r w:rsidRPr="002507CE">
        <w:rPr>
          <w:rFonts w:ascii="Book Antiqua" w:hAnsi="Book Antiqua"/>
          <w:b w:val="0"/>
          <w:i/>
          <w:sz w:val="22"/>
          <w:szCs w:val="22"/>
        </w:rPr>
        <w:t>« Les autoentrepreneurs en 2013 : leur nombre continue de progresser mais leur chiffre d’affaires moyen diminue », Acosstat N° 202, décembre</w:t>
      </w:r>
    </w:p>
    <w:p w:rsidR="006B62BD" w:rsidRDefault="006B62BD" w:rsidP="006B62BD">
      <w:pPr>
        <w:pStyle w:val="Sansinterligne"/>
        <w:rPr>
          <w:sz w:val="22"/>
          <w:szCs w:val="22"/>
        </w:rPr>
      </w:pPr>
    </w:p>
    <w:p w:rsidR="006B62BD" w:rsidRPr="00B3332C" w:rsidRDefault="006B62BD" w:rsidP="006B62BD">
      <w:pPr>
        <w:pStyle w:val="Sansinterligne"/>
        <w:rPr>
          <w:rFonts w:cs="Helvetica"/>
          <w:b w:val="0"/>
          <w:sz w:val="22"/>
          <w:szCs w:val="22"/>
        </w:rPr>
      </w:pPr>
      <w:r w:rsidRPr="00B3332C">
        <w:rPr>
          <w:sz w:val="22"/>
          <w:szCs w:val="22"/>
        </w:rPr>
        <w:t xml:space="preserve">Le nombre d’autoentrepreneurs administrativement actifs fin 2013 est de 911 000 ; </w:t>
      </w:r>
      <w:r w:rsidRPr="00B3332C">
        <w:rPr>
          <w:b w:val="0"/>
          <w:sz w:val="22"/>
          <w:szCs w:val="22"/>
        </w:rPr>
        <w:t xml:space="preserve">1,716 millions se sont immatriculés depuis le 01 01 2009, alors que 805 000 ont été </w:t>
      </w:r>
      <w:r w:rsidRPr="00B3332C">
        <w:rPr>
          <w:sz w:val="22"/>
          <w:szCs w:val="22"/>
        </w:rPr>
        <w:t>radiés</w:t>
      </w:r>
      <w:r w:rsidRPr="00B3332C">
        <w:rPr>
          <w:b w:val="0"/>
          <w:sz w:val="22"/>
          <w:szCs w:val="22"/>
        </w:rPr>
        <w:t xml:space="preserve"> (dont 94% automatiquement radiés n’ayant fait </w:t>
      </w:r>
      <w:r w:rsidRPr="00B3332C">
        <w:rPr>
          <w:rFonts w:cs="Helvetica"/>
          <w:b w:val="0"/>
          <w:sz w:val="22"/>
          <w:szCs w:val="22"/>
        </w:rPr>
        <w:t>aucune déclaration de recettes pendant 8 trimestres de suite</w:t>
      </w:r>
      <w:r w:rsidRPr="00B3332C">
        <w:rPr>
          <w:b w:val="0"/>
          <w:sz w:val="22"/>
          <w:szCs w:val="22"/>
        </w:rPr>
        <w:t xml:space="preserve">  </w:t>
      </w:r>
      <w:r w:rsidRPr="00B3332C">
        <w:rPr>
          <w:rFonts w:cs="Helvetica"/>
          <w:b w:val="0"/>
          <w:sz w:val="22"/>
          <w:szCs w:val="22"/>
        </w:rPr>
        <w:t xml:space="preserve"> et seulement </w:t>
      </w:r>
      <w:r w:rsidRPr="00B3332C">
        <w:rPr>
          <w:rFonts w:cs="Helvetica"/>
          <w:sz w:val="22"/>
          <w:szCs w:val="22"/>
        </w:rPr>
        <w:t>1,8% pour dépassement de seuil</w:t>
      </w:r>
      <w:r w:rsidRPr="00B3332C">
        <w:rPr>
          <w:rFonts w:cs="Helvetica"/>
          <w:b w:val="0"/>
          <w:sz w:val="22"/>
          <w:szCs w:val="22"/>
        </w:rPr>
        <w:t xml:space="preserve">) </w:t>
      </w:r>
      <w:r w:rsidRPr="00B3332C">
        <w:rPr>
          <w:sz w:val="22"/>
          <w:szCs w:val="22"/>
        </w:rPr>
        <w:t>; 72 à 78% des autoentrepreneurs administrativement actifs ont été réalisé des recettes au cours des années 2012 et 2013, contre 54% en 2009.</w:t>
      </w:r>
    </w:p>
    <w:p w:rsidR="006B62BD" w:rsidRDefault="006B62BD" w:rsidP="006B62BD">
      <w:pPr>
        <w:pStyle w:val="Sansinterligne"/>
        <w:rPr>
          <w:b w:val="0"/>
          <w:sz w:val="22"/>
          <w:szCs w:val="22"/>
        </w:rPr>
      </w:pP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541"/>
        <w:gridCol w:w="541"/>
        <w:gridCol w:w="541"/>
        <w:gridCol w:w="541"/>
        <w:gridCol w:w="541"/>
      </w:tblGrid>
      <w:tr w:rsidR="006B62BD" w:rsidRPr="00BF0812" w:rsidTr="00391A4E">
        <w:tc>
          <w:tcPr>
            <w:tcW w:w="0" w:type="auto"/>
            <w:shd w:val="clear" w:color="auto" w:fill="D9D9D9"/>
          </w:tcPr>
          <w:p w:rsidR="006B62BD" w:rsidRPr="00BF0812" w:rsidRDefault="006B62BD" w:rsidP="00391A4E">
            <w:pPr>
              <w:pStyle w:val="Sansinterligne"/>
              <w:rPr>
                <w:b w:val="0"/>
                <w:sz w:val="16"/>
                <w:szCs w:val="16"/>
              </w:rPr>
            </w:pPr>
            <w:r w:rsidRPr="00BF0812">
              <w:rPr>
                <w:b w:val="0"/>
                <w:sz w:val="16"/>
                <w:szCs w:val="16"/>
              </w:rPr>
              <w:t>Nombre en millier</w:t>
            </w:r>
          </w:p>
        </w:tc>
        <w:tc>
          <w:tcPr>
            <w:tcW w:w="0" w:type="auto"/>
            <w:shd w:val="clear" w:color="auto" w:fill="D9D9D9"/>
          </w:tcPr>
          <w:p w:rsidR="006B62BD" w:rsidRPr="00BF0812" w:rsidRDefault="006B62BD" w:rsidP="00391A4E">
            <w:pPr>
              <w:pStyle w:val="Sansinterligne"/>
              <w:rPr>
                <w:b w:val="0"/>
                <w:sz w:val="16"/>
                <w:szCs w:val="16"/>
              </w:rPr>
            </w:pPr>
            <w:r w:rsidRPr="00BF0812">
              <w:rPr>
                <w:b w:val="0"/>
                <w:sz w:val="16"/>
                <w:szCs w:val="16"/>
              </w:rPr>
              <w:t>2009</w:t>
            </w:r>
          </w:p>
        </w:tc>
        <w:tc>
          <w:tcPr>
            <w:tcW w:w="0" w:type="auto"/>
            <w:shd w:val="clear" w:color="auto" w:fill="D9D9D9"/>
          </w:tcPr>
          <w:p w:rsidR="006B62BD" w:rsidRPr="00BF0812" w:rsidRDefault="006B62BD" w:rsidP="00391A4E">
            <w:pPr>
              <w:pStyle w:val="Sansinterligne"/>
              <w:rPr>
                <w:b w:val="0"/>
                <w:sz w:val="16"/>
                <w:szCs w:val="16"/>
              </w:rPr>
            </w:pPr>
            <w:r w:rsidRPr="00BF0812">
              <w:rPr>
                <w:b w:val="0"/>
                <w:sz w:val="16"/>
                <w:szCs w:val="16"/>
              </w:rPr>
              <w:t>2010</w:t>
            </w:r>
          </w:p>
        </w:tc>
        <w:tc>
          <w:tcPr>
            <w:tcW w:w="0" w:type="auto"/>
            <w:shd w:val="clear" w:color="auto" w:fill="D9D9D9"/>
          </w:tcPr>
          <w:p w:rsidR="006B62BD" w:rsidRPr="00BF0812" w:rsidRDefault="006B62BD" w:rsidP="00391A4E">
            <w:pPr>
              <w:pStyle w:val="Sansinterligne"/>
              <w:rPr>
                <w:b w:val="0"/>
                <w:sz w:val="16"/>
                <w:szCs w:val="16"/>
              </w:rPr>
            </w:pPr>
            <w:r w:rsidRPr="00BF0812">
              <w:rPr>
                <w:b w:val="0"/>
                <w:sz w:val="16"/>
                <w:szCs w:val="16"/>
              </w:rPr>
              <w:t>2011</w:t>
            </w:r>
          </w:p>
        </w:tc>
        <w:tc>
          <w:tcPr>
            <w:tcW w:w="0" w:type="auto"/>
            <w:shd w:val="clear" w:color="auto" w:fill="D9D9D9"/>
          </w:tcPr>
          <w:p w:rsidR="006B62BD" w:rsidRPr="00BF0812" w:rsidRDefault="006B62BD" w:rsidP="00391A4E">
            <w:pPr>
              <w:pStyle w:val="Sansinterligne"/>
              <w:rPr>
                <w:b w:val="0"/>
                <w:sz w:val="16"/>
                <w:szCs w:val="16"/>
              </w:rPr>
            </w:pPr>
            <w:r w:rsidRPr="00BF0812">
              <w:rPr>
                <w:b w:val="0"/>
                <w:sz w:val="16"/>
                <w:szCs w:val="16"/>
              </w:rPr>
              <w:t>2012</w:t>
            </w:r>
          </w:p>
        </w:tc>
        <w:tc>
          <w:tcPr>
            <w:tcW w:w="0" w:type="auto"/>
            <w:shd w:val="clear" w:color="auto" w:fill="D9D9D9"/>
          </w:tcPr>
          <w:p w:rsidR="006B62BD" w:rsidRPr="00BF0812" w:rsidRDefault="006B62BD" w:rsidP="00391A4E">
            <w:pPr>
              <w:pStyle w:val="Sansinterligne"/>
              <w:rPr>
                <w:b w:val="0"/>
                <w:sz w:val="16"/>
                <w:szCs w:val="16"/>
              </w:rPr>
            </w:pPr>
            <w:r w:rsidRPr="00BF0812">
              <w:rPr>
                <w:b w:val="0"/>
                <w:sz w:val="16"/>
                <w:szCs w:val="16"/>
              </w:rPr>
              <w:t>2013</w:t>
            </w:r>
          </w:p>
        </w:tc>
      </w:tr>
      <w:tr w:rsidR="006B62BD" w:rsidRPr="00BF0812" w:rsidTr="00391A4E">
        <w:tc>
          <w:tcPr>
            <w:tcW w:w="0" w:type="auto"/>
            <w:shd w:val="clear" w:color="auto" w:fill="auto"/>
          </w:tcPr>
          <w:p w:rsidR="006B62BD" w:rsidRPr="00BF0812" w:rsidRDefault="006B62BD" w:rsidP="00391A4E">
            <w:pPr>
              <w:pStyle w:val="Sansinterligne"/>
              <w:rPr>
                <w:b w:val="0"/>
                <w:sz w:val="16"/>
                <w:szCs w:val="16"/>
              </w:rPr>
            </w:pPr>
            <w:r w:rsidRPr="00BF0812">
              <w:rPr>
                <w:b w:val="0"/>
                <w:sz w:val="16"/>
                <w:szCs w:val="16"/>
              </w:rPr>
              <w:t>Nombre d’immatriculations</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335</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409</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319</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334</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319</w:t>
            </w:r>
          </w:p>
        </w:tc>
      </w:tr>
      <w:tr w:rsidR="006B62BD" w:rsidRPr="00BF0812" w:rsidTr="00391A4E">
        <w:tc>
          <w:tcPr>
            <w:tcW w:w="0" w:type="auto"/>
            <w:shd w:val="clear" w:color="auto" w:fill="auto"/>
          </w:tcPr>
          <w:p w:rsidR="006B62BD" w:rsidRPr="00BF0812" w:rsidRDefault="006B62BD" w:rsidP="00391A4E">
            <w:pPr>
              <w:pStyle w:val="Sansinterligne"/>
              <w:rPr>
                <w:b w:val="0"/>
                <w:sz w:val="16"/>
                <w:szCs w:val="16"/>
              </w:rPr>
            </w:pPr>
            <w:r w:rsidRPr="00BF0812">
              <w:rPr>
                <w:b w:val="0"/>
                <w:sz w:val="16"/>
                <w:szCs w:val="16"/>
              </w:rPr>
              <w:t>Nombre de radiations</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25</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97</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212</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244</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227</w:t>
            </w:r>
          </w:p>
        </w:tc>
      </w:tr>
      <w:tr w:rsidR="006B62BD" w:rsidRPr="00BF0812" w:rsidTr="00391A4E">
        <w:tc>
          <w:tcPr>
            <w:tcW w:w="0" w:type="auto"/>
            <w:shd w:val="clear" w:color="auto" w:fill="auto"/>
          </w:tcPr>
          <w:p w:rsidR="006B62BD" w:rsidRPr="00BF0812" w:rsidRDefault="006B62BD" w:rsidP="00391A4E">
            <w:pPr>
              <w:pStyle w:val="Sansinterligne"/>
              <w:rPr>
                <w:b w:val="0"/>
                <w:sz w:val="16"/>
                <w:szCs w:val="16"/>
              </w:rPr>
            </w:pPr>
            <w:r w:rsidRPr="00BF0812">
              <w:rPr>
                <w:b w:val="0"/>
                <w:sz w:val="16"/>
                <w:szCs w:val="16"/>
              </w:rPr>
              <w:t>Création nette de comptes</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310</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312</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107</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90</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92</w:t>
            </w:r>
          </w:p>
        </w:tc>
      </w:tr>
      <w:tr w:rsidR="006B62BD" w:rsidRPr="00BF0812" w:rsidTr="00391A4E">
        <w:tc>
          <w:tcPr>
            <w:tcW w:w="0" w:type="auto"/>
            <w:shd w:val="clear" w:color="auto" w:fill="auto"/>
          </w:tcPr>
          <w:p w:rsidR="006B62BD" w:rsidRPr="00BF0812" w:rsidRDefault="006B62BD" w:rsidP="00391A4E">
            <w:pPr>
              <w:pStyle w:val="Sansinterligne"/>
              <w:rPr>
                <w:b w:val="0"/>
                <w:sz w:val="16"/>
                <w:szCs w:val="16"/>
              </w:rPr>
            </w:pPr>
            <w:r w:rsidRPr="00BF0812">
              <w:rPr>
                <w:b w:val="0"/>
                <w:sz w:val="16"/>
                <w:szCs w:val="16"/>
              </w:rPr>
              <w:t>Nombre de comptes administrativement actifs en fin d’année</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310</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622</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729</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819</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911</w:t>
            </w:r>
          </w:p>
        </w:tc>
      </w:tr>
      <w:tr w:rsidR="006B62BD" w:rsidRPr="00BF0812" w:rsidTr="00391A4E">
        <w:tc>
          <w:tcPr>
            <w:tcW w:w="0" w:type="auto"/>
            <w:shd w:val="clear" w:color="auto" w:fill="auto"/>
          </w:tcPr>
          <w:p w:rsidR="006B62BD" w:rsidRPr="00BF0812" w:rsidRDefault="006B62BD" w:rsidP="00391A4E">
            <w:pPr>
              <w:pStyle w:val="Sansinterligne"/>
              <w:rPr>
                <w:b w:val="0"/>
                <w:sz w:val="16"/>
                <w:szCs w:val="16"/>
              </w:rPr>
            </w:pPr>
            <w:r w:rsidRPr="00BF0812">
              <w:rPr>
                <w:b w:val="0"/>
                <w:sz w:val="16"/>
                <w:szCs w:val="16"/>
              </w:rPr>
              <w:t xml:space="preserve">Nombre de </w:t>
            </w:r>
            <w:proofErr w:type="gramStart"/>
            <w:r w:rsidRPr="00BF0812">
              <w:rPr>
                <w:b w:val="0"/>
                <w:sz w:val="16"/>
                <w:szCs w:val="16"/>
              </w:rPr>
              <w:t>compte actifs dans l’année</w:t>
            </w:r>
            <w:proofErr w:type="gramEnd"/>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167</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398</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528</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635</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721</w:t>
            </w:r>
          </w:p>
        </w:tc>
      </w:tr>
      <w:tr w:rsidR="006B62BD" w:rsidRPr="00BF0812" w:rsidTr="00391A4E">
        <w:tc>
          <w:tcPr>
            <w:tcW w:w="0" w:type="auto"/>
            <w:shd w:val="clear" w:color="auto" w:fill="auto"/>
          </w:tcPr>
          <w:p w:rsidR="006B62BD" w:rsidRPr="00BF0812" w:rsidRDefault="006B62BD" w:rsidP="00391A4E">
            <w:pPr>
              <w:pStyle w:val="Sansinterligne"/>
              <w:rPr>
                <w:b w:val="0"/>
                <w:sz w:val="16"/>
                <w:szCs w:val="16"/>
              </w:rPr>
            </w:pPr>
            <w:r w:rsidRPr="00BF0812">
              <w:rPr>
                <w:b w:val="0"/>
                <w:sz w:val="16"/>
                <w:szCs w:val="16"/>
              </w:rPr>
              <w:t>% d’acti</w:t>
            </w:r>
            <w:r>
              <w:rPr>
                <w:b w:val="0"/>
                <w:sz w:val="16"/>
                <w:szCs w:val="16"/>
              </w:rPr>
              <w:t>f dans l’année/nombre de</w:t>
            </w:r>
            <w:r w:rsidRPr="00BF0812">
              <w:rPr>
                <w:b w:val="0"/>
                <w:sz w:val="16"/>
                <w:szCs w:val="16"/>
              </w:rPr>
              <w:t xml:space="preserve"> comptes</w:t>
            </w:r>
            <w:r>
              <w:rPr>
                <w:b w:val="0"/>
                <w:sz w:val="16"/>
                <w:szCs w:val="16"/>
              </w:rPr>
              <w:t xml:space="preserve">  administrativement actifs</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54</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62</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72</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78</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79</w:t>
            </w:r>
          </w:p>
        </w:tc>
      </w:tr>
    </w:tbl>
    <w:p w:rsidR="006B62BD" w:rsidRPr="00BF0812" w:rsidRDefault="006B62BD" w:rsidP="006B62BD">
      <w:pPr>
        <w:pStyle w:val="Sansinterligne"/>
        <w:rPr>
          <w:b w:val="0"/>
          <w:sz w:val="22"/>
          <w:szCs w:val="22"/>
        </w:rPr>
      </w:pPr>
    </w:p>
    <w:p w:rsidR="006B62BD" w:rsidRDefault="006B62BD" w:rsidP="006B62BD">
      <w:pPr>
        <w:pStyle w:val="Sansinterligne"/>
        <w:rPr>
          <w:rFonts w:cs="Arial"/>
          <w:b w:val="0"/>
          <w:sz w:val="22"/>
          <w:szCs w:val="22"/>
        </w:rPr>
      </w:pPr>
      <w:r w:rsidRPr="00BF0812">
        <w:rPr>
          <w:rFonts w:cs="Arial"/>
          <w:sz w:val="22"/>
          <w:szCs w:val="22"/>
        </w:rPr>
        <w:t>Fin 2013, la moitié des autoentrepreneurs administrativement actifs ont été immatriculés en 2012 ou 2013</w:t>
      </w:r>
      <w:r w:rsidRPr="00BF0812">
        <w:rPr>
          <w:rFonts w:cs="Arial"/>
          <w:b w:val="0"/>
          <w:sz w:val="22"/>
          <w:szCs w:val="22"/>
        </w:rPr>
        <w:t> ; ceux issus de 2010/2011 ne sont que 27% des autoentrepreneurs toujours présents fin 2013</w:t>
      </w:r>
      <w:r>
        <w:rPr>
          <w:rFonts w:cs="Arial"/>
          <w:b w:val="0"/>
          <w:sz w:val="22"/>
          <w:szCs w:val="22"/>
        </w:rPr>
        <w:t xml:space="preserve"> ; noter que </w:t>
      </w:r>
      <w:r w:rsidRPr="00DA5D1A">
        <w:rPr>
          <w:rFonts w:cs="Arial"/>
          <w:sz w:val="22"/>
          <w:szCs w:val="22"/>
        </w:rPr>
        <w:t>les nouveaux immatriculés ne sont actifs en termes de recettes que pour un peu plus de la moitié d’entre eux</w:t>
      </w:r>
      <w:r>
        <w:rPr>
          <w:rFonts w:cs="Arial"/>
          <w:b w:val="0"/>
          <w:sz w:val="22"/>
          <w:szCs w:val="22"/>
        </w:rPr>
        <w:t>, alors que ceux des générations plus anciennes sont plus actifs (du fait aussi que nombre d’immatriculés de ces années sont radiés) :</w:t>
      </w:r>
    </w:p>
    <w:p w:rsidR="006B62BD" w:rsidRPr="00BF0812" w:rsidRDefault="006B62BD" w:rsidP="006B62BD">
      <w:pPr>
        <w:pStyle w:val="Sansinterligne"/>
        <w:rPr>
          <w:rFonts w:cs="Arial"/>
          <w:b w:val="0"/>
          <w:sz w:val="22"/>
          <w:szCs w:val="22"/>
        </w:rPr>
      </w:pPr>
    </w:p>
    <w:tbl>
      <w:tblPr>
        <w:tblW w:w="0" w:type="auto"/>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541"/>
        <w:gridCol w:w="541"/>
        <w:gridCol w:w="541"/>
        <w:gridCol w:w="541"/>
        <w:gridCol w:w="541"/>
        <w:gridCol w:w="546"/>
      </w:tblGrid>
      <w:tr w:rsidR="006B62BD" w:rsidRPr="00BF0812" w:rsidTr="00391A4E">
        <w:tc>
          <w:tcPr>
            <w:tcW w:w="0" w:type="auto"/>
            <w:shd w:val="clear" w:color="auto" w:fill="D9D9D9"/>
          </w:tcPr>
          <w:p w:rsidR="006B62BD" w:rsidRPr="00BF0812" w:rsidRDefault="006B62BD" w:rsidP="00391A4E">
            <w:pPr>
              <w:pStyle w:val="Sansinterligne"/>
              <w:rPr>
                <w:b w:val="0"/>
                <w:sz w:val="16"/>
                <w:szCs w:val="16"/>
              </w:rPr>
            </w:pPr>
            <w:r w:rsidRPr="00BF0812">
              <w:rPr>
                <w:b w:val="0"/>
                <w:sz w:val="16"/>
                <w:szCs w:val="16"/>
              </w:rPr>
              <w:t>Autoentrepreneurs présents fin 2013</w:t>
            </w:r>
          </w:p>
        </w:tc>
        <w:tc>
          <w:tcPr>
            <w:tcW w:w="0" w:type="auto"/>
            <w:shd w:val="clear" w:color="auto" w:fill="D9D9D9"/>
          </w:tcPr>
          <w:p w:rsidR="006B62BD" w:rsidRPr="00BF0812" w:rsidRDefault="006B62BD" w:rsidP="00391A4E">
            <w:pPr>
              <w:pStyle w:val="Sansinterligne"/>
              <w:rPr>
                <w:b w:val="0"/>
                <w:sz w:val="16"/>
                <w:szCs w:val="16"/>
              </w:rPr>
            </w:pPr>
            <w:r w:rsidRPr="00BF0812">
              <w:rPr>
                <w:b w:val="0"/>
                <w:sz w:val="16"/>
                <w:szCs w:val="16"/>
              </w:rPr>
              <w:t>2009</w:t>
            </w:r>
          </w:p>
        </w:tc>
        <w:tc>
          <w:tcPr>
            <w:tcW w:w="0" w:type="auto"/>
            <w:shd w:val="clear" w:color="auto" w:fill="D9D9D9"/>
          </w:tcPr>
          <w:p w:rsidR="006B62BD" w:rsidRPr="00BF0812" w:rsidRDefault="006B62BD" w:rsidP="00391A4E">
            <w:pPr>
              <w:pStyle w:val="Sansinterligne"/>
              <w:rPr>
                <w:b w:val="0"/>
                <w:sz w:val="16"/>
                <w:szCs w:val="16"/>
              </w:rPr>
            </w:pPr>
            <w:r w:rsidRPr="00BF0812">
              <w:rPr>
                <w:b w:val="0"/>
                <w:sz w:val="16"/>
                <w:szCs w:val="16"/>
              </w:rPr>
              <w:t>2010</w:t>
            </w:r>
          </w:p>
        </w:tc>
        <w:tc>
          <w:tcPr>
            <w:tcW w:w="0" w:type="auto"/>
            <w:shd w:val="clear" w:color="auto" w:fill="D9D9D9"/>
          </w:tcPr>
          <w:p w:rsidR="006B62BD" w:rsidRPr="00BF0812" w:rsidRDefault="006B62BD" w:rsidP="00391A4E">
            <w:pPr>
              <w:pStyle w:val="Sansinterligne"/>
              <w:rPr>
                <w:b w:val="0"/>
                <w:sz w:val="16"/>
                <w:szCs w:val="16"/>
              </w:rPr>
            </w:pPr>
            <w:r w:rsidRPr="00BF0812">
              <w:rPr>
                <w:b w:val="0"/>
                <w:sz w:val="16"/>
                <w:szCs w:val="16"/>
              </w:rPr>
              <w:t>2011</w:t>
            </w:r>
          </w:p>
        </w:tc>
        <w:tc>
          <w:tcPr>
            <w:tcW w:w="0" w:type="auto"/>
            <w:shd w:val="clear" w:color="auto" w:fill="D9D9D9"/>
          </w:tcPr>
          <w:p w:rsidR="006B62BD" w:rsidRPr="00BF0812" w:rsidRDefault="006B62BD" w:rsidP="00391A4E">
            <w:pPr>
              <w:pStyle w:val="Sansinterligne"/>
              <w:rPr>
                <w:b w:val="0"/>
                <w:sz w:val="16"/>
                <w:szCs w:val="16"/>
              </w:rPr>
            </w:pPr>
            <w:r w:rsidRPr="00BF0812">
              <w:rPr>
                <w:b w:val="0"/>
                <w:sz w:val="16"/>
                <w:szCs w:val="16"/>
              </w:rPr>
              <w:t>2012</w:t>
            </w:r>
          </w:p>
        </w:tc>
        <w:tc>
          <w:tcPr>
            <w:tcW w:w="0" w:type="auto"/>
            <w:shd w:val="clear" w:color="auto" w:fill="D9D9D9"/>
          </w:tcPr>
          <w:p w:rsidR="006B62BD" w:rsidRPr="00BF0812" w:rsidRDefault="006B62BD" w:rsidP="00391A4E">
            <w:pPr>
              <w:pStyle w:val="Sansinterligne"/>
              <w:rPr>
                <w:b w:val="0"/>
                <w:sz w:val="16"/>
                <w:szCs w:val="16"/>
              </w:rPr>
            </w:pPr>
            <w:r w:rsidRPr="00BF0812">
              <w:rPr>
                <w:b w:val="0"/>
                <w:sz w:val="16"/>
                <w:szCs w:val="16"/>
              </w:rPr>
              <w:t>2013</w:t>
            </w:r>
          </w:p>
        </w:tc>
        <w:tc>
          <w:tcPr>
            <w:tcW w:w="0" w:type="auto"/>
            <w:shd w:val="clear" w:color="auto" w:fill="D9D9D9"/>
          </w:tcPr>
          <w:p w:rsidR="006B62BD" w:rsidRPr="00BF0812" w:rsidRDefault="006B62BD" w:rsidP="00391A4E">
            <w:pPr>
              <w:pStyle w:val="Sansinterligne"/>
              <w:rPr>
                <w:b w:val="0"/>
                <w:sz w:val="16"/>
                <w:szCs w:val="16"/>
              </w:rPr>
            </w:pPr>
            <w:r>
              <w:rPr>
                <w:b w:val="0"/>
                <w:sz w:val="16"/>
                <w:szCs w:val="16"/>
              </w:rPr>
              <w:t>Total</w:t>
            </w:r>
          </w:p>
        </w:tc>
      </w:tr>
      <w:tr w:rsidR="006B62BD" w:rsidRPr="00BF0812" w:rsidTr="00391A4E">
        <w:tc>
          <w:tcPr>
            <w:tcW w:w="0" w:type="auto"/>
            <w:shd w:val="clear" w:color="auto" w:fill="auto"/>
          </w:tcPr>
          <w:p w:rsidR="006B62BD" w:rsidRPr="00BF0812" w:rsidRDefault="006B62BD" w:rsidP="00391A4E">
            <w:pPr>
              <w:pStyle w:val="Sansinterligne"/>
              <w:rPr>
                <w:b w:val="0"/>
                <w:sz w:val="16"/>
                <w:szCs w:val="16"/>
              </w:rPr>
            </w:pPr>
            <w:r w:rsidRPr="00BF0812">
              <w:rPr>
                <w:b w:val="0"/>
                <w:sz w:val="16"/>
                <w:szCs w:val="16"/>
              </w:rPr>
              <w:t xml:space="preserve">Nombre d’immatriculés </w:t>
            </w:r>
            <w:r>
              <w:rPr>
                <w:b w:val="0"/>
                <w:sz w:val="16"/>
                <w:szCs w:val="16"/>
              </w:rPr>
              <w:t xml:space="preserve">dans l’année </w:t>
            </w:r>
            <w:r w:rsidRPr="00BF0812">
              <w:rPr>
                <w:b w:val="0"/>
                <w:sz w:val="16"/>
                <w:szCs w:val="16"/>
              </w:rPr>
              <w:t>en milliers</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100</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146</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144</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239</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283</w:t>
            </w:r>
          </w:p>
        </w:tc>
        <w:tc>
          <w:tcPr>
            <w:tcW w:w="0" w:type="auto"/>
          </w:tcPr>
          <w:p w:rsidR="006B62BD" w:rsidRPr="00BF0812" w:rsidRDefault="006B62BD" w:rsidP="00391A4E">
            <w:pPr>
              <w:pStyle w:val="Sansinterligne"/>
              <w:jc w:val="right"/>
              <w:rPr>
                <w:b w:val="0"/>
                <w:sz w:val="16"/>
                <w:szCs w:val="16"/>
              </w:rPr>
            </w:pPr>
            <w:r>
              <w:rPr>
                <w:b w:val="0"/>
                <w:sz w:val="16"/>
                <w:szCs w:val="16"/>
              </w:rPr>
              <w:t>911</w:t>
            </w:r>
          </w:p>
        </w:tc>
      </w:tr>
      <w:tr w:rsidR="006B62BD" w:rsidRPr="00BF0812" w:rsidTr="00391A4E">
        <w:tc>
          <w:tcPr>
            <w:tcW w:w="0" w:type="auto"/>
            <w:shd w:val="clear" w:color="auto" w:fill="auto"/>
          </w:tcPr>
          <w:p w:rsidR="006B62BD" w:rsidRPr="00BF0812" w:rsidRDefault="006B62BD" w:rsidP="00391A4E">
            <w:pPr>
              <w:pStyle w:val="Sansinterligne"/>
              <w:rPr>
                <w:b w:val="0"/>
                <w:sz w:val="16"/>
                <w:szCs w:val="16"/>
              </w:rPr>
            </w:pPr>
            <w:r w:rsidRPr="00BF0812">
              <w:rPr>
                <w:b w:val="0"/>
                <w:sz w:val="16"/>
                <w:szCs w:val="16"/>
              </w:rPr>
              <w:t>Répartition par année d’immatriculation</w:t>
            </w:r>
            <w:r>
              <w:rPr>
                <w:b w:val="0"/>
                <w:sz w:val="16"/>
                <w:szCs w:val="16"/>
              </w:rPr>
              <w:t xml:space="preserve"> en %</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11</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16</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16</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26</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31</w:t>
            </w:r>
          </w:p>
        </w:tc>
        <w:tc>
          <w:tcPr>
            <w:tcW w:w="0" w:type="auto"/>
          </w:tcPr>
          <w:p w:rsidR="006B62BD" w:rsidRPr="00BF0812" w:rsidRDefault="006B62BD" w:rsidP="00391A4E">
            <w:pPr>
              <w:pStyle w:val="Sansinterligne"/>
              <w:jc w:val="right"/>
              <w:rPr>
                <w:b w:val="0"/>
                <w:sz w:val="16"/>
                <w:szCs w:val="16"/>
              </w:rPr>
            </w:pPr>
            <w:r>
              <w:rPr>
                <w:b w:val="0"/>
                <w:sz w:val="16"/>
                <w:szCs w:val="16"/>
              </w:rPr>
              <w:t>100</w:t>
            </w:r>
          </w:p>
        </w:tc>
      </w:tr>
      <w:tr w:rsidR="006B62BD" w:rsidRPr="00BF0812" w:rsidTr="00391A4E">
        <w:tc>
          <w:tcPr>
            <w:tcW w:w="0" w:type="auto"/>
            <w:shd w:val="clear" w:color="auto" w:fill="auto"/>
          </w:tcPr>
          <w:p w:rsidR="006B62BD" w:rsidRPr="00BF0812" w:rsidRDefault="006B62BD" w:rsidP="00391A4E">
            <w:pPr>
              <w:pStyle w:val="Sansinterligne"/>
              <w:rPr>
                <w:b w:val="0"/>
                <w:sz w:val="16"/>
                <w:szCs w:val="16"/>
              </w:rPr>
            </w:pPr>
            <w:r w:rsidRPr="00BF0812">
              <w:rPr>
                <w:b w:val="0"/>
                <w:sz w:val="16"/>
                <w:szCs w:val="16"/>
              </w:rPr>
              <w:t>% d’économiquement actifs en 2013</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89</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87</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85</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67</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56</w:t>
            </w:r>
          </w:p>
        </w:tc>
        <w:tc>
          <w:tcPr>
            <w:tcW w:w="0" w:type="auto"/>
            <w:shd w:val="clear" w:color="auto" w:fill="auto"/>
          </w:tcPr>
          <w:p w:rsidR="006B62BD" w:rsidRPr="00BF0812" w:rsidRDefault="006B62BD" w:rsidP="00391A4E">
            <w:pPr>
              <w:pStyle w:val="Sansinterligne"/>
              <w:jc w:val="right"/>
              <w:rPr>
                <w:b w:val="0"/>
                <w:sz w:val="16"/>
                <w:szCs w:val="16"/>
              </w:rPr>
            </w:pPr>
            <w:r>
              <w:rPr>
                <w:b w:val="0"/>
                <w:sz w:val="16"/>
                <w:szCs w:val="16"/>
              </w:rPr>
              <w:t>79</w:t>
            </w:r>
          </w:p>
        </w:tc>
      </w:tr>
    </w:tbl>
    <w:p w:rsidR="006B62BD" w:rsidRPr="007B5D2E" w:rsidRDefault="006B62BD" w:rsidP="006B62BD">
      <w:pPr>
        <w:pStyle w:val="Sansinterligne"/>
        <w:rPr>
          <w:sz w:val="22"/>
          <w:szCs w:val="22"/>
        </w:rPr>
      </w:pPr>
    </w:p>
    <w:p w:rsidR="006B62BD" w:rsidRPr="007B5D2E" w:rsidRDefault="006B62BD" w:rsidP="006B62BD">
      <w:pPr>
        <w:pStyle w:val="Sansinterligne"/>
        <w:rPr>
          <w:b w:val="0"/>
          <w:sz w:val="22"/>
          <w:szCs w:val="22"/>
        </w:rPr>
      </w:pPr>
      <w:r w:rsidRPr="007B5D2E">
        <w:rPr>
          <w:sz w:val="22"/>
          <w:szCs w:val="22"/>
        </w:rPr>
        <w:t>Les recettes</w:t>
      </w:r>
      <w:r>
        <w:rPr>
          <w:sz w:val="22"/>
          <w:szCs w:val="22"/>
        </w:rPr>
        <w:t xml:space="preserve"> de l’ensemble des</w:t>
      </w:r>
      <w:r w:rsidRPr="007B5D2E">
        <w:rPr>
          <w:sz w:val="22"/>
          <w:szCs w:val="22"/>
        </w:rPr>
        <w:t xml:space="preserve"> autoentrepreneurs augmentent avec le temps, du fait qu’ils augmentent en nombre, mais la recette moyenne annuelle chute en 2013, au regard de 2011 et 2012 </w:t>
      </w:r>
      <w:r w:rsidRPr="007B5D2E">
        <w:rPr>
          <w:b w:val="0"/>
          <w:sz w:val="22"/>
          <w:szCs w:val="22"/>
        </w:rPr>
        <w:t>(9 064€ contre 9 300)</w:t>
      </w:r>
      <w:r>
        <w:rPr>
          <w:b w:val="0"/>
          <w:sz w:val="22"/>
          <w:szCs w:val="22"/>
        </w:rPr>
        <w:t xml:space="preserve"> et le nombre moyen de trimestre d’activité bouge peu (hors bien sur l’année de démarrage)</w:t>
      </w:r>
      <w:r>
        <w:rPr>
          <w:sz w:val="22"/>
          <w:szCs w:val="22"/>
        </w:rPr>
        <w:t xml:space="preserve"> </w:t>
      </w:r>
      <w:r w:rsidRPr="007B5D2E">
        <w:rPr>
          <w:sz w:val="22"/>
          <w:szCs w:val="22"/>
        </w:rPr>
        <w:t>:</w:t>
      </w:r>
    </w:p>
    <w:p w:rsidR="006B62BD" w:rsidRDefault="006B62BD" w:rsidP="006B62BD">
      <w:pPr>
        <w:pStyle w:val="Sansinterligne"/>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577"/>
        <w:gridCol w:w="577"/>
        <w:gridCol w:w="577"/>
        <w:gridCol w:w="577"/>
        <w:gridCol w:w="577"/>
      </w:tblGrid>
      <w:tr w:rsidR="006B62BD" w:rsidRPr="00BF0812" w:rsidTr="00391A4E">
        <w:tc>
          <w:tcPr>
            <w:tcW w:w="0" w:type="auto"/>
            <w:shd w:val="clear" w:color="auto" w:fill="D9D9D9"/>
          </w:tcPr>
          <w:p w:rsidR="006B62BD" w:rsidRPr="00BF0812" w:rsidRDefault="006B62BD" w:rsidP="00391A4E">
            <w:pPr>
              <w:pStyle w:val="Sansinterligne"/>
              <w:rPr>
                <w:b w:val="0"/>
                <w:sz w:val="16"/>
                <w:szCs w:val="16"/>
              </w:rPr>
            </w:pPr>
          </w:p>
        </w:tc>
        <w:tc>
          <w:tcPr>
            <w:tcW w:w="0" w:type="auto"/>
            <w:shd w:val="clear" w:color="auto" w:fill="D9D9D9"/>
          </w:tcPr>
          <w:p w:rsidR="006B62BD" w:rsidRPr="00BF0812" w:rsidRDefault="006B62BD" w:rsidP="00391A4E">
            <w:pPr>
              <w:pStyle w:val="Sansinterligne"/>
              <w:rPr>
                <w:b w:val="0"/>
                <w:sz w:val="16"/>
                <w:szCs w:val="16"/>
              </w:rPr>
            </w:pPr>
            <w:r w:rsidRPr="00BF0812">
              <w:rPr>
                <w:b w:val="0"/>
                <w:sz w:val="16"/>
                <w:szCs w:val="16"/>
              </w:rPr>
              <w:t>2009</w:t>
            </w:r>
          </w:p>
        </w:tc>
        <w:tc>
          <w:tcPr>
            <w:tcW w:w="0" w:type="auto"/>
            <w:shd w:val="clear" w:color="auto" w:fill="D9D9D9"/>
          </w:tcPr>
          <w:p w:rsidR="006B62BD" w:rsidRPr="00BF0812" w:rsidRDefault="006B62BD" w:rsidP="00391A4E">
            <w:pPr>
              <w:pStyle w:val="Sansinterligne"/>
              <w:rPr>
                <w:b w:val="0"/>
                <w:sz w:val="16"/>
                <w:szCs w:val="16"/>
              </w:rPr>
            </w:pPr>
            <w:r w:rsidRPr="00BF0812">
              <w:rPr>
                <w:b w:val="0"/>
                <w:sz w:val="16"/>
                <w:szCs w:val="16"/>
              </w:rPr>
              <w:t>2010</w:t>
            </w:r>
          </w:p>
        </w:tc>
        <w:tc>
          <w:tcPr>
            <w:tcW w:w="0" w:type="auto"/>
            <w:shd w:val="clear" w:color="auto" w:fill="D9D9D9"/>
          </w:tcPr>
          <w:p w:rsidR="006B62BD" w:rsidRPr="00BF0812" w:rsidRDefault="006B62BD" w:rsidP="00391A4E">
            <w:pPr>
              <w:pStyle w:val="Sansinterligne"/>
              <w:rPr>
                <w:b w:val="0"/>
                <w:sz w:val="16"/>
                <w:szCs w:val="16"/>
              </w:rPr>
            </w:pPr>
            <w:r w:rsidRPr="00BF0812">
              <w:rPr>
                <w:b w:val="0"/>
                <w:sz w:val="16"/>
                <w:szCs w:val="16"/>
              </w:rPr>
              <w:t>2011</w:t>
            </w:r>
          </w:p>
        </w:tc>
        <w:tc>
          <w:tcPr>
            <w:tcW w:w="0" w:type="auto"/>
            <w:shd w:val="clear" w:color="auto" w:fill="D9D9D9"/>
          </w:tcPr>
          <w:p w:rsidR="006B62BD" w:rsidRPr="00BF0812" w:rsidRDefault="006B62BD" w:rsidP="00391A4E">
            <w:pPr>
              <w:pStyle w:val="Sansinterligne"/>
              <w:rPr>
                <w:b w:val="0"/>
                <w:sz w:val="16"/>
                <w:szCs w:val="16"/>
              </w:rPr>
            </w:pPr>
            <w:r w:rsidRPr="00BF0812">
              <w:rPr>
                <w:b w:val="0"/>
                <w:sz w:val="16"/>
                <w:szCs w:val="16"/>
              </w:rPr>
              <w:t>2012</w:t>
            </w:r>
          </w:p>
        </w:tc>
        <w:tc>
          <w:tcPr>
            <w:tcW w:w="0" w:type="auto"/>
            <w:shd w:val="clear" w:color="auto" w:fill="D9D9D9"/>
          </w:tcPr>
          <w:p w:rsidR="006B62BD" w:rsidRPr="00BF0812" w:rsidRDefault="006B62BD" w:rsidP="00391A4E">
            <w:pPr>
              <w:pStyle w:val="Sansinterligne"/>
              <w:rPr>
                <w:b w:val="0"/>
                <w:sz w:val="16"/>
                <w:szCs w:val="16"/>
              </w:rPr>
            </w:pPr>
            <w:r w:rsidRPr="00BF0812">
              <w:rPr>
                <w:b w:val="0"/>
                <w:sz w:val="16"/>
                <w:szCs w:val="16"/>
              </w:rPr>
              <w:t>2013</w:t>
            </w:r>
          </w:p>
        </w:tc>
      </w:tr>
      <w:tr w:rsidR="006B62BD" w:rsidRPr="00BF0812" w:rsidTr="00391A4E">
        <w:tc>
          <w:tcPr>
            <w:tcW w:w="0" w:type="auto"/>
            <w:shd w:val="clear" w:color="auto" w:fill="auto"/>
          </w:tcPr>
          <w:p w:rsidR="006B62BD" w:rsidRPr="00BF0812" w:rsidRDefault="006B62BD" w:rsidP="00391A4E">
            <w:pPr>
              <w:pStyle w:val="Sansinterligne"/>
              <w:rPr>
                <w:b w:val="0"/>
                <w:sz w:val="16"/>
                <w:szCs w:val="16"/>
              </w:rPr>
            </w:pPr>
            <w:r w:rsidRPr="00BF0812">
              <w:rPr>
                <w:b w:val="0"/>
                <w:sz w:val="16"/>
                <w:szCs w:val="16"/>
              </w:rPr>
              <w:t>Nombre de comptes avec recettes (en milliers)</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167</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398</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528</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635</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721</w:t>
            </w:r>
          </w:p>
        </w:tc>
      </w:tr>
      <w:tr w:rsidR="006B62BD" w:rsidRPr="00BF0812" w:rsidTr="00391A4E">
        <w:tc>
          <w:tcPr>
            <w:tcW w:w="0" w:type="auto"/>
            <w:shd w:val="clear" w:color="auto" w:fill="auto"/>
          </w:tcPr>
          <w:p w:rsidR="006B62BD" w:rsidRPr="00BF0812" w:rsidRDefault="006B62BD" w:rsidP="00391A4E">
            <w:pPr>
              <w:pStyle w:val="Sansinterligne"/>
              <w:rPr>
                <w:b w:val="0"/>
                <w:sz w:val="16"/>
                <w:szCs w:val="16"/>
              </w:rPr>
            </w:pPr>
            <w:r w:rsidRPr="00BF0812">
              <w:rPr>
                <w:b w:val="0"/>
                <w:sz w:val="16"/>
                <w:szCs w:val="16"/>
              </w:rPr>
              <w:t>Recettes globales (en millions</w:t>
            </w:r>
            <w:r>
              <w:rPr>
                <w:b w:val="0"/>
                <w:sz w:val="16"/>
                <w:szCs w:val="16"/>
              </w:rPr>
              <w:t xml:space="preserve"> €</w:t>
            </w:r>
            <w:r w:rsidRPr="00BF0812">
              <w:rPr>
                <w:b w:val="0"/>
                <w:sz w:val="16"/>
                <w:szCs w:val="16"/>
              </w:rPr>
              <w:t>)</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1 073</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3 364</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4 912</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5 919</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6 534</w:t>
            </w:r>
          </w:p>
        </w:tc>
      </w:tr>
      <w:tr w:rsidR="006B62BD" w:rsidRPr="00BF0812" w:rsidTr="00391A4E">
        <w:tc>
          <w:tcPr>
            <w:tcW w:w="0" w:type="auto"/>
            <w:shd w:val="clear" w:color="auto" w:fill="auto"/>
          </w:tcPr>
          <w:p w:rsidR="006B62BD" w:rsidRPr="00BF0812" w:rsidRDefault="006B62BD" w:rsidP="00391A4E">
            <w:pPr>
              <w:pStyle w:val="Sansinterligne"/>
              <w:rPr>
                <w:b w:val="0"/>
                <w:sz w:val="16"/>
                <w:szCs w:val="16"/>
              </w:rPr>
            </w:pPr>
            <w:r w:rsidRPr="00BF0812">
              <w:rPr>
                <w:b w:val="0"/>
                <w:sz w:val="16"/>
                <w:szCs w:val="16"/>
              </w:rPr>
              <w:t>Nombre moyen de trimestres d’activité</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1,8</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2,5</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2,6</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2,7</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2,8</w:t>
            </w:r>
          </w:p>
        </w:tc>
      </w:tr>
      <w:tr w:rsidR="006B62BD" w:rsidRPr="00BF0812" w:rsidTr="00391A4E">
        <w:tc>
          <w:tcPr>
            <w:tcW w:w="0" w:type="auto"/>
            <w:shd w:val="clear" w:color="auto" w:fill="auto"/>
          </w:tcPr>
          <w:p w:rsidR="006B62BD" w:rsidRPr="00BF0812" w:rsidRDefault="006B62BD" w:rsidP="00391A4E">
            <w:pPr>
              <w:pStyle w:val="Sansinterligne"/>
              <w:rPr>
                <w:b w:val="0"/>
                <w:sz w:val="16"/>
                <w:szCs w:val="16"/>
              </w:rPr>
            </w:pPr>
            <w:r w:rsidRPr="00BF0812">
              <w:rPr>
                <w:b w:val="0"/>
                <w:sz w:val="16"/>
                <w:szCs w:val="16"/>
              </w:rPr>
              <w:t>Recettes trimestrielles moyennes en €</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3 588</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3 444</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3 526</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3 446</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3 251</w:t>
            </w:r>
          </w:p>
        </w:tc>
      </w:tr>
      <w:tr w:rsidR="006B62BD" w:rsidRPr="00BF0812" w:rsidTr="00391A4E">
        <w:tc>
          <w:tcPr>
            <w:tcW w:w="0" w:type="auto"/>
            <w:shd w:val="clear" w:color="auto" w:fill="auto"/>
          </w:tcPr>
          <w:p w:rsidR="006B62BD" w:rsidRPr="00BF0812" w:rsidRDefault="006B62BD" w:rsidP="00391A4E">
            <w:pPr>
              <w:pStyle w:val="Sansinterligne"/>
              <w:rPr>
                <w:b w:val="0"/>
                <w:sz w:val="16"/>
                <w:szCs w:val="16"/>
              </w:rPr>
            </w:pPr>
            <w:r w:rsidRPr="00BF0812">
              <w:rPr>
                <w:b w:val="0"/>
                <w:sz w:val="16"/>
                <w:szCs w:val="16"/>
              </w:rPr>
              <w:t>Recettes annuelles moyennes en €</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6 425</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8 451</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9 303</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9 327</w:t>
            </w:r>
          </w:p>
        </w:tc>
        <w:tc>
          <w:tcPr>
            <w:tcW w:w="0" w:type="auto"/>
            <w:shd w:val="clear" w:color="auto" w:fill="auto"/>
          </w:tcPr>
          <w:p w:rsidR="006B62BD" w:rsidRPr="00BF0812" w:rsidRDefault="006B62BD" w:rsidP="00391A4E">
            <w:pPr>
              <w:pStyle w:val="Sansinterligne"/>
              <w:jc w:val="right"/>
              <w:rPr>
                <w:b w:val="0"/>
                <w:sz w:val="16"/>
                <w:szCs w:val="16"/>
              </w:rPr>
            </w:pPr>
            <w:r w:rsidRPr="00BF0812">
              <w:rPr>
                <w:b w:val="0"/>
                <w:sz w:val="16"/>
                <w:szCs w:val="16"/>
              </w:rPr>
              <w:t>9 064</w:t>
            </w:r>
          </w:p>
        </w:tc>
      </w:tr>
    </w:tbl>
    <w:p w:rsidR="006B62BD" w:rsidRPr="00BB274D" w:rsidRDefault="006B62BD" w:rsidP="006B62BD">
      <w:pPr>
        <w:pStyle w:val="Sansinterligne"/>
        <w:rPr>
          <w:sz w:val="16"/>
          <w:szCs w:val="16"/>
        </w:rPr>
      </w:pPr>
    </w:p>
    <w:p w:rsidR="006B62BD" w:rsidRDefault="006B62BD" w:rsidP="006B62BD">
      <w:pPr>
        <w:pStyle w:val="Sansinterligne"/>
        <w:rPr>
          <w:rFonts w:cs="HelveticaNeueLT-Condensed"/>
          <w:b w:val="0"/>
          <w:sz w:val="22"/>
          <w:szCs w:val="22"/>
        </w:rPr>
      </w:pPr>
      <w:r>
        <w:rPr>
          <w:rFonts w:cs="HelveticaNeueLT-Condensed"/>
          <w:sz w:val="22"/>
          <w:szCs w:val="22"/>
        </w:rPr>
        <w:t xml:space="preserve">Alors que la moyenne des autoentrepreneurs économiquement actifs est de 72,1% au regard de l’ensemble des actifs (administratifs), certaines activités sont très actives </w:t>
      </w:r>
      <w:r w:rsidRPr="00F13B74">
        <w:rPr>
          <w:rFonts w:cs="HelveticaNeueLT-Condensed"/>
          <w:b w:val="0"/>
          <w:sz w:val="22"/>
          <w:szCs w:val="22"/>
        </w:rPr>
        <w:t>telles la coiffure (89%), la santé (86%), les activités sportives (81%),</w:t>
      </w:r>
      <w:r>
        <w:rPr>
          <w:rFonts w:cs="HelveticaNeueLT-Condensed"/>
          <w:sz w:val="22"/>
          <w:szCs w:val="22"/>
        </w:rPr>
        <w:t xml:space="preserve"> alors que d’autres le sont beaucoup </w:t>
      </w:r>
      <w:r w:rsidRPr="00F13B74">
        <w:rPr>
          <w:rFonts w:cs="HelveticaNeueLT-Condensed"/>
          <w:b w:val="0"/>
          <w:sz w:val="22"/>
          <w:szCs w:val="22"/>
        </w:rPr>
        <w:t>moins telles les transports (52%), la commerce/réparation auto (59%), les activités financières et d’assurance (61,5%) ou l’immobilier (62%).</w:t>
      </w:r>
    </w:p>
    <w:p w:rsidR="006B62BD" w:rsidRDefault="006B62BD" w:rsidP="006B62BD">
      <w:pPr>
        <w:pStyle w:val="Sansinterligne"/>
        <w:rPr>
          <w:rFonts w:cs="HelveticaNeueLT-Condensed"/>
          <w:b w:val="0"/>
          <w:sz w:val="22"/>
          <w:szCs w:val="22"/>
        </w:rPr>
      </w:pPr>
      <w:r>
        <w:rPr>
          <w:rFonts w:cs="HelveticaNeueLT-Condensed"/>
          <w:b w:val="0"/>
          <w:sz w:val="22"/>
          <w:szCs w:val="22"/>
        </w:rPr>
        <w:t>Noter que les professions libérales sont 29,5% des autoentrepreneurs (dont les ¾ d’économiquement actifs) et les artisans-commerçants 70,5% (dont 71% d’économiquement actifs).</w:t>
      </w:r>
    </w:p>
    <w:p w:rsidR="006B62BD" w:rsidRPr="00A5540F" w:rsidRDefault="006B62BD" w:rsidP="006B62BD">
      <w:pPr>
        <w:pStyle w:val="Sansinterligne"/>
        <w:rPr>
          <w:rFonts w:cs="HelveticaNeueLT-Condensed"/>
          <w:sz w:val="22"/>
          <w:szCs w:val="22"/>
        </w:rPr>
      </w:pPr>
      <w:r w:rsidRPr="00A5540F">
        <w:rPr>
          <w:rFonts w:cs="HelveticaNeueLT-Condensed"/>
          <w:sz w:val="22"/>
          <w:szCs w:val="22"/>
        </w:rPr>
        <w:t>Seuls 42% des AE économiquement actifs en 2013 déclarent un chiffre d’affaires sur chacun des quatre trimestres de l’année.</w:t>
      </w:r>
    </w:p>
    <w:p w:rsidR="006B62BD" w:rsidRDefault="006B62BD" w:rsidP="006B62BD">
      <w:pPr>
        <w:pStyle w:val="Sansinterligne"/>
        <w:rPr>
          <w:rFonts w:cs="HelveticaNeueLT-Condensed"/>
          <w:b w:val="0"/>
          <w:sz w:val="22"/>
          <w:szCs w:val="22"/>
        </w:rPr>
      </w:pPr>
    </w:p>
    <w:p w:rsidR="006B62BD" w:rsidRDefault="006B62BD" w:rsidP="006B62BD">
      <w:pPr>
        <w:pStyle w:val="Sansinterligne"/>
        <w:rPr>
          <w:rFonts w:cs="HelveticaNeueLT-Condensed"/>
          <w:b w:val="0"/>
          <w:sz w:val="22"/>
          <w:szCs w:val="22"/>
        </w:rPr>
      </w:pPr>
      <w:r w:rsidRPr="00B25855">
        <w:rPr>
          <w:rFonts w:cs="HelveticaNeueLT-Condensed"/>
          <w:sz w:val="22"/>
          <w:szCs w:val="22"/>
        </w:rPr>
        <w:t>Le bénéfice moyen</w:t>
      </w:r>
      <w:r>
        <w:rPr>
          <w:rFonts w:cs="HelveticaNeueLT-Condensed"/>
          <w:sz w:val="22"/>
          <w:szCs w:val="22"/>
        </w:rPr>
        <w:t xml:space="preserve"> </w:t>
      </w:r>
      <w:r w:rsidRPr="00B25855">
        <w:rPr>
          <w:rFonts w:cs="HelveticaNeueLT-Condensed"/>
          <w:b w:val="0"/>
          <w:sz w:val="22"/>
          <w:szCs w:val="22"/>
        </w:rPr>
        <w:t>(forfaitisé selon des barèmes établis)</w:t>
      </w:r>
      <w:r w:rsidRPr="00B25855">
        <w:rPr>
          <w:rFonts w:cs="HelveticaNeueLT-Condensed"/>
          <w:sz w:val="22"/>
          <w:szCs w:val="22"/>
        </w:rPr>
        <w:t xml:space="preserve"> est de 4 409€  (5 033€ pour ceux présents depuis les 8 derniers trimestres)</w:t>
      </w:r>
      <w:r>
        <w:rPr>
          <w:rFonts w:cs="HelveticaNeueLT-Condensed"/>
          <w:sz w:val="22"/>
          <w:szCs w:val="22"/>
        </w:rPr>
        <w:t xml:space="preserve"> ; il est nettement plus élevé pour certaines activités </w:t>
      </w:r>
      <w:r w:rsidRPr="00C4178D">
        <w:rPr>
          <w:rFonts w:cs="HelveticaNeueLT-Condensed"/>
          <w:b w:val="0"/>
          <w:sz w:val="22"/>
          <w:szCs w:val="22"/>
        </w:rPr>
        <w:t>telles les activités juridiques (10 978 et 10 835€)</w:t>
      </w:r>
      <w:r>
        <w:rPr>
          <w:rFonts w:cs="HelveticaNeueLT-Condensed"/>
          <w:b w:val="0"/>
          <w:sz w:val="22"/>
          <w:szCs w:val="22"/>
        </w:rPr>
        <w:t xml:space="preserve">, le conseil pour les affaires et la gestion (7 146 et 7 657€), le conseil/ingénierie (6 725 et 7 432€), le BTP (5 660 et 6 200€), et les finances et assurances (5 338 et 5890€). </w:t>
      </w:r>
      <w:r w:rsidRPr="00C4178D">
        <w:rPr>
          <w:rFonts w:cs="HelveticaNeueLT-Condensed"/>
          <w:sz w:val="22"/>
          <w:szCs w:val="22"/>
        </w:rPr>
        <w:t>Il est par contre nettement plus faible pour les activités suivantes</w:t>
      </w:r>
      <w:r>
        <w:rPr>
          <w:rFonts w:cs="HelveticaNeueLT-Condensed"/>
          <w:b w:val="0"/>
          <w:sz w:val="22"/>
          <w:szCs w:val="22"/>
        </w:rPr>
        <w:t xml:space="preserve"> : la vente sur les marchés </w:t>
      </w:r>
    </w:p>
    <w:p w:rsidR="006B62BD" w:rsidRDefault="006B62BD" w:rsidP="006B62BD">
      <w:pPr>
        <w:pStyle w:val="Sansinterligne"/>
        <w:rPr>
          <w:rFonts w:cs="HelveticaNeueLT-Condensed"/>
          <w:b w:val="0"/>
          <w:sz w:val="22"/>
          <w:szCs w:val="22"/>
        </w:rPr>
      </w:pPr>
      <w:r>
        <w:rPr>
          <w:rFonts w:cs="HelveticaNeueLT-Condensed"/>
          <w:b w:val="0"/>
          <w:sz w:val="22"/>
          <w:szCs w:val="22"/>
        </w:rPr>
        <w:t xml:space="preserve">(1 865 et 2 147€), les métiers de bouche (3 090 et 3 709€), le commerce de détail non alimentaire </w:t>
      </w:r>
    </w:p>
    <w:p w:rsidR="006B62BD" w:rsidRDefault="006B62BD" w:rsidP="006B62BD">
      <w:pPr>
        <w:pStyle w:val="Sansinterligne"/>
        <w:rPr>
          <w:rFonts w:cs="HelveticaNeueLT-Condensed"/>
          <w:b w:val="0"/>
          <w:sz w:val="22"/>
          <w:szCs w:val="22"/>
        </w:rPr>
      </w:pPr>
      <w:r>
        <w:rPr>
          <w:rFonts w:cs="HelveticaNeueLT-Condensed"/>
          <w:b w:val="0"/>
          <w:sz w:val="22"/>
          <w:szCs w:val="22"/>
        </w:rPr>
        <w:t>(3 093 et 3 645€), les activités artistiques (3 400 et 4 064€), la coiffure (3 544 et 4 684€), la réparation hors automobile (3 693 et 4 298€).</w:t>
      </w:r>
    </w:p>
    <w:p w:rsidR="006B62BD" w:rsidRPr="000314D0" w:rsidRDefault="006B62BD" w:rsidP="006B62BD">
      <w:pPr>
        <w:pStyle w:val="Sansinterligne"/>
        <w:rPr>
          <w:rFonts w:cs="HelveticaNeueLT-Condensed"/>
          <w:sz w:val="22"/>
          <w:szCs w:val="22"/>
        </w:rPr>
      </w:pPr>
      <w:r w:rsidRPr="000314D0">
        <w:rPr>
          <w:rFonts w:cs="HelveticaNeueLT-Condensed"/>
          <w:sz w:val="22"/>
          <w:szCs w:val="22"/>
        </w:rPr>
        <w:t>Les professions libérales ont des bénéfices globalement plus élevés (5 710€ par an), contre 3 830€ pour les artisans-commerçants</w:t>
      </w:r>
      <w:r>
        <w:rPr>
          <w:rFonts w:cs="HelveticaNeueLT-Condensed"/>
          <w:b w:val="0"/>
          <w:sz w:val="22"/>
          <w:szCs w:val="22"/>
        </w:rPr>
        <w:t xml:space="preserve"> ; en outre, 28% ont un bénéfice supérieur à 7 500€ alors que ce seuil n’est </w:t>
      </w:r>
      <w:r w:rsidRPr="00F23DDE">
        <w:rPr>
          <w:rFonts w:cs="HelveticaNeueLT-Condensed"/>
          <w:b w:val="0"/>
          <w:sz w:val="22"/>
          <w:szCs w:val="22"/>
        </w:rPr>
        <w:t>atteint que par 18 % des artisans</w:t>
      </w:r>
      <w:r>
        <w:rPr>
          <w:rFonts w:cs="HelveticaNeueLT-Condensed"/>
          <w:b w:val="0"/>
          <w:sz w:val="22"/>
          <w:szCs w:val="22"/>
        </w:rPr>
        <w:t>-</w:t>
      </w:r>
      <w:r w:rsidRPr="00F23DDE">
        <w:rPr>
          <w:rFonts w:cs="HelveticaNeueLT-Condensed"/>
          <w:b w:val="0"/>
          <w:sz w:val="22"/>
          <w:szCs w:val="22"/>
        </w:rPr>
        <w:t>commerçants</w:t>
      </w:r>
      <w:r>
        <w:rPr>
          <w:rFonts w:cs="HelveticaNeueLT-Condensed"/>
          <w:b w:val="0"/>
          <w:sz w:val="22"/>
          <w:szCs w:val="22"/>
        </w:rPr>
        <w:t xml:space="preserve"> ; </w:t>
      </w:r>
      <w:r w:rsidRPr="000314D0">
        <w:rPr>
          <w:rFonts w:cs="HelveticaNeueLT-Condensed"/>
          <w:sz w:val="22"/>
          <w:szCs w:val="22"/>
        </w:rPr>
        <w:t>au global, 57% encaissent un bénéfice inférieur à 3 000€</w:t>
      </w:r>
      <w:r>
        <w:rPr>
          <w:rFonts w:cs="HelveticaNeueLT-Condensed"/>
          <w:sz w:val="22"/>
          <w:szCs w:val="22"/>
        </w:rPr>
        <w:t xml:space="preserve"> et 14% au moins 10 000€</w:t>
      </w:r>
      <w:r w:rsidRPr="000314D0">
        <w:rPr>
          <w:rFonts w:cs="HelveticaNeueLT-Condensed"/>
          <w:sz w:val="22"/>
          <w:szCs w:val="22"/>
        </w:rPr>
        <w:t> :</w:t>
      </w:r>
    </w:p>
    <w:p w:rsidR="006B62BD" w:rsidRDefault="006B62BD" w:rsidP="006B62BD">
      <w:pPr>
        <w:pStyle w:val="Sansinterligne"/>
        <w:rPr>
          <w:rFonts w:cs="HelveticaNeueLT-Condensed"/>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247"/>
        <w:gridCol w:w="821"/>
        <w:gridCol w:w="791"/>
        <w:gridCol w:w="791"/>
        <w:gridCol w:w="791"/>
        <w:gridCol w:w="791"/>
        <w:gridCol w:w="852"/>
        <w:gridCol w:w="872"/>
        <w:gridCol w:w="739"/>
        <w:gridCol w:w="546"/>
      </w:tblGrid>
      <w:tr w:rsidR="006B62BD" w:rsidRPr="00B3332C" w:rsidTr="00391A4E">
        <w:tc>
          <w:tcPr>
            <w:tcW w:w="0" w:type="auto"/>
            <w:shd w:val="clear" w:color="auto" w:fill="D9D9D9"/>
          </w:tcPr>
          <w:p w:rsidR="006B62BD" w:rsidRPr="00B3332C" w:rsidRDefault="006B62BD" w:rsidP="00391A4E">
            <w:pPr>
              <w:pStyle w:val="Sansinterligne"/>
              <w:rPr>
                <w:rFonts w:cs="HelveticaNeueLT-Condensed"/>
                <w:b w:val="0"/>
                <w:sz w:val="16"/>
                <w:szCs w:val="16"/>
              </w:rPr>
            </w:pPr>
          </w:p>
        </w:tc>
        <w:tc>
          <w:tcPr>
            <w:tcW w:w="0" w:type="auto"/>
            <w:shd w:val="clear" w:color="auto" w:fill="D9D9D9"/>
          </w:tcPr>
          <w:p w:rsidR="006B62BD" w:rsidRPr="00B3332C" w:rsidRDefault="006B62BD" w:rsidP="00391A4E">
            <w:pPr>
              <w:pStyle w:val="Sansinterligne"/>
              <w:rPr>
                <w:rFonts w:cs="HelveticaNeueLT-Condensed"/>
                <w:b w:val="0"/>
                <w:sz w:val="16"/>
                <w:szCs w:val="16"/>
              </w:rPr>
            </w:pPr>
          </w:p>
        </w:tc>
        <w:tc>
          <w:tcPr>
            <w:tcW w:w="0" w:type="auto"/>
            <w:shd w:val="clear" w:color="auto" w:fill="D9D9D9"/>
          </w:tcPr>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 xml:space="preserve">Moins de </w:t>
            </w:r>
          </w:p>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1 500€</w:t>
            </w:r>
          </w:p>
        </w:tc>
        <w:tc>
          <w:tcPr>
            <w:tcW w:w="0" w:type="auto"/>
            <w:shd w:val="clear" w:color="auto" w:fill="D9D9D9"/>
          </w:tcPr>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De 1 501</w:t>
            </w:r>
          </w:p>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à 3000€</w:t>
            </w:r>
          </w:p>
        </w:tc>
        <w:tc>
          <w:tcPr>
            <w:tcW w:w="0" w:type="auto"/>
            <w:shd w:val="clear" w:color="auto" w:fill="D9D9D9"/>
          </w:tcPr>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De 3 001</w:t>
            </w:r>
          </w:p>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à 4 500</w:t>
            </w:r>
          </w:p>
        </w:tc>
        <w:tc>
          <w:tcPr>
            <w:tcW w:w="0" w:type="auto"/>
            <w:shd w:val="clear" w:color="auto" w:fill="D9D9D9"/>
          </w:tcPr>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De 4 501</w:t>
            </w:r>
          </w:p>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à 6 000€</w:t>
            </w:r>
          </w:p>
        </w:tc>
        <w:tc>
          <w:tcPr>
            <w:tcW w:w="0" w:type="auto"/>
            <w:shd w:val="clear" w:color="auto" w:fill="D9D9D9"/>
          </w:tcPr>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De 6 001</w:t>
            </w:r>
          </w:p>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à 7 500€</w:t>
            </w:r>
          </w:p>
        </w:tc>
        <w:tc>
          <w:tcPr>
            <w:tcW w:w="0" w:type="auto"/>
            <w:shd w:val="clear" w:color="auto" w:fill="D9D9D9"/>
          </w:tcPr>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DE 7 500</w:t>
            </w:r>
          </w:p>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à 10 000€</w:t>
            </w:r>
          </w:p>
        </w:tc>
        <w:tc>
          <w:tcPr>
            <w:tcW w:w="0" w:type="auto"/>
            <w:shd w:val="clear" w:color="auto" w:fill="D9D9D9"/>
          </w:tcPr>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De 10 000</w:t>
            </w:r>
          </w:p>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à 15 000€</w:t>
            </w:r>
          </w:p>
        </w:tc>
        <w:tc>
          <w:tcPr>
            <w:tcW w:w="0" w:type="auto"/>
            <w:shd w:val="clear" w:color="auto" w:fill="D9D9D9"/>
          </w:tcPr>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Plus de</w:t>
            </w:r>
          </w:p>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15 000€</w:t>
            </w:r>
          </w:p>
        </w:tc>
        <w:tc>
          <w:tcPr>
            <w:tcW w:w="0" w:type="auto"/>
            <w:shd w:val="clear" w:color="auto" w:fill="D9D9D9"/>
          </w:tcPr>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Total</w:t>
            </w:r>
          </w:p>
        </w:tc>
      </w:tr>
      <w:tr w:rsidR="006B62BD" w:rsidRPr="00B3332C" w:rsidTr="00391A4E">
        <w:tc>
          <w:tcPr>
            <w:tcW w:w="0" w:type="auto"/>
            <w:vMerge w:val="restart"/>
            <w:shd w:val="clear" w:color="auto" w:fill="auto"/>
          </w:tcPr>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Artisan</w:t>
            </w:r>
          </w:p>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commerçant</w:t>
            </w:r>
          </w:p>
        </w:tc>
        <w:tc>
          <w:tcPr>
            <w:tcW w:w="0" w:type="auto"/>
            <w:shd w:val="clear" w:color="auto" w:fill="auto"/>
          </w:tcPr>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Nbre en milliers</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226</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77</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48</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33</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25</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34</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36</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20</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499</w:t>
            </w:r>
          </w:p>
        </w:tc>
      </w:tr>
      <w:tr w:rsidR="006B62BD" w:rsidRPr="00B3332C" w:rsidTr="00391A4E">
        <w:tc>
          <w:tcPr>
            <w:tcW w:w="0" w:type="auto"/>
            <w:vMerge/>
            <w:shd w:val="clear" w:color="auto" w:fill="auto"/>
          </w:tcPr>
          <w:p w:rsidR="006B62BD" w:rsidRPr="00B3332C" w:rsidRDefault="006B62BD" w:rsidP="00391A4E">
            <w:pPr>
              <w:pStyle w:val="Sansinterligne"/>
              <w:rPr>
                <w:rFonts w:cs="HelveticaNeueLT-Condensed"/>
                <w:b w:val="0"/>
                <w:sz w:val="16"/>
                <w:szCs w:val="16"/>
              </w:rPr>
            </w:pPr>
          </w:p>
        </w:tc>
        <w:tc>
          <w:tcPr>
            <w:tcW w:w="0" w:type="auto"/>
            <w:shd w:val="clear" w:color="auto" w:fill="auto"/>
          </w:tcPr>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w:t>
            </w:r>
          </w:p>
        </w:tc>
        <w:tc>
          <w:tcPr>
            <w:tcW w:w="0" w:type="auto"/>
            <w:shd w:val="clear" w:color="auto" w:fill="auto"/>
          </w:tcPr>
          <w:p w:rsidR="006B62BD" w:rsidRPr="00B3332C" w:rsidRDefault="006B62BD" w:rsidP="00391A4E">
            <w:pPr>
              <w:pStyle w:val="Sansinterligne"/>
              <w:jc w:val="right"/>
              <w:rPr>
                <w:rFonts w:cs="HelveticaNeueLT-Condensed"/>
                <w:b w:val="0"/>
                <w:color w:val="FF0000"/>
                <w:sz w:val="16"/>
                <w:szCs w:val="16"/>
              </w:rPr>
            </w:pPr>
            <w:r w:rsidRPr="00B3332C">
              <w:rPr>
                <w:rFonts w:cs="HelveticaNeueLT-Condensed"/>
                <w:b w:val="0"/>
                <w:color w:val="FF0000"/>
                <w:sz w:val="16"/>
                <w:szCs w:val="16"/>
              </w:rPr>
              <w:t>45,4</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15,5</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9,5</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6,7</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5,1</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6,7</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7,1</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4,1</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100</w:t>
            </w:r>
          </w:p>
        </w:tc>
      </w:tr>
      <w:tr w:rsidR="006B62BD" w:rsidRPr="00B3332C" w:rsidTr="00391A4E">
        <w:tc>
          <w:tcPr>
            <w:tcW w:w="0" w:type="auto"/>
            <w:vMerge w:val="restart"/>
            <w:shd w:val="clear" w:color="auto" w:fill="auto"/>
          </w:tcPr>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Profession</w:t>
            </w:r>
          </w:p>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libérale</w:t>
            </w:r>
          </w:p>
        </w:tc>
        <w:tc>
          <w:tcPr>
            <w:tcW w:w="0" w:type="auto"/>
            <w:shd w:val="clear" w:color="auto" w:fill="auto"/>
          </w:tcPr>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Nbre en milliers</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71</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35</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23</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17</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13</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17</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22</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24</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222</w:t>
            </w:r>
          </w:p>
        </w:tc>
      </w:tr>
      <w:tr w:rsidR="006B62BD" w:rsidRPr="00B3332C" w:rsidTr="00391A4E">
        <w:tc>
          <w:tcPr>
            <w:tcW w:w="0" w:type="auto"/>
            <w:vMerge/>
            <w:shd w:val="clear" w:color="auto" w:fill="auto"/>
          </w:tcPr>
          <w:p w:rsidR="006B62BD" w:rsidRPr="00B3332C" w:rsidRDefault="006B62BD" w:rsidP="00391A4E">
            <w:pPr>
              <w:pStyle w:val="Sansinterligne"/>
              <w:rPr>
                <w:rFonts w:cs="HelveticaNeueLT-Condensed"/>
                <w:b w:val="0"/>
                <w:sz w:val="16"/>
                <w:szCs w:val="16"/>
              </w:rPr>
            </w:pPr>
          </w:p>
        </w:tc>
        <w:tc>
          <w:tcPr>
            <w:tcW w:w="0" w:type="auto"/>
            <w:shd w:val="clear" w:color="auto" w:fill="auto"/>
          </w:tcPr>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32,0</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15,9</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10,4</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7,6</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5,8</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7,8</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9,9</w:t>
            </w:r>
          </w:p>
        </w:tc>
        <w:tc>
          <w:tcPr>
            <w:tcW w:w="0" w:type="auto"/>
            <w:shd w:val="clear" w:color="auto" w:fill="auto"/>
          </w:tcPr>
          <w:p w:rsidR="006B62BD" w:rsidRPr="00756727" w:rsidRDefault="006B62BD" w:rsidP="00391A4E">
            <w:pPr>
              <w:pStyle w:val="Sansinterligne"/>
              <w:jc w:val="right"/>
              <w:rPr>
                <w:rFonts w:cs="HelveticaNeueLT-Condensed"/>
                <w:b w:val="0"/>
                <w:color w:val="FF0000"/>
                <w:sz w:val="16"/>
                <w:szCs w:val="16"/>
              </w:rPr>
            </w:pPr>
            <w:r w:rsidRPr="00756727">
              <w:rPr>
                <w:rFonts w:cs="HelveticaNeueLT-Condensed"/>
                <w:b w:val="0"/>
                <w:color w:val="FF0000"/>
                <w:sz w:val="16"/>
                <w:szCs w:val="16"/>
              </w:rPr>
              <w:t>10,7</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100</w:t>
            </w:r>
          </w:p>
        </w:tc>
      </w:tr>
      <w:tr w:rsidR="006B62BD" w:rsidRPr="00B3332C" w:rsidTr="00391A4E">
        <w:tc>
          <w:tcPr>
            <w:tcW w:w="0" w:type="auto"/>
            <w:vMerge w:val="restart"/>
            <w:shd w:val="clear" w:color="auto" w:fill="auto"/>
          </w:tcPr>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Total</w:t>
            </w:r>
          </w:p>
        </w:tc>
        <w:tc>
          <w:tcPr>
            <w:tcW w:w="0" w:type="auto"/>
            <w:shd w:val="clear" w:color="auto" w:fill="auto"/>
          </w:tcPr>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Nbre en milliers</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297</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113</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71</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50</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38</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51</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57</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44</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721</w:t>
            </w:r>
          </w:p>
        </w:tc>
      </w:tr>
      <w:tr w:rsidR="006B62BD" w:rsidRPr="00B3332C" w:rsidTr="00391A4E">
        <w:tc>
          <w:tcPr>
            <w:tcW w:w="0" w:type="auto"/>
            <w:vMerge/>
            <w:shd w:val="clear" w:color="auto" w:fill="auto"/>
          </w:tcPr>
          <w:p w:rsidR="006B62BD" w:rsidRPr="00B3332C" w:rsidRDefault="006B62BD" w:rsidP="00391A4E">
            <w:pPr>
              <w:pStyle w:val="Sansinterligne"/>
              <w:rPr>
                <w:rFonts w:cs="HelveticaNeueLT-Condensed"/>
                <w:b w:val="0"/>
                <w:sz w:val="16"/>
                <w:szCs w:val="16"/>
              </w:rPr>
            </w:pPr>
          </w:p>
        </w:tc>
        <w:tc>
          <w:tcPr>
            <w:tcW w:w="0" w:type="auto"/>
            <w:shd w:val="clear" w:color="auto" w:fill="auto"/>
          </w:tcPr>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41,2</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15,6</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9,8</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7,0</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5,3</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7,0</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8,0</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6,1</w:t>
            </w:r>
          </w:p>
        </w:tc>
        <w:tc>
          <w:tcPr>
            <w:tcW w:w="0" w:type="auto"/>
            <w:shd w:val="clear" w:color="auto" w:fill="auto"/>
          </w:tcPr>
          <w:p w:rsidR="006B62BD" w:rsidRPr="00B3332C" w:rsidRDefault="006B62BD" w:rsidP="00391A4E">
            <w:pPr>
              <w:pStyle w:val="Sansinterligne"/>
              <w:jc w:val="right"/>
              <w:rPr>
                <w:rFonts w:cs="HelveticaNeueLT-Condensed"/>
                <w:b w:val="0"/>
                <w:sz w:val="16"/>
                <w:szCs w:val="16"/>
              </w:rPr>
            </w:pPr>
            <w:r w:rsidRPr="00B3332C">
              <w:rPr>
                <w:rFonts w:cs="HelveticaNeueLT-Condensed"/>
                <w:b w:val="0"/>
                <w:sz w:val="16"/>
                <w:szCs w:val="16"/>
              </w:rPr>
              <w:t>100</w:t>
            </w:r>
          </w:p>
        </w:tc>
      </w:tr>
    </w:tbl>
    <w:p w:rsidR="006B62BD" w:rsidRPr="006B70B5" w:rsidRDefault="006B62BD" w:rsidP="006B62BD">
      <w:pPr>
        <w:pStyle w:val="Sansinterligne"/>
        <w:rPr>
          <w:rFonts w:cs="HelveticaNeueLT-Condensed"/>
          <w:b w:val="0"/>
          <w:sz w:val="16"/>
          <w:szCs w:val="16"/>
        </w:rPr>
      </w:pPr>
    </w:p>
    <w:p w:rsidR="006B62BD" w:rsidRPr="0082459E" w:rsidRDefault="006B62BD" w:rsidP="006B62BD">
      <w:pPr>
        <w:pStyle w:val="Sansinterligne"/>
        <w:rPr>
          <w:rFonts w:cs="HelveticaNeueLT-Condensed"/>
          <w:sz w:val="22"/>
          <w:szCs w:val="22"/>
        </w:rPr>
      </w:pPr>
      <w:r w:rsidRPr="0082459E">
        <w:rPr>
          <w:rFonts w:cs="HelveticaNeueLT-Condensed"/>
          <w:sz w:val="22"/>
          <w:szCs w:val="22"/>
        </w:rPr>
        <w:t>Les femmes sont 38% des administrativement actif</w:t>
      </w:r>
      <w:r>
        <w:rPr>
          <w:rFonts w:cs="HelveticaNeueLT-Condensed"/>
          <w:sz w:val="22"/>
          <w:szCs w:val="22"/>
        </w:rPr>
        <w:t>s</w:t>
      </w:r>
      <w:r w:rsidRPr="0082459E">
        <w:rPr>
          <w:rFonts w:cs="HelveticaNeueLT-Condensed"/>
          <w:sz w:val="22"/>
          <w:szCs w:val="22"/>
        </w:rPr>
        <w:t xml:space="preserve"> (345 000) et </w:t>
      </w:r>
      <w:r>
        <w:rPr>
          <w:rFonts w:cs="HelveticaNeueLT-Condensed"/>
          <w:sz w:val="22"/>
          <w:szCs w:val="22"/>
        </w:rPr>
        <w:t>77</w:t>
      </w:r>
      <w:r w:rsidRPr="0082459E">
        <w:rPr>
          <w:rFonts w:cs="HelveticaNeueLT-Condensed"/>
          <w:sz w:val="22"/>
          <w:szCs w:val="22"/>
        </w:rPr>
        <w:t>% des économiquement actifs (265 000)</w:t>
      </w:r>
      <w:r>
        <w:rPr>
          <w:rFonts w:cs="HelveticaNeueLT-Condensed"/>
          <w:sz w:val="22"/>
          <w:szCs w:val="22"/>
        </w:rPr>
        <w:t xml:space="preserve"> parmi les immatriculés administratifs femmes, davantage que les hommes (69%).</w:t>
      </w:r>
    </w:p>
    <w:p w:rsidR="006B62BD" w:rsidRPr="00B3332C" w:rsidRDefault="006B62BD" w:rsidP="006B62BD">
      <w:pPr>
        <w:pStyle w:val="Sansinterligne"/>
        <w:rPr>
          <w:rFonts w:cs="Arial"/>
          <w:b w:val="0"/>
          <w:sz w:val="22"/>
          <w:szCs w:val="22"/>
        </w:rPr>
      </w:pPr>
      <w:r>
        <w:rPr>
          <w:rFonts w:cs="HelveticaNeueLT-Condensed"/>
          <w:b w:val="0"/>
          <w:sz w:val="22"/>
          <w:szCs w:val="22"/>
        </w:rPr>
        <w:t>Ce</w:t>
      </w:r>
      <w:r>
        <w:rPr>
          <w:rFonts w:cs="Arial"/>
          <w:b w:val="0"/>
          <w:sz w:val="22"/>
          <w:szCs w:val="22"/>
        </w:rPr>
        <w:t xml:space="preserve"> dispositif est</w:t>
      </w:r>
      <w:r w:rsidRPr="00B3332C">
        <w:rPr>
          <w:rFonts w:cs="Arial"/>
          <w:b w:val="0"/>
          <w:sz w:val="22"/>
          <w:szCs w:val="22"/>
        </w:rPr>
        <w:t xml:space="preserve"> fortement utilisé par les moins de 30 ans et les 60 ans</w:t>
      </w:r>
      <w:r>
        <w:rPr>
          <w:rFonts w:cs="Arial"/>
          <w:b w:val="0"/>
          <w:sz w:val="22"/>
          <w:szCs w:val="22"/>
        </w:rPr>
        <w:t xml:space="preserve"> et plus</w:t>
      </w:r>
      <w:r w:rsidRPr="00B3332C">
        <w:rPr>
          <w:rFonts w:cs="Arial"/>
          <w:b w:val="0"/>
          <w:sz w:val="22"/>
          <w:szCs w:val="22"/>
        </w:rPr>
        <w:t>, mais les jeunes sont moins économiquement actifs, alors qu</w:t>
      </w:r>
      <w:r>
        <w:rPr>
          <w:rFonts w:cs="Arial"/>
          <w:b w:val="0"/>
          <w:sz w:val="22"/>
          <w:szCs w:val="22"/>
        </w:rPr>
        <w:t>e cette caractéristique augmente</w:t>
      </w:r>
      <w:r w:rsidRPr="00B3332C">
        <w:rPr>
          <w:rFonts w:cs="Arial"/>
          <w:b w:val="0"/>
          <w:sz w:val="22"/>
          <w:szCs w:val="22"/>
        </w:rPr>
        <w:t xml:space="preserve"> a</w:t>
      </w:r>
      <w:r>
        <w:rPr>
          <w:rFonts w:cs="Arial"/>
          <w:b w:val="0"/>
          <w:sz w:val="22"/>
          <w:szCs w:val="22"/>
        </w:rPr>
        <w:t>vec l’âge pour atteindre 83% chez les</w:t>
      </w:r>
      <w:r w:rsidRPr="00B3332C">
        <w:rPr>
          <w:rFonts w:cs="Arial"/>
          <w:b w:val="0"/>
          <w:sz w:val="22"/>
          <w:szCs w:val="22"/>
        </w:rPr>
        <w:t xml:space="preserve"> plus de 60 ans, contre 61% chez les moins de 30 ans :  </w:t>
      </w:r>
    </w:p>
    <w:p w:rsidR="006B62BD" w:rsidRPr="00B3332C" w:rsidRDefault="006B62BD" w:rsidP="006B62BD">
      <w:pPr>
        <w:pStyle w:val="Sansinterligne"/>
        <w:rPr>
          <w:rFonts w:cs="Arial"/>
          <w:b w:val="0"/>
          <w:sz w:val="22"/>
          <w:szCs w:val="22"/>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1279"/>
        <w:gridCol w:w="849"/>
        <w:gridCol w:w="849"/>
        <w:gridCol w:w="849"/>
        <w:gridCol w:w="1111"/>
      </w:tblGrid>
      <w:tr w:rsidR="006B62BD" w:rsidRPr="00B3332C" w:rsidTr="00391A4E">
        <w:tc>
          <w:tcPr>
            <w:tcW w:w="0" w:type="auto"/>
            <w:shd w:val="clear" w:color="auto" w:fill="D9D9D9"/>
          </w:tcPr>
          <w:p w:rsidR="006B62BD" w:rsidRPr="00B3332C" w:rsidRDefault="006B62BD" w:rsidP="00391A4E">
            <w:pPr>
              <w:pStyle w:val="Sansinterligne"/>
              <w:rPr>
                <w:rFonts w:cs="HelveticaNeueLT-Condensed"/>
                <w:b w:val="0"/>
                <w:sz w:val="16"/>
                <w:szCs w:val="16"/>
              </w:rPr>
            </w:pPr>
          </w:p>
        </w:tc>
        <w:tc>
          <w:tcPr>
            <w:tcW w:w="0" w:type="auto"/>
            <w:shd w:val="clear" w:color="auto" w:fill="D9D9D9"/>
          </w:tcPr>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Moins de 30 ans</w:t>
            </w:r>
          </w:p>
        </w:tc>
        <w:tc>
          <w:tcPr>
            <w:tcW w:w="0" w:type="auto"/>
            <w:shd w:val="clear" w:color="auto" w:fill="D9D9D9"/>
          </w:tcPr>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30-39 ans</w:t>
            </w:r>
          </w:p>
        </w:tc>
        <w:tc>
          <w:tcPr>
            <w:tcW w:w="0" w:type="auto"/>
            <w:shd w:val="clear" w:color="auto" w:fill="D9D9D9"/>
          </w:tcPr>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40-49 ans</w:t>
            </w:r>
          </w:p>
        </w:tc>
        <w:tc>
          <w:tcPr>
            <w:tcW w:w="0" w:type="auto"/>
            <w:shd w:val="clear" w:color="auto" w:fill="D9D9D9"/>
          </w:tcPr>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50-59 ans</w:t>
            </w:r>
          </w:p>
        </w:tc>
        <w:tc>
          <w:tcPr>
            <w:tcW w:w="0" w:type="auto"/>
            <w:shd w:val="clear" w:color="auto" w:fill="D9D9D9"/>
          </w:tcPr>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60 ans et plus</w:t>
            </w:r>
          </w:p>
        </w:tc>
      </w:tr>
      <w:tr w:rsidR="006B62BD" w:rsidRPr="00B3332C" w:rsidTr="00391A4E">
        <w:tc>
          <w:tcPr>
            <w:tcW w:w="0" w:type="auto"/>
            <w:shd w:val="clear" w:color="auto" w:fill="auto"/>
          </w:tcPr>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Nombre d’immatriculés administratifs (en millier)</w:t>
            </w:r>
          </w:p>
        </w:tc>
        <w:tc>
          <w:tcPr>
            <w:tcW w:w="0" w:type="auto"/>
            <w:shd w:val="clear" w:color="auto" w:fill="auto"/>
          </w:tcPr>
          <w:p w:rsidR="006B62BD" w:rsidRPr="00B3332C" w:rsidRDefault="006B62BD" w:rsidP="00391A4E">
            <w:pPr>
              <w:pStyle w:val="Sansinterligne"/>
              <w:jc w:val="center"/>
              <w:rPr>
                <w:rFonts w:cs="HelveticaNeueLT-Condensed"/>
                <w:b w:val="0"/>
                <w:sz w:val="16"/>
                <w:szCs w:val="16"/>
              </w:rPr>
            </w:pPr>
            <w:r w:rsidRPr="00B3332C">
              <w:rPr>
                <w:rFonts w:cs="HelveticaNeueLT-Condensed"/>
                <w:b w:val="0"/>
                <w:sz w:val="16"/>
                <w:szCs w:val="16"/>
              </w:rPr>
              <w:t>169</w:t>
            </w:r>
          </w:p>
        </w:tc>
        <w:tc>
          <w:tcPr>
            <w:tcW w:w="0" w:type="auto"/>
            <w:shd w:val="clear" w:color="auto" w:fill="auto"/>
          </w:tcPr>
          <w:p w:rsidR="006B62BD" w:rsidRPr="00B3332C" w:rsidRDefault="006B62BD" w:rsidP="00391A4E">
            <w:pPr>
              <w:pStyle w:val="Sansinterligne"/>
              <w:jc w:val="center"/>
              <w:rPr>
                <w:rFonts w:cs="HelveticaNeueLT-Condensed"/>
                <w:b w:val="0"/>
                <w:sz w:val="16"/>
                <w:szCs w:val="16"/>
              </w:rPr>
            </w:pPr>
            <w:r w:rsidRPr="00B3332C">
              <w:rPr>
                <w:rFonts w:cs="HelveticaNeueLT-Condensed"/>
                <w:b w:val="0"/>
                <w:sz w:val="16"/>
                <w:szCs w:val="16"/>
              </w:rPr>
              <w:t>254</w:t>
            </w:r>
          </w:p>
        </w:tc>
        <w:tc>
          <w:tcPr>
            <w:tcW w:w="0" w:type="auto"/>
            <w:shd w:val="clear" w:color="auto" w:fill="auto"/>
          </w:tcPr>
          <w:p w:rsidR="006B62BD" w:rsidRPr="00B3332C" w:rsidRDefault="006B62BD" w:rsidP="00391A4E">
            <w:pPr>
              <w:pStyle w:val="Sansinterligne"/>
              <w:jc w:val="center"/>
              <w:rPr>
                <w:rFonts w:cs="HelveticaNeueLT-Condensed"/>
                <w:b w:val="0"/>
                <w:sz w:val="16"/>
                <w:szCs w:val="16"/>
              </w:rPr>
            </w:pPr>
            <w:r w:rsidRPr="00B3332C">
              <w:rPr>
                <w:rFonts w:cs="HelveticaNeueLT-Condensed"/>
                <w:b w:val="0"/>
                <w:sz w:val="16"/>
                <w:szCs w:val="16"/>
              </w:rPr>
              <w:t>230</w:t>
            </w:r>
          </w:p>
        </w:tc>
        <w:tc>
          <w:tcPr>
            <w:tcW w:w="0" w:type="auto"/>
            <w:shd w:val="clear" w:color="auto" w:fill="auto"/>
          </w:tcPr>
          <w:p w:rsidR="006B62BD" w:rsidRPr="00B3332C" w:rsidRDefault="006B62BD" w:rsidP="00391A4E">
            <w:pPr>
              <w:pStyle w:val="Sansinterligne"/>
              <w:jc w:val="center"/>
              <w:rPr>
                <w:rFonts w:cs="HelveticaNeueLT-Condensed"/>
                <w:b w:val="0"/>
                <w:sz w:val="16"/>
                <w:szCs w:val="16"/>
              </w:rPr>
            </w:pPr>
            <w:r w:rsidRPr="00B3332C">
              <w:rPr>
                <w:rFonts w:cs="HelveticaNeueLT-Condensed"/>
                <w:b w:val="0"/>
                <w:sz w:val="16"/>
                <w:szCs w:val="16"/>
              </w:rPr>
              <w:t>156</w:t>
            </w:r>
          </w:p>
        </w:tc>
        <w:tc>
          <w:tcPr>
            <w:tcW w:w="0" w:type="auto"/>
            <w:shd w:val="clear" w:color="auto" w:fill="auto"/>
          </w:tcPr>
          <w:p w:rsidR="006B62BD" w:rsidRPr="00B3332C" w:rsidRDefault="006B62BD" w:rsidP="00391A4E">
            <w:pPr>
              <w:pStyle w:val="Sansinterligne"/>
              <w:jc w:val="center"/>
              <w:rPr>
                <w:rFonts w:cs="HelveticaNeueLT-Condensed"/>
                <w:b w:val="0"/>
                <w:sz w:val="16"/>
                <w:szCs w:val="16"/>
              </w:rPr>
            </w:pPr>
            <w:r w:rsidRPr="00B3332C">
              <w:rPr>
                <w:rFonts w:cs="HelveticaNeueLT-Condensed"/>
                <w:b w:val="0"/>
                <w:sz w:val="16"/>
                <w:szCs w:val="16"/>
              </w:rPr>
              <w:t>102</w:t>
            </w:r>
          </w:p>
        </w:tc>
      </w:tr>
      <w:tr w:rsidR="006B62BD" w:rsidRPr="00B3332C" w:rsidTr="00391A4E">
        <w:tc>
          <w:tcPr>
            <w:tcW w:w="0" w:type="auto"/>
            <w:shd w:val="clear" w:color="auto" w:fill="auto"/>
          </w:tcPr>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Répartition</w:t>
            </w:r>
          </w:p>
        </w:tc>
        <w:tc>
          <w:tcPr>
            <w:tcW w:w="0" w:type="auto"/>
            <w:shd w:val="clear" w:color="auto" w:fill="auto"/>
          </w:tcPr>
          <w:p w:rsidR="006B62BD" w:rsidRPr="00B3332C" w:rsidRDefault="006B62BD" w:rsidP="00391A4E">
            <w:pPr>
              <w:pStyle w:val="Sansinterligne"/>
              <w:jc w:val="center"/>
              <w:rPr>
                <w:rFonts w:cs="HelveticaNeueLT-Condensed"/>
                <w:b w:val="0"/>
                <w:sz w:val="16"/>
                <w:szCs w:val="16"/>
              </w:rPr>
            </w:pPr>
            <w:r w:rsidRPr="00B3332C">
              <w:rPr>
                <w:rFonts w:cs="HelveticaNeueLT-Condensed"/>
                <w:b w:val="0"/>
                <w:sz w:val="16"/>
                <w:szCs w:val="16"/>
              </w:rPr>
              <w:t>18,5</w:t>
            </w:r>
          </w:p>
        </w:tc>
        <w:tc>
          <w:tcPr>
            <w:tcW w:w="0" w:type="auto"/>
            <w:shd w:val="clear" w:color="auto" w:fill="auto"/>
          </w:tcPr>
          <w:p w:rsidR="006B62BD" w:rsidRPr="00B3332C" w:rsidRDefault="006B62BD" w:rsidP="00391A4E">
            <w:pPr>
              <w:pStyle w:val="Sansinterligne"/>
              <w:jc w:val="center"/>
              <w:rPr>
                <w:rFonts w:cs="HelveticaNeueLT-Condensed"/>
                <w:b w:val="0"/>
                <w:sz w:val="16"/>
                <w:szCs w:val="16"/>
              </w:rPr>
            </w:pPr>
            <w:r w:rsidRPr="00B3332C">
              <w:rPr>
                <w:rFonts w:cs="HelveticaNeueLT-Condensed"/>
                <w:b w:val="0"/>
                <w:sz w:val="16"/>
                <w:szCs w:val="16"/>
              </w:rPr>
              <w:t>27,9</w:t>
            </w:r>
          </w:p>
        </w:tc>
        <w:tc>
          <w:tcPr>
            <w:tcW w:w="0" w:type="auto"/>
            <w:shd w:val="clear" w:color="auto" w:fill="auto"/>
          </w:tcPr>
          <w:p w:rsidR="006B62BD" w:rsidRPr="00B3332C" w:rsidRDefault="006B62BD" w:rsidP="00391A4E">
            <w:pPr>
              <w:pStyle w:val="Sansinterligne"/>
              <w:jc w:val="center"/>
              <w:rPr>
                <w:rFonts w:cs="HelveticaNeueLT-Condensed"/>
                <w:b w:val="0"/>
                <w:sz w:val="16"/>
                <w:szCs w:val="16"/>
              </w:rPr>
            </w:pPr>
            <w:r w:rsidRPr="00B3332C">
              <w:rPr>
                <w:rFonts w:cs="HelveticaNeueLT-Condensed"/>
                <w:b w:val="0"/>
                <w:sz w:val="16"/>
                <w:szCs w:val="16"/>
              </w:rPr>
              <w:t>25,3</w:t>
            </w:r>
          </w:p>
        </w:tc>
        <w:tc>
          <w:tcPr>
            <w:tcW w:w="0" w:type="auto"/>
            <w:shd w:val="clear" w:color="auto" w:fill="auto"/>
          </w:tcPr>
          <w:p w:rsidR="006B62BD" w:rsidRPr="00B3332C" w:rsidRDefault="006B62BD" w:rsidP="00391A4E">
            <w:pPr>
              <w:pStyle w:val="Sansinterligne"/>
              <w:jc w:val="center"/>
              <w:rPr>
                <w:rFonts w:cs="HelveticaNeueLT-Condensed"/>
                <w:b w:val="0"/>
                <w:sz w:val="16"/>
                <w:szCs w:val="16"/>
              </w:rPr>
            </w:pPr>
            <w:r w:rsidRPr="00B3332C">
              <w:rPr>
                <w:rFonts w:cs="HelveticaNeueLT-Condensed"/>
                <w:b w:val="0"/>
                <w:sz w:val="16"/>
                <w:szCs w:val="16"/>
              </w:rPr>
              <w:t>17,1</w:t>
            </w:r>
          </w:p>
        </w:tc>
        <w:tc>
          <w:tcPr>
            <w:tcW w:w="0" w:type="auto"/>
            <w:shd w:val="clear" w:color="auto" w:fill="auto"/>
          </w:tcPr>
          <w:p w:rsidR="006B62BD" w:rsidRPr="00B3332C" w:rsidRDefault="006B62BD" w:rsidP="00391A4E">
            <w:pPr>
              <w:pStyle w:val="Sansinterligne"/>
              <w:jc w:val="center"/>
              <w:rPr>
                <w:rFonts w:cs="HelveticaNeueLT-Condensed"/>
                <w:b w:val="0"/>
                <w:sz w:val="16"/>
                <w:szCs w:val="16"/>
              </w:rPr>
            </w:pPr>
            <w:r w:rsidRPr="00B3332C">
              <w:rPr>
                <w:rFonts w:cs="HelveticaNeueLT-Condensed"/>
                <w:b w:val="0"/>
                <w:sz w:val="16"/>
                <w:szCs w:val="16"/>
              </w:rPr>
              <w:t>11,2</w:t>
            </w:r>
          </w:p>
        </w:tc>
      </w:tr>
      <w:tr w:rsidR="006B62BD" w:rsidRPr="00B3332C" w:rsidTr="00391A4E">
        <w:tc>
          <w:tcPr>
            <w:tcW w:w="0" w:type="auto"/>
            <w:shd w:val="clear" w:color="auto" w:fill="auto"/>
          </w:tcPr>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 d’économiquement actifs</w:t>
            </w:r>
          </w:p>
        </w:tc>
        <w:tc>
          <w:tcPr>
            <w:tcW w:w="0" w:type="auto"/>
            <w:shd w:val="clear" w:color="auto" w:fill="auto"/>
          </w:tcPr>
          <w:p w:rsidR="006B62BD" w:rsidRPr="00B3332C" w:rsidRDefault="006B62BD" w:rsidP="00391A4E">
            <w:pPr>
              <w:pStyle w:val="Sansinterligne"/>
              <w:jc w:val="center"/>
              <w:rPr>
                <w:rFonts w:cs="HelveticaNeueLT-Condensed"/>
                <w:b w:val="0"/>
                <w:color w:val="0070C0"/>
                <w:sz w:val="16"/>
                <w:szCs w:val="16"/>
              </w:rPr>
            </w:pPr>
            <w:r w:rsidRPr="00B3332C">
              <w:rPr>
                <w:rFonts w:cs="HelveticaNeueLT-Condensed"/>
                <w:b w:val="0"/>
                <w:color w:val="0070C0"/>
                <w:sz w:val="16"/>
                <w:szCs w:val="16"/>
              </w:rPr>
              <w:t>61,0</w:t>
            </w:r>
          </w:p>
        </w:tc>
        <w:tc>
          <w:tcPr>
            <w:tcW w:w="0" w:type="auto"/>
            <w:shd w:val="clear" w:color="auto" w:fill="auto"/>
          </w:tcPr>
          <w:p w:rsidR="006B62BD" w:rsidRPr="00B3332C" w:rsidRDefault="006B62BD" w:rsidP="00391A4E">
            <w:pPr>
              <w:pStyle w:val="Sansinterligne"/>
              <w:jc w:val="center"/>
              <w:rPr>
                <w:rFonts w:cs="HelveticaNeueLT-Condensed"/>
                <w:b w:val="0"/>
                <w:sz w:val="16"/>
                <w:szCs w:val="16"/>
              </w:rPr>
            </w:pPr>
            <w:r w:rsidRPr="00B3332C">
              <w:rPr>
                <w:rFonts w:cs="HelveticaNeueLT-Condensed"/>
                <w:b w:val="0"/>
                <w:sz w:val="16"/>
                <w:szCs w:val="16"/>
              </w:rPr>
              <w:t>68,2</w:t>
            </w:r>
          </w:p>
        </w:tc>
        <w:tc>
          <w:tcPr>
            <w:tcW w:w="0" w:type="auto"/>
            <w:shd w:val="clear" w:color="auto" w:fill="auto"/>
          </w:tcPr>
          <w:p w:rsidR="006B62BD" w:rsidRPr="00B3332C" w:rsidRDefault="006B62BD" w:rsidP="00391A4E">
            <w:pPr>
              <w:pStyle w:val="Sansinterligne"/>
              <w:jc w:val="center"/>
              <w:rPr>
                <w:rFonts w:cs="HelveticaNeueLT-Condensed"/>
                <w:b w:val="0"/>
                <w:color w:val="FF0000"/>
                <w:sz w:val="16"/>
                <w:szCs w:val="16"/>
              </w:rPr>
            </w:pPr>
            <w:r w:rsidRPr="00B3332C">
              <w:rPr>
                <w:rFonts w:cs="HelveticaNeueLT-Condensed"/>
                <w:b w:val="0"/>
                <w:color w:val="FF0000"/>
                <w:sz w:val="16"/>
                <w:szCs w:val="16"/>
              </w:rPr>
              <w:t>74,9</w:t>
            </w:r>
          </w:p>
        </w:tc>
        <w:tc>
          <w:tcPr>
            <w:tcW w:w="0" w:type="auto"/>
            <w:shd w:val="clear" w:color="auto" w:fill="auto"/>
          </w:tcPr>
          <w:p w:rsidR="006B62BD" w:rsidRPr="00B3332C" w:rsidRDefault="006B62BD" w:rsidP="00391A4E">
            <w:pPr>
              <w:pStyle w:val="Sansinterligne"/>
              <w:jc w:val="center"/>
              <w:rPr>
                <w:rFonts w:cs="HelveticaNeueLT-Condensed"/>
                <w:b w:val="0"/>
                <w:color w:val="FF0000"/>
                <w:sz w:val="16"/>
                <w:szCs w:val="16"/>
              </w:rPr>
            </w:pPr>
            <w:r w:rsidRPr="00B3332C">
              <w:rPr>
                <w:rFonts w:cs="HelveticaNeueLT-Condensed"/>
                <w:b w:val="0"/>
                <w:color w:val="FF0000"/>
                <w:sz w:val="16"/>
                <w:szCs w:val="16"/>
              </w:rPr>
              <w:t>79,4</w:t>
            </w:r>
          </w:p>
        </w:tc>
        <w:tc>
          <w:tcPr>
            <w:tcW w:w="0" w:type="auto"/>
            <w:shd w:val="clear" w:color="auto" w:fill="auto"/>
          </w:tcPr>
          <w:p w:rsidR="006B62BD" w:rsidRPr="00B3332C" w:rsidRDefault="006B62BD" w:rsidP="00391A4E">
            <w:pPr>
              <w:pStyle w:val="Sansinterligne"/>
              <w:jc w:val="center"/>
              <w:rPr>
                <w:rFonts w:cs="HelveticaNeueLT-Condensed"/>
                <w:b w:val="0"/>
                <w:color w:val="FF0000"/>
                <w:sz w:val="16"/>
                <w:szCs w:val="16"/>
              </w:rPr>
            </w:pPr>
            <w:r w:rsidRPr="00B3332C">
              <w:rPr>
                <w:rFonts w:cs="HelveticaNeueLT-Condensed"/>
                <w:b w:val="0"/>
                <w:color w:val="FF0000"/>
                <w:sz w:val="16"/>
                <w:szCs w:val="16"/>
              </w:rPr>
              <w:t>82,8</w:t>
            </w:r>
          </w:p>
        </w:tc>
      </w:tr>
      <w:tr w:rsidR="006B62BD" w:rsidRPr="00B3332C" w:rsidTr="00391A4E">
        <w:tc>
          <w:tcPr>
            <w:tcW w:w="0" w:type="auto"/>
            <w:shd w:val="clear" w:color="auto" w:fill="auto"/>
          </w:tcPr>
          <w:p w:rsidR="006B62BD" w:rsidRPr="00B3332C" w:rsidRDefault="006B62BD" w:rsidP="00391A4E">
            <w:pPr>
              <w:pStyle w:val="Sansinterligne"/>
              <w:rPr>
                <w:rFonts w:cs="HelveticaNeueLT-Condensed"/>
                <w:b w:val="0"/>
                <w:sz w:val="16"/>
                <w:szCs w:val="16"/>
              </w:rPr>
            </w:pPr>
            <w:r w:rsidRPr="00B3332C">
              <w:rPr>
                <w:rFonts w:cs="HelveticaNeueLT-Condensed"/>
                <w:b w:val="0"/>
                <w:sz w:val="16"/>
                <w:szCs w:val="16"/>
              </w:rPr>
              <w:t>% d’autoentrepreneurs parmi les indépendants</w:t>
            </w:r>
          </w:p>
        </w:tc>
        <w:tc>
          <w:tcPr>
            <w:tcW w:w="0" w:type="auto"/>
            <w:shd w:val="clear" w:color="auto" w:fill="auto"/>
          </w:tcPr>
          <w:p w:rsidR="006B62BD" w:rsidRPr="00B3332C" w:rsidRDefault="006B62BD" w:rsidP="00391A4E">
            <w:pPr>
              <w:pStyle w:val="Sansinterligne"/>
              <w:jc w:val="center"/>
              <w:rPr>
                <w:rFonts w:cs="HelveticaNeueLT-Condensed"/>
                <w:b w:val="0"/>
                <w:color w:val="FF0000"/>
                <w:sz w:val="16"/>
                <w:szCs w:val="16"/>
              </w:rPr>
            </w:pPr>
            <w:r w:rsidRPr="00B3332C">
              <w:rPr>
                <w:rFonts w:cs="HelveticaNeueLT-Condensed"/>
                <w:b w:val="0"/>
                <w:color w:val="FF0000"/>
                <w:sz w:val="16"/>
                <w:szCs w:val="16"/>
              </w:rPr>
              <w:t>60,1</w:t>
            </w:r>
          </w:p>
        </w:tc>
        <w:tc>
          <w:tcPr>
            <w:tcW w:w="0" w:type="auto"/>
            <w:shd w:val="clear" w:color="auto" w:fill="auto"/>
          </w:tcPr>
          <w:p w:rsidR="006B62BD" w:rsidRPr="00B3332C" w:rsidRDefault="006B62BD" w:rsidP="00391A4E">
            <w:pPr>
              <w:pStyle w:val="Sansinterligne"/>
              <w:jc w:val="center"/>
              <w:rPr>
                <w:rFonts w:cs="HelveticaNeueLT-Condensed"/>
                <w:b w:val="0"/>
                <w:sz w:val="16"/>
                <w:szCs w:val="16"/>
              </w:rPr>
            </w:pPr>
            <w:r w:rsidRPr="00B3332C">
              <w:rPr>
                <w:rFonts w:cs="HelveticaNeueLT-Condensed"/>
                <w:b w:val="0"/>
                <w:sz w:val="16"/>
                <w:szCs w:val="16"/>
              </w:rPr>
              <w:t>48,5</w:t>
            </w:r>
          </w:p>
        </w:tc>
        <w:tc>
          <w:tcPr>
            <w:tcW w:w="0" w:type="auto"/>
            <w:shd w:val="clear" w:color="auto" w:fill="auto"/>
          </w:tcPr>
          <w:p w:rsidR="006B62BD" w:rsidRPr="00B3332C" w:rsidRDefault="006B62BD" w:rsidP="00391A4E">
            <w:pPr>
              <w:pStyle w:val="Sansinterligne"/>
              <w:jc w:val="center"/>
              <w:rPr>
                <w:rFonts w:cs="HelveticaNeueLT-Condensed"/>
                <w:b w:val="0"/>
                <w:sz w:val="16"/>
                <w:szCs w:val="16"/>
              </w:rPr>
            </w:pPr>
            <w:r w:rsidRPr="00B3332C">
              <w:rPr>
                <w:rFonts w:cs="HelveticaNeueLT-Condensed"/>
                <w:b w:val="0"/>
                <w:sz w:val="16"/>
                <w:szCs w:val="16"/>
              </w:rPr>
              <w:t>46,6</w:t>
            </w:r>
          </w:p>
        </w:tc>
        <w:tc>
          <w:tcPr>
            <w:tcW w:w="0" w:type="auto"/>
            <w:shd w:val="clear" w:color="auto" w:fill="auto"/>
          </w:tcPr>
          <w:p w:rsidR="006B62BD" w:rsidRPr="00B3332C" w:rsidRDefault="006B62BD" w:rsidP="00391A4E">
            <w:pPr>
              <w:pStyle w:val="Sansinterligne"/>
              <w:jc w:val="center"/>
              <w:rPr>
                <w:rFonts w:cs="HelveticaNeueLT-Condensed"/>
                <w:b w:val="0"/>
                <w:sz w:val="16"/>
                <w:szCs w:val="16"/>
              </w:rPr>
            </w:pPr>
            <w:r w:rsidRPr="00B3332C">
              <w:rPr>
                <w:rFonts w:cs="HelveticaNeueLT-Condensed"/>
                <w:b w:val="0"/>
                <w:sz w:val="16"/>
                <w:szCs w:val="16"/>
              </w:rPr>
              <w:t>48,4</w:t>
            </w:r>
          </w:p>
        </w:tc>
        <w:tc>
          <w:tcPr>
            <w:tcW w:w="0" w:type="auto"/>
            <w:shd w:val="clear" w:color="auto" w:fill="auto"/>
          </w:tcPr>
          <w:p w:rsidR="006B62BD" w:rsidRPr="00B3332C" w:rsidRDefault="006B62BD" w:rsidP="00391A4E">
            <w:pPr>
              <w:pStyle w:val="Sansinterligne"/>
              <w:jc w:val="center"/>
              <w:rPr>
                <w:rFonts w:cs="HelveticaNeueLT-Condensed"/>
                <w:b w:val="0"/>
                <w:color w:val="FF0000"/>
                <w:sz w:val="16"/>
                <w:szCs w:val="16"/>
              </w:rPr>
            </w:pPr>
            <w:r w:rsidRPr="00B3332C">
              <w:rPr>
                <w:rFonts w:cs="HelveticaNeueLT-Condensed"/>
                <w:b w:val="0"/>
                <w:color w:val="FF0000"/>
                <w:sz w:val="16"/>
                <w:szCs w:val="16"/>
              </w:rPr>
              <w:t>59,6</w:t>
            </w:r>
          </w:p>
        </w:tc>
      </w:tr>
    </w:tbl>
    <w:p w:rsidR="006B62BD" w:rsidRPr="0082459E" w:rsidRDefault="006B62BD" w:rsidP="006B62BD">
      <w:pPr>
        <w:pStyle w:val="Sansinterligne"/>
        <w:rPr>
          <w:rFonts w:cs="HelveticaNeueLT-Condensed"/>
          <w:b w:val="0"/>
          <w:sz w:val="22"/>
          <w:szCs w:val="22"/>
        </w:rPr>
      </w:pPr>
    </w:p>
    <w:p w:rsidR="006B62BD" w:rsidRPr="00B3332C" w:rsidRDefault="006B62BD" w:rsidP="006B62BD">
      <w:pPr>
        <w:pStyle w:val="Sansinterligne"/>
        <w:rPr>
          <w:rFonts w:cs="Arial"/>
          <w:b w:val="0"/>
          <w:sz w:val="22"/>
          <w:szCs w:val="22"/>
        </w:rPr>
      </w:pPr>
      <w:r w:rsidRPr="00B3332C">
        <w:rPr>
          <w:rFonts w:cs="Arial"/>
          <w:sz w:val="22"/>
          <w:szCs w:val="22"/>
        </w:rPr>
        <w:t>Les femmes sont très présentes</w:t>
      </w:r>
      <w:r w:rsidRPr="00B3332C">
        <w:rPr>
          <w:rFonts w:cs="Arial"/>
          <w:b w:val="0"/>
          <w:sz w:val="22"/>
          <w:szCs w:val="22"/>
        </w:rPr>
        <w:t xml:space="preserve"> dans les activités de coiffure (93% des autoentrepreneurs contre 37,9 en moyenne), de santé (77%), juridiques (61%), de soutien administratif aux entreprises (57%) et d’autres services aux personnes (50%).</w:t>
      </w:r>
    </w:p>
    <w:p w:rsidR="006B62BD" w:rsidRPr="00B3332C" w:rsidRDefault="006B62BD" w:rsidP="006B62BD">
      <w:pPr>
        <w:pStyle w:val="Sansinterligne"/>
        <w:rPr>
          <w:rFonts w:cs="Arial"/>
          <w:b w:val="0"/>
          <w:sz w:val="22"/>
          <w:szCs w:val="22"/>
        </w:rPr>
      </w:pPr>
      <w:r w:rsidRPr="00B3332C">
        <w:rPr>
          <w:rFonts w:cs="Arial"/>
          <w:sz w:val="22"/>
          <w:szCs w:val="22"/>
        </w:rPr>
        <w:t>Les moins de 30 ans sont très présents</w:t>
      </w:r>
      <w:r w:rsidRPr="00B3332C">
        <w:rPr>
          <w:rFonts w:cs="Arial"/>
          <w:b w:val="0"/>
          <w:sz w:val="22"/>
          <w:szCs w:val="22"/>
        </w:rPr>
        <w:t xml:space="preserve"> dans le design spécialisé (32% contre 18,5 en moyenne), les activités informatiques (32%), le commerce/réparation auto (27,3%) et les transports (24,5%).</w:t>
      </w:r>
    </w:p>
    <w:p w:rsidR="006B62BD" w:rsidRPr="00B3332C" w:rsidRDefault="006B62BD" w:rsidP="006B62BD">
      <w:pPr>
        <w:pStyle w:val="Sansinterligne"/>
        <w:rPr>
          <w:rFonts w:cs="Arial"/>
          <w:b w:val="0"/>
          <w:sz w:val="22"/>
          <w:szCs w:val="22"/>
        </w:rPr>
      </w:pPr>
      <w:r w:rsidRPr="00B3332C">
        <w:rPr>
          <w:rFonts w:cs="Arial"/>
          <w:sz w:val="22"/>
          <w:szCs w:val="22"/>
        </w:rPr>
        <w:t>Les 60 ans et plus sont très présents</w:t>
      </w:r>
      <w:r w:rsidRPr="00B3332C">
        <w:rPr>
          <w:rFonts w:cs="Arial"/>
          <w:b w:val="0"/>
          <w:sz w:val="22"/>
          <w:szCs w:val="22"/>
        </w:rPr>
        <w:t xml:space="preserve"> dans les activités de services aux entreprises dont le conseil pour les affaires et la gestion (29,7%),  le juridique (26,7% contre 11,2 en moyenne), et la finance et assurances (21,3%).</w:t>
      </w:r>
    </w:p>
    <w:p w:rsidR="006B62BD" w:rsidRDefault="006B62BD" w:rsidP="006B62BD">
      <w:pPr>
        <w:pStyle w:val="Sansinterligne"/>
        <w:jc w:val="center"/>
        <w:rPr>
          <w:rFonts w:ascii="Arial" w:hAnsi="Arial" w:cs="Arial"/>
        </w:rPr>
      </w:pPr>
    </w:p>
    <w:p w:rsidR="006B62BD" w:rsidRPr="00B3332C" w:rsidRDefault="006B62BD" w:rsidP="006B62BD">
      <w:pPr>
        <w:pStyle w:val="Sansinterligne"/>
        <w:rPr>
          <w:b w:val="0"/>
          <w:sz w:val="22"/>
          <w:szCs w:val="22"/>
        </w:rPr>
      </w:pPr>
      <w:r w:rsidRPr="00B3332C">
        <w:rPr>
          <w:b w:val="0"/>
          <w:sz w:val="22"/>
          <w:szCs w:val="22"/>
        </w:rPr>
        <w:t xml:space="preserve">Inférieure à 48% dans les régions Bretagne, Pays-de-la-Loire, Basse- Normandie, ainsi que dans les Dom, la part des autoentrepreneurs dépasse </w:t>
      </w:r>
      <w:r w:rsidRPr="00B3332C">
        <w:rPr>
          <w:sz w:val="22"/>
          <w:szCs w:val="22"/>
        </w:rPr>
        <w:t>55% en Ile-de-France,</w:t>
      </w:r>
      <w:r w:rsidRPr="00B3332C">
        <w:rPr>
          <w:b w:val="0"/>
          <w:sz w:val="22"/>
          <w:szCs w:val="22"/>
        </w:rPr>
        <w:t xml:space="preserve"> en Champagne-Ardenne et en Corse ; toutefois, en Ile-de-France, seulement 66% sont économiquement actifs alors qu’ils sont 78% à déclarer un chiffre </w:t>
      </w:r>
      <w:r w:rsidRPr="00B3332C">
        <w:rPr>
          <w:rFonts w:cs="Helvetica"/>
          <w:b w:val="0"/>
          <w:sz w:val="22"/>
          <w:szCs w:val="22"/>
        </w:rPr>
        <w:t>d’affaires en Bretagne.</w:t>
      </w:r>
    </w:p>
    <w:p w:rsidR="006B62BD" w:rsidRDefault="006B62BD" w:rsidP="006B62BD">
      <w:pPr>
        <w:pStyle w:val="Sansinterligne"/>
        <w:jc w:val="center"/>
        <w:rPr>
          <w:rFonts w:ascii="Arial" w:hAnsi="Arial" w:cs="Arial"/>
        </w:rPr>
      </w:pPr>
    </w:p>
    <w:p w:rsidR="006B62BD" w:rsidRDefault="006B62BD" w:rsidP="006B62BD">
      <w:pPr>
        <w:pStyle w:val="Sansinterligne"/>
        <w:jc w:val="center"/>
        <w:rPr>
          <w:rFonts w:ascii="Arial" w:hAnsi="Arial" w:cs="Arial"/>
        </w:rPr>
      </w:pPr>
    </w:p>
    <w:p w:rsidR="006B62BD" w:rsidRDefault="006B62BD" w:rsidP="006B62BD">
      <w:pPr>
        <w:pStyle w:val="Sansinterligne"/>
        <w:rPr>
          <w:rStyle w:val="lev"/>
          <w:rFonts w:ascii="Cambria" w:hAnsi="Cambria" w:cs="Arial"/>
          <w:b/>
          <w:sz w:val="22"/>
          <w:szCs w:val="22"/>
          <w:bdr w:val="none" w:sz="0" w:space="0" w:color="auto" w:frame="1"/>
          <w:shd w:val="clear" w:color="auto" w:fill="FFFFFF"/>
        </w:rPr>
      </w:pPr>
      <w:r w:rsidRPr="00286D23">
        <w:rPr>
          <w:rStyle w:val="lev"/>
          <w:rFonts w:ascii="Cambria" w:hAnsi="Cambria" w:cs="Arial"/>
          <w:b/>
          <w:sz w:val="22"/>
          <w:szCs w:val="22"/>
          <w:bdr w:val="none" w:sz="0" w:space="0" w:color="auto" w:frame="1"/>
          <w:shd w:val="clear" w:color="auto" w:fill="FFFFFF"/>
        </w:rPr>
        <w:t>La parole est aux conseillers transmission des CCI et CMA à propos de reprise d’entreprises</w:t>
      </w:r>
    </w:p>
    <w:p w:rsidR="006B62BD" w:rsidRPr="00286D23" w:rsidRDefault="006B62BD" w:rsidP="006B62BD">
      <w:pPr>
        <w:pStyle w:val="Sansinterligne"/>
        <w:rPr>
          <w:rStyle w:val="lev"/>
          <w:rFonts w:ascii="Book Antiqua" w:hAnsi="Book Antiqua" w:cs="Arial"/>
          <w:i/>
          <w:sz w:val="22"/>
          <w:szCs w:val="22"/>
          <w:bdr w:val="none" w:sz="0" w:space="0" w:color="auto" w:frame="1"/>
          <w:shd w:val="clear" w:color="auto" w:fill="FFFFFF"/>
        </w:rPr>
      </w:pPr>
      <w:r w:rsidRPr="00286D23">
        <w:rPr>
          <w:rStyle w:val="lev"/>
          <w:rFonts w:ascii="Book Antiqua" w:hAnsi="Book Antiqua" w:cs="Arial"/>
          <w:i/>
          <w:sz w:val="22"/>
          <w:szCs w:val="22"/>
          <w:bdr w:val="none" w:sz="0" w:space="0" w:color="auto" w:frame="1"/>
          <w:shd w:val="clear" w:color="auto" w:fill="FFFFFF"/>
        </w:rPr>
        <w:t xml:space="preserve">Une enquête conduite auprès des conseillers de CCI et CMA pour préparer </w:t>
      </w:r>
      <w:proofErr w:type="gramStart"/>
      <w:r w:rsidRPr="00286D23">
        <w:rPr>
          <w:rStyle w:val="lev"/>
          <w:rFonts w:ascii="Book Antiqua" w:hAnsi="Book Antiqua" w:cs="Arial"/>
          <w:i/>
          <w:sz w:val="22"/>
          <w:szCs w:val="22"/>
          <w:bdr w:val="none" w:sz="0" w:space="0" w:color="auto" w:frame="1"/>
          <w:shd w:val="clear" w:color="auto" w:fill="FFFFFF"/>
        </w:rPr>
        <w:t>les journées tran</w:t>
      </w:r>
      <w:r>
        <w:rPr>
          <w:rStyle w:val="lev"/>
          <w:rFonts w:ascii="Book Antiqua" w:hAnsi="Book Antiqua" w:cs="Arial"/>
          <w:i/>
          <w:sz w:val="22"/>
          <w:szCs w:val="22"/>
          <w:bdr w:val="none" w:sz="0" w:space="0" w:color="auto" w:frame="1"/>
          <w:shd w:val="clear" w:color="auto" w:fill="FFFFFF"/>
        </w:rPr>
        <w:t>sentreprise</w:t>
      </w:r>
      <w:proofErr w:type="gramEnd"/>
      <w:r>
        <w:rPr>
          <w:rStyle w:val="lev"/>
          <w:rFonts w:ascii="Book Antiqua" w:hAnsi="Book Antiqua" w:cs="Arial"/>
          <w:i/>
          <w:sz w:val="22"/>
          <w:szCs w:val="22"/>
          <w:bdr w:val="none" w:sz="0" w:space="0" w:color="auto" w:frame="1"/>
          <w:shd w:val="clear" w:color="auto" w:fill="FFFFFF"/>
        </w:rPr>
        <w:t xml:space="preserve"> des 4 et 5 décembre ; 51 conseillers, appartenant à 12 régions sur les 15 du réseau transentreprise ont répondu ; une douzaine ont été interrogés par téléphone pour approfondir le propos.</w:t>
      </w:r>
    </w:p>
    <w:p w:rsidR="006B62BD" w:rsidRPr="00D5204A" w:rsidRDefault="006B62BD" w:rsidP="006B62BD">
      <w:pPr>
        <w:pStyle w:val="Sansinterligne"/>
        <w:rPr>
          <w:rFonts w:ascii="Bell MT" w:hAnsi="Bell MT"/>
          <w:b w:val="0"/>
          <w:i/>
          <w:sz w:val="22"/>
          <w:szCs w:val="22"/>
          <w:shd w:val="clear" w:color="auto" w:fill="FFFFFF"/>
        </w:rPr>
      </w:pPr>
      <w:r w:rsidRPr="00286D23">
        <w:rPr>
          <w:rStyle w:val="lev"/>
          <w:rFonts w:ascii="Bell MT" w:hAnsi="Bell MT" w:cs="Arial"/>
          <w:b/>
          <w:i/>
          <w:sz w:val="22"/>
          <w:szCs w:val="22"/>
          <w:bdr w:val="none" w:sz="0" w:space="0" w:color="auto" w:frame="1"/>
          <w:shd w:val="clear" w:color="auto" w:fill="FFFFFF"/>
        </w:rPr>
        <w:t>Transentreprise</w:t>
      </w:r>
      <w:r w:rsidRPr="00D5204A">
        <w:rPr>
          <w:rStyle w:val="apple-converted-space"/>
          <w:rFonts w:ascii="Bell MT" w:hAnsi="Bell MT" w:cs="Arial"/>
          <w:b w:val="0"/>
          <w:i/>
          <w:color w:val="646060"/>
          <w:sz w:val="22"/>
          <w:szCs w:val="22"/>
          <w:shd w:val="clear" w:color="auto" w:fill="FFFFFF"/>
        </w:rPr>
        <w:t> </w:t>
      </w:r>
      <w:r w:rsidRPr="00D5204A">
        <w:rPr>
          <w:rFonts w:ascii="Bell MT" w:hAnsi="Bell MT"/>
          <w:b w:val="0"/>
          <w:i/>
          <w:sz w:val="22"/>
          <w:szCs w:val="22"/>
          <w:shd w:val="clear" w:color="auto" w:fill="FFFFFF"/>
        </w:rPr>
        <w:t>est un dispositif géré par les Chambres de Commerce et d’Industrie et les Chambres de Métiers et de l’Artisanat en partenariat avec les professionnels de la transmission (notamment notaires, agents Immobiliers et experts-comptables</w:t>
      </w:r>
      <w:r>
        <w:rPr>
          <w:rFonts w:ascii="Bell MT" w:hAnsi="Bell MT"/>
          <w:b w:val="0"/>
          <w:i/>
          <w:sz w:val="22"/>
          <w:szCs w:val="22"/>
          <w:shd w:val="clear" w:color="auto" w:fill="FFFFFF"/>
        </w:rPr>
        <w:t>)</w:t>
      </w:r>
      <w:r w:rsidRPr="00D5204A">
        <w:rPr>
          <w:rFonts w:ascii="Bell MT" w:hAnsi="Bell MT"/>
          <w:b w:val="0"/>
          <w:i/>
          <w:sz w:val="22"/>
          <w:szCs w:val="22"/>
          <w:shd w:val="clear" w:color="auto" w:fill="FFFFFF"/>
        </w:rPr>
        <w:t> ; il fonctionne aujourd’hui sur 15 régions ; ce dispositif concerne les offres de transmission de tout</w:t>
      </w:r>
      <w:r>
        <w:rPr>
          <w:rFonts w:ascii="Bell MT" w:hAnsi="Bell MT"/>
          <w:b w:val="0"/>
          <w:i/>
          <w:sz w:val="22"/>
          <w:szCs w:val="22"/>
          <w:shd w:val="clear" w:color="auto" w:fill="FFFFFF"/>
        </w:rPr>
        <w:t xml:space="preserve"> type</w:t>
      </w:r>
      <w:r w:rsidRPr="00D5204A">
        <w:rPr>
          <w:rFonts w:ascii="Bell MT" w:hAnsi="Bell MT"/>
          <w:b w:val="0"/>
          <w:i/>
          <w:sz w:val="22"/>
          <w:szCs w:val="22"/>
          <w:shd w:val="clear" w:color="auto" w:fill="FFFFFF"/>
        </w:rPr>
        <w:t xml:space="preserve"> </w:t>
      </w:r>
      <w:r>
        <w:rPr>
          <w:rFonts w:ascii="Bell MT" w:hAnsi="Bell MT"/>
          <w:b w:val="0"/>
          <w:i/>
          <w:sz w:val="22"/>
          <w:szCs w:val="22"/>
          <w:shd w:val="clear" w:color="auto" w:fill="FFFFFF"/>
        </w:rPr>
        <w:t>d’</w:t>
      </w:r>
      <w:r w:rsidRPr="00D5204A">
        <w:rPr>
          <w:rFonts w:ascii="Bell MT" w:hAnsi="Bell MT"/>
          <w:b w:val="0"/>
          <w:i/>
          <w:sz w:val="22"/>
          <w:szCs w:val="22"/>
          <w:shd w:val="clear" w:color="auto" w:fill="FFFFFF"/>
        </w:rPr>
        <w:t>activité du ressort de ces structures consulaires (artisanat, commerce, hôtellerie-restauration, négoce, services, industrie...).</w:t>
      </w:r>
    </w:p>
    <w:p w:rsidR="006B62BD" w:rsidRDefault="006B62BD" w:rsidP="006B62BD">
      <w:pPr>
        <w:pStyle w:val="Sansinterligne"/>
        <w:rPr>
          <w:b w:val="0"/>
          <w:bCs/>
          <w:sz w:val="22"/>
          <w:szCs w:val="22"/>
        </w:rPr>
      </w:pPr>
    </w:p>
    <w:p w:rsidR="006B62BD" w:rsidRPr="006A7655" w:rsidRDefault="006B62BD" w:rsidP="006B62BD">
      <w:pPr>
        <w:pStyle w:val="Sansinterligne"/>
        <w:rPr>
          <w:rFonts w:cs="Arial"/>
          <w:b w:val="0"/>
          <w:bCs/>
          <w:sz w:val="22"/>
          <w:szCs w:val="22"/>
        </w:rPr>
      </w:pPr>
      <w:r w:rsidRPr="006A7655">
        <w:rPr>
          <w:rFonts w:cs="Arial"/>
          <w:bCs/>
          <w:sz w:val="22"/>
          <w:szCs w:val="22"/>
        </w:rPr>
        <w:t>Les champs d’action dominants :</w:t>
      </w:r>
      <w:r w:rsidRPr="006A7655">
        <w:rPr>
          <w:rFonts w:cs="Arial"/>
          <w:b w:val="0"/>
          <w:bCs/>
          <w:sz w:val="22"/>
          <w:szCs w:val="22"/>
        </w:rPr>
        <w:t xml:space="preserve"> </w:t>
      </w:r>
    </w:p>
    <w:p w:rsidR="006B62BD" w:rsidRPr="006A7655" w:rsidRDefault="006B62BD" w:rsidP="006B62BD">
      <w:pPr>
        <w:pStyle w:val="Sansinterligne"/>
        <w:rPr>
          <w:rFonts w:cs="Arial"/>
          <w:b w:val="0"/>
          <w:sz w:val="22"/>
          <w:szCs w:val="22"/>
        </w:rPr>
      </w:pPr>
      <w:r>
        <w:rPr>
          <w:rFonts w:cs="Arial"/>
          <w:b w:val="0"/>
          <w:bCs/>
          <w:sz w:val="22"/>
          <w:szCs w:val="22"/>
        </w:rPr>
        <w:t>L</w:t>
      </w:r>
      <w:r w:rsidRPr="006A7655">
        <w:rPr>
          <w:rFonts w:cs="Arial"/>
          <w:b w:val="0"/>
          <w:bCs/>
          <w:sz w:val="22"/>
          <w:szCs w:val="22"/>
        </w:rPr>
        <w:t xml:space="preserve">a quasi-totalité des répondants conduisent un accompagnement étoffé, aux actions diversifiées dans </w:t>
      </w:r>
      <w:r w:rsidRPr="006A7655">
        <w:rPr>
          <w:rFonts w:cs="Arial"/>
          <w:sz w:val="22"/>
          <w:szCs w:val="22"/>
        </w:rPr>
        <w:t>3 domaines d’action</w:t>
      </w:r>
      <w:r w:rsidRPr="006A7655">
        <w:rPr>
          <w:rFonts w:cs="Arial"/>
          <w:b w:val="0"/>
          <w:sz w:val="22"/>
          <w:szCs w:val="22"/>
        </w:rPr>
        <w:t xml:space="preserve"> à quasi égalité : </w:t>
      </w:r>
    </w:p>
    <w:p w:rsidR="006B62BD" w:rsidRPr="006A7655" w:rsidRDefault="006B62BD" w:rsidP="006B62BD">
      <w:pPr>
        <w:pStyle w:val="Sansinterligne"/>
        <w:rPr>
          <w:rFonts w:cs="Arial"/>
          <w:b w:val="0"/>
          <w:sz w:val="22"/>
          <w:szCs w:val="22"/>
        </w:rPr>
      </w:pPr>
      <w:r w:rsidRPr="006A7655">
        <w:rPr>
          <w:rFonts w:cs="Arial"/>
          <w:b w:val="0"/>
          <w:sz w:val="22"/>
          <w:szCs w:val="22"/>
        </w:rPr>
        <w:t>- l’élaboration d’un  dossier de cession avec diagnostic, et évaluation simple,</w:t>
      </w:r>
    </w:p>
    <w:p w:rsidR="006B62BD" w:rsidRPr="006A7655" w:rsidRDefault="006B62BD" w:rsidP="006B62BD">
      <w:pPr>
        <w:pStyle w:val="Sansinterligne"/>
        <w:rPr>
          <w:rFonts w:cs="Arial"/>
          <w:b w:val="0"/>
          <w:sz w:val="22"/>
          <w:szCs w:val="22"/>
        </w:rPr>
      </w:pPr>
      <w:r w:rsidRPr="006A7655">
        <w:rPr>
          <w:rFonts w:cs="Arial"/>
          <w:b w:val="0"/>
          <w:sz w:val="22"/>
          <w:szCs w:val="22"/>
        </w:rPr>
        <w:t xml:space="preserve"> - le pré-rapprochement cédant/repreneur,</w:t>
      </w:r>
    </w:p>
    <w:p w:rsidR="006B62BD" w:rsidRPr="006A7655" w:rsidRDefault="006B62BD" w:rsidP="006B62BD">
      <w:pPr>
        <w:pStyle w:val="Sansinterligne"/>
        <w:rPr>
          <w:rFonts w:cs="Arial"/>
          <w:b w:val="0"/>
          <w:sz w:val="22"/>
          <w:szCs w:val="22"/>
        </w:rPr>
      </w:pPr>
      <w:r w:rsidRPr="006A7655">
        <w:rPr>
          <w:rFonts w:cs="Arial"/>
          <w:b w:val="0"/>
          <w:sz w:val="22"/>
          <w:szCs w:val="22"/>
        </w:rPr>
        <w:t xml:space="preserve">- pour le repreneur, la recherche de financement, et le montage de son dossier. </w:t>
      </w:r>
    </w:p>
    <w:p w:rsidR="006B62BD" w:rsidRPr="006A7655" w:rsidRDefault="006B62BD" w:rsidP="006B62BD">
      <w:pPr>
        <w:pStyle w:val="Sansinterligne"/>
        <w:rPr>
          <w:rFonts w:cs="Arial"/>
          <w:b w:val="0"/>
          <w:sz w:val="22"/>
          <w:szCs w:val="22"/>
        </w:rPr>
      </w:pPr>
      <w:r w:rsidRPr="006A7655">
        <w:rPr>
          <w:rFonts w:cs="Arial"/>
          <w:bCs/>
          <w:sz w:val="22"/>
          <w:szCs w:val="22"/>
        </w:rPr>
        <w:t>Par contre sont peu citées des actions plus pointues</w:t>
      </w:r>
      <w:r w:rsidRPr="006A7655">
        <w:rPr>
          <w:rFonts w:cs="Arial"/>
          <w:b w:val="0"/>
          <w:bCs/>
          <w:sz w:val="22"/>
          <w:szCs w:val="22"/>
        </w:rPr>
        <w:t xml:space="preserve">, </w:t>
      </w:r>
      <w:r w:rsidRPr="006A7655">
        <w:rPr>
          <w:rFonts w:cs="Arial"/>
          <w:b w:val="0"/>
          <w:sz w:val="22"/>
          <w:szCs w:val="22"/>
        </w:rPr>
        <w:t>telles la recherche de repreneur, via une démarche personnalisée et active réalisée à la demande d’un cédant, ou encore la recherche de cible via une démarche personnalisée à la demande d’un repreneur ; l’aspect études (enquêtes, recherches d’analyse sur cette problématique, évaluation de</w:t>
      </w:r>
      <w:r>
        <w:rPr>
          <w:rFonts w:cs="Arial"/>
          <w:b w:val="0"/>
          <w:sz w:val="22"/>
          <w:szCs w:val="22"/>
        </w:rPr>
        <w:t>s</w:t>
      </w:r>
      <w:r w:rsidRPr="006A7655">
        <w:rPr>
          <w:rFonts w:cs="Arial"/>
          <w:b w:val="0"/>
          <w:sz w:val="22"/>
          <w:szCs w:val="22"/>
        </w:rPr>
        <w:t xml:space="preserve"> actions conduites…) pour caler les actions à conduire</w:t>
      </w:r>
      <w:r>
        <w:rPr>
          <w:rFonts w:cs="Arial"/>
          <w:b w:val="0"/>
          <w:sz w:val="22"/>
          <w:szCs w:val="22"/>
        </w:rPr>
        <w:t>,</w:t>
      </w:r>
      <w:r w:rsidRPr="006A7655">
        <w:rPr>
          <w:rFonts w:cs="Arial"/>
          <w:b w:val="0"/>
          <w:sz w:val="22"/>
          <w:szCs w:val="22"/>
        </w:rPr>
        <w:t xml:space="preserve"> n’a pas été évoqué par les répondants. </w:t>
      </w:r>
    </w:p>
    <w:p w:rsidR="006B62BD" w:rsidRPr="006A7655" w:rsidRDefault="006B62BD" w:rsidP="006B62BD">
      <w:pPr>
        <w:pStyle w:val="Sansinterligne"/>
        <w:rPr>
          <w:rFonts w:cs="Arial"/>
          <w:b w:val="0"/>
          <w:sz w:val="22"/>
          <w:szCs w:val="22"/>
        </w:rPr>
      </w:pPr>
    </w:p>
    <w:p w:rsidR="006B62BD" w:rsidRPr="006A7655" w:rsidRDefault="006B62BD" w:rsidP="006B62BD">
      <w:pPr>
        <w:pStyle w:val="Sansinterligne"/>
        <w:rPr>
          <w:rFonts w:cs="Arial"/>
          <w:b w:val="0"/>
          <w:bCs/>
          <w:sz w:val="22"/>
          <w:szCs w:val="22"/>
        </w:rPr>
      </w:pPr>
      <w:r w:rsidRPr="006A7655">
        <w:rPr>
          <w:rFonts w:cs="Arial"/>
          <w:bCs/>
          <w:sz w:val="22"/>
          <w:szCs w:val="22"/>
        </w:rPr>
        <w:t>Les actions conduites visent avant tout les cédants</w:t>
      </w:r>
      <w:r w:rsidRPr="006A7655">
        <w:rPr>
          <w:rFonts w:cs="Arial"/>
          <w:b w:val="0"/>
          <w:bCs/>
          <w:sz w:val="22"/>
          <w:szCs w:val="22"/>
        </w:rPr>
        <w:t xml:space="preserve">, même si l’attention est portée aux repreneurs dans le souci de proposer aux cédants des postulants à la reprise </w:t>
      </w:r>
    </w:p>
    <w:p w:rsidR="006B62BD" w:rsidRPr="006A7655" w:rsidRDefault="006B62BD" w:rsidP="006B62BD">
      <w:pPr>
        <w:pStyle w:val="Sansinterligne"/>
        <w:rPr>
          <w:rFonts w:cs="Arial"/>
          <w:b w:val="0"/>
          <w:sz w:val="22"/>
          <w:szCs w:val="22"/>
        </w:rPr>
      </w:pPr>
      <w:r w:rsidRPr="006A7655">
        <w:rPr>
          <w:rFonts w:cs="Arial"/>
          <w:bCs/>
          <w:sz w:val="22"/>
          <w:szCs w:val="22"/>
        </w:rPr>
        <w:t>3 secteurs d’activité prédominent</w:t>
      </w:r>
      <w:r w:rsidRPr="006A7655">
        <w:rPr>
          <w:rFonts w:cs="Arial"/>
          <w:b w:val="0"/>
          <w:bCs/>
          <w:sz w:val="22"/>
          <w:szCs w:val="22"/>
        </w:rPr>
        <w:t xml:space="preserve"> : </w:t>
      </w:r>
      <w:r w:rsidRPr="006A7655">
        <w:rPr>
          <w:rFonts w:cs="Arial"/>
          <w:b w:val="0"/>
          <w:sz w:val="22"/>
          <w:szCs w:val="22"/>
        </w:rPr>
        <w:t>le commerce (14 réponses), puis l’artisanat (12 réponses) et enfin l’industrie (12 réponses).</w:t>
      </w:r>
    </w:p>
    <w:p w:rsidR="006B62BD" w:rsidRPr="006A7655" w:rsidRDefault="006B62BD" w:rsidP="006B62BD">
      <w:pPr>
        <w:pStyle w:val="Sansinterligne"/>
        <w:rPr>
          <w:rFonts w:cs="Arial"/>
          <w:b w:val="0"/>
          <w:sz w:val="22"/>
          <w:szCs w:val="22"/>
        </w:rPr>
      </w:pPr>
      <w:r w:rsidRPr="006A7655">
        <w:rPr>
          <w:rFonts w:cs="Arial"/>
          <w:b w:val="0"/>
          <w:sz w:val="22"/>
          <w:szCs w:val="22"/>
        </w:rPr>
        <w:t xml:space="preserve">En termes de taille, les actions visent avant tout </w:t>
      </w:r>
      <w:r w:rsidRPr="006A7655">
        <w:rPr>
          <w:rFonts w:cs="Arial"/>
          <w:bCs/>
          <w:sz w:val="22"/>
          <w:szCs w:val="22"/>
        </w:rPr>
        <w:t>les cessions d’entreprise de un à cinq salariés</w:t>
      </w:r>
      <w:r w:rsidRPr="006A7655">
        <w:rPr>
          <w:rFonts w:cs="Arial"/>
          <w:b w:val="0"/>
          <w:bCs/>
          <w:sz w:val="22"/>
          <w:szCs w:val="22"/>
        </w:rPr>
        <w:t xml:space="preserve"> (31 répondants), une minorité les 5 salariés et plus, peu les sans salarié. </w:t>
      </w:r>
    </w:p>
    <w:p w:rsidR="006B62BD" w:rsidRPr="006A7655" w:rsidRDefault="006B62BD" w:rsidP="006B62BD">
      <w:pPr>
        <w:pStyle w:val="Sansinterligne"/>
        <w:rPr>
          <w:rFonts w:cs="Arial"/>
          <w:b w:val="0"/>
          <w:sz w:val="22"/>
          <w:szCs w:val="22"/>
        </w:rPr>
      </w:pPr>
      <w:r w:rsidRPr="006A7655">
        <w:rPr>
          <w:rFonts w:cs="Arial"/>
          <w:bCs/>
          <w:sz w:val="22"/>
          <w:szCs w:val="22"/>
        </w:rPr>
        <w:t>Peu  d’évolutions sont attendues  en ce qui concerne ces modalités d’intervention ; toutefois</w:t>
      </w:r>
      <w:r w:rsidRPr="006A7655">
        <w:rPr>
          <w:rFonts w:cs="Arial"/>
          <w:sz w:val="22"/>
          <w:szCs w:val="22"/>
        </w:rPr>
        <w:t xml:space="preserve"> 10 répondants envisagent une </w:t>
      </w:r>
      <w:r w:rsidRPr="006A7655">
        <w:rPr>
          <w:rFonts w:cs="Arial"/>
          <w:bCs/>
          <w:sz w:val="22"/>
          <w:szCs w:val="22"/>
        </w:rPr>
        <w:t>évolution</w:t>
      </w:r>
      <w:r w:rsidRPr="006A7655">
        <w:rPr>
          <w:rFonts w:cs="Arial"/>
          <w:sz w:val="22"/>
          <w:szCs w:val="22"/>
        </w:rPr>
        <w:t xml:space="preserve"> </w:t>
      </w:r>
      <w:r w:rsidRPr="006A7655">
        <w:rPr>
          <w:rFonts w:cs="Arial"/>
          <w:bCs/>
          <w:sz w:val="22"/>
          <w:szCs w:val="22"/>
        </w:rPr>
        <w:t xml:space="preserve">plutôt défavorable </w:t>
      </w:r>
      <w:r w:rsidRPr="006A7655">
        <w:rPr>
          <w:rFonts w:cs="Arial"/>
          <w:sz w:val="22"/>
          <w:szCs w:val="22"/>
        </w:rPr>
        <w:t>à la qualité de la transmission</w:t>
      </w:r>
      <w:r w:rsidRPr="006A7655">
        <w:rPr>
          <w:rFonts w:cs="Arial"/>
          <w:b w:val="0"/>
          <w:sz w:val="22"/>
          <w:szCs w:val="22"/>
        </w:rPr>
        <w:t>  (</w:t>
      </w:r>
      <w:r w:rsidRPr="006A7655">
        <w:rPr>
          <w:rFonts w:cs="Arial"/>
          <w:b w:val="0"/>
          <w:bCs/>
          <w:sz w:val="22"/>
          <w:szCs w:val="22"/>
        </w:rPr>
        <w:t>hausse du nombre d’affaires peu viables ou en difficulté prévisible</w:t>
      </w:r>
      <w:r w:rsidRPr="006A7655">
        <w:rPr>
          <w:rFonts w:cs="Arial"/>
          <w:b w:val="0"/>
          <w:sz w:val="22"/>
          <w:szCs w:val="22"/>
        </w:rPr>
        <w:t xml:space="preserve">, </w:t>
      </w:r>
      <w:r w:rsidRPr="006A7655">
        <w:rPr>
          <w:rFonts w:cs="Arial"/>
          <w:b w:val="0"/>
          <w:bCs/>
          <w:sz w:val="22"/>
          <w:szCs w:val="22"/>
        </w:rPr>
        <w:t>raz le bol des dirigeants).</w:t>
      </w:r>
    </w:p>
    <w:p w:rsidR="006B62BD" w:rsidRPr="006A7655" w:rsidRDefault="006B62BD" w:rsidP="006B62BD">
      <w:pPr>
        <w:pStyle w:val="Sansinterligne"/>
        <w:rPr>
          <w:rFonts w:cs="Arial"/>
          <w:b w:val="0"/>
          <w:sz w:val="22"/>
          <w:szCs w:val="22"/>
        </w:rPr>
      </w:pPr>
    </w:p>
    <w:p w:rsidR="006B62BD" w:rsidRPr="006A7655" w:rsidRDefault="006B62BD" w:rsidP="006B62BD">
      <w:pPr>
        <w:pStyle w:val="Sansinterligne"/>
        <w:rPr>
          <w:rFonts w:cs="Arial"/>
          <w:sz w:val="22"/>
          <w:szCs w:val="22"/>
        </w:rPr>
      </w:pPr>
      <w:r w:rsidRPr="006A7655">
        <w:rPr>
          <w:rFonts w:cs="Arial"/>
          <w:sz w:val="22"/>
          <w:szCs w:val="22"/>
        </w:rPr>
        <w:t>L’évolution du marché de la transmission/reprise</w:t>
      </w:r>
    </w:p>
    <w:p w:rsidR="006B62BD" w:rsidRPr="006A7655" w:rsidRDefault="006B62BD" w:rsidP="006B62BD">
      <w:pPr>
        <w:pStyle w:val="Sansinterligne"/>
        <w:rPr>
          <w:rFonts w:cs="Arial"/>
          <w:b w:val="0"/>
          <w:sz w:val="22"/>
          <w:szCs w:val="22"/>
        </w:rPr>
      </w:pPr>
      <w:r w:rsidRPr="006A7655">
        <w:rPr>
          <w:rFonts w:cs="Arial"/>
          <w:b w:val="0"/>
          <w:sz w:val="22"/>
          <w:szCs w:val="22"/>
        </w:rPr>
        <w:t xml:space="preserve">Sur les 44 répondants à cette question, 13 estiment qu’il n’y a pas de nouvelles tendances, les 31 autres expriment : </w:t>
      </w:r>
    </w:p>
    <w:p w:rsidR="006B62BD" w:rsidRPr="006A7655" w:rsidRDefault="006B62BD" w:rsidP="006B62BD">
      <w:pPr>
        <w:pStyle w:val="Sansinterligne"/>
        <w:rPr>
          <w:rFonts w:cs="Arial"/>
          <w:b w:val="0"/>
          <w:sz w:val="22"/>
          <w:szCs w:val="22"/>
        </w:rPr>
      </w:pPr>
      <w:r w:rsidRPr="006A7655">
        <w:rPr>
          <w:rFonts w:cs="Arial"/>
          <w:b w:val="0"/>
          <w:sz w:val="22"/>
          <w:szCs w:val="22"/>
        </w:rPr>
        <w:t xml:space="preserve">- une </w:t>
      </w:r>
      <w:r w:rsidRPr="006A7655">
        <w:rPr>
          <w:rFonts w:cs="Arial"/>
          <w:sz w:val="22"/>
          <w:szCs w:val="22"/>
        </w:rPr>
        <w:t>situation à venir plus difficile du fait de la concurrence entre les différents acteurs</w:t>
      </w:r>
      <w:r w:rsidRPr="006A7655">
        <w:rPr>
          <w:rFonts w:cs="Arial"/>
          <w:b w:val="0"/>
          <w:sz w:val="22"/>
          <w:szCs w:val="22"/>
        </w:rPr>
        <w:t xml:space="preserve"> </w:t>
      </w:r>
    </w:p>
    <w:p w:rsidR="006B62BD" w:rsidRPr="006A7655" w:rsidRDefault="006B62BD" w:rsidP="006B62BD">
      <w:pPr>
        <w:pStyle w:val="Sansinterligne"/>
        <w:rPr>
          <w:rFonts w:cs="Arial"/>
          <w:b w:val="0"/>
          <w:sz w:val="22"/>
          <w:szCs w:val="22"/>
        </w:rPr>
      </w:pPr>
      <w:r w:rsidRPr="006A7655">
        <w:rPr>
          <w:rFonts w:cs="Arial"/>
          <w:b w:val="0"/>
          <w:sz w:val="22"/>
          <w:szCs w:val="22"/>
        </w:rPr>
        <w:t xml:space="preserve">- qu’il faille tenir compte de </w:t>
      </w:r>
      <w:r w:rsidRPr="006A7655">
        <w:rPr>
          <w:rFonts w:cs="Arial"/>
          <w:sz w:val="22"/>
          <w:szCs w:val="22"/>
        </w:rPr>
        <w:t>l’évolution des activités</w:t>
      </w:r>
      <w:r w:rsidRPr="006A7655">
        <w:rPr>
          <w:rFonts w:cs="Arial"/>
          <w:b w:val="0"/>
          <w:sz w:val="22"/>
          <w:szCs w:val="22"/>
        </w:rPr>
        <w:t xml:space="preserve"> (développement durable, révolution de l’e-commerce, circuits courts, multi activités…) ;</w:t>
      </w:r>
    </w:p>
    <w:p w:rsidR="006B62BD" w:rsidRPr="006A7655" w:rsidRDefault="006B62BD" w:rsidP="006B62BD">
      <w:pPr>
        <w:pStyle w:val="Sansinterligne"/>
        <w:rPr>
          <w:rFonts w:cs="Arial"/>
          <w:b w:val="0"/>
          <w:sz w:val="22"/>
          <w:szCs w:val="22"/>
        </w:rPr>
      </w:pPr>
      <w:r w:rsidRPr="006A7655">
        <w:rPr>
          <w:rFonts w:cs="Arial"/>
          <w:b w:val="0"/>
          <w:sz w:val="22"/>
          <w:szCs w:val="22"/>
        </w:rPr>
        <w:t xml:space="preserve">- </w:t>
      </w:r>
      <w:r w:rsidRPr="006A7655">
        <w:rPr>
          <w:rFonts w:cs="Arial"/>
          <w:sz w:val="22"/>
          <w:szCs w:val="22"/>
        </w:rPr>
        <w:t>de nouvelles pratiques qui accompagnent la transmission/reprise</w:t>
      </w:r>
      <w:r w:rsidRPr="006A7655">
        <w:rPr>
          <w:rFonts w:cs="Arial"/>
          <w:b w:val="0"/>
          <w:sz w:val="22"/>
          <w:szCs w:val="22"/>
        </w:rPr>
        <w:t xml:space="preserve"> dans le domaine du </w:t>
      </w:r>
      <w:r w:rsidRPr="006A7655">
        <w:rPr>
          <w:rFonts w:cs="Arial"/>
          <w:sz w:val="22"/>
          <w:szCs w:val="22"/>
        </w:rPr>
        <w:t>financement</w:t>
      </w:r>
      <w:r w:rsidRPr="006A7655">
        <w:rPr>
          <w:rFonts w:cs="Arial"/>
          <w:b w:val="0"/>
          <w:sz w:val="22"/>
          <w:szCs w:val="22"/>
        </w:rPr>
        <w:t xml:space="preserve"> (crédit vendeur, prise de participation, financement participatif et business angel), dans celui du </w:t>
      </w:r>
      <w:r w:rsidRPr="006A7655">
        <w:rPr>
          <w:rFonts w:cs="Arial"/>
          <w:sz w:val="22"/>
          <w:szCs w:val="22"/>
        </w:rPr>
        <w:t>montage juridique</w:t>
      </w:r>
      <w:r w:rsidRPr="006A7655">
        <w:rPr>
          <w:rFonts w:cs="Arial"/>
          <w:b w:val="0"/>
          <w:sz w:val="22"/>
          <w:szCs w:val="22"/>
        </w:rPr>
        <w:t xml:space="preserve"> (reprise par SASU, SAS, holding de plus en plus fréquente)</w:t>
      </w:r>
    </w:p>
    <w:p w:rsidR="006B62BD" w:rsidRPr="006A7655" w:rsidRDefault="006B62BD" w:rsidP="006B62BD">
      <w:pPr>
        <w:pStyle w:val="Sansinterligne"/>
        <w:rPr>
          <w:rFonts w:cs="Arial"/>
          <w:b w:val="0"/>
          <w:sz w:val="22"/>
          <w:szCs w:val="22"/>
        </w:rPr>
      </w:pPr>
      <w:r w:rsidRPr="006A7655">
        <w:rPr>
          <w:rFonts w:cs="Arial"/>
          <w:b w:val="0"/>
          <w:sz w:val="22"/>
          <w:szCs w:val="22"/>
        </w:rPr>
        <w:t>-</w:t>
      </w:r>
      <w:r w:rsidRPr="00876EB2">
        <w:t xml:space="preserve"> </w:t>
      </w:r>
      <w:r w:rsidRPr="006A7655">
        <w:rPr>
          <w:rFonts w:cs="Arial"/>
          <w:b w:val="0"/>
          <w:sz w:val="22"/>
          <w:szCs w:val="22"/>
        </w:rPr>
        <w:t>Et pour une forte minorité le développement</w:t>
      </w:r>
      <w:r>
        <w:rPr>
          <w:rFonts w:cs="Arial"/>
          <w:b w:val="0"/>
          <w:sz w:val="22"/>
          <w:szCs w:val="22"/>
        </w:rPr>
        <w:t xml:space="preserve"> de</w:t>
      </w:r>
      <w:r w:rsidRPr="006A7655">
        <w:rPr>
          <w:rFonts w:cs="Arial"/>
          <w:b w:val="0"/>
          <w:sz w:val="22"/>
          <w:szCs w:val="22"/>
        </w:rPr>
        <w:t xml:space="preserve"> </w:t>
      </w:r>
      <w:r w:rsidRPr="006A7655">
        <w:rPr>
          <w:rFonts w:cs="Arial"/>
          <w:sz w:val="22"/>
          <w:szCs w:val="22"/>
        </w:rPr>
        <w:t>la croissance externe par rachat d’entreprise</w:t>
      </w:r>
      <w:r w:rsidRPr="006A7655">
        <w:rPr>
          <w:rFonts w:cs="Arial"/>
          <w:b w:val="0"/>
          <w:sz w:val="22"/>
          <w:szCs w:val="22"/>
        </w:rPr>
        <w:t xml:space="preserve"> (« demande certaine et solvable »), et </w:t>
      </w:r>
      <w:r w:rsidRPr="006A7655">
        <w:rPr>
          <w:rFonts w:cs="Arial"/>
          <w:sz w:val="22"/>
          <w:szCs w:val="22"/>
        </w:rPr>
        <w:t>la reprise par les salariés</w:t>
      </w:r>
      <w:r w:rsidRPr="006A7655">
        <w:rPr>
          <w:rFonts w:cs="Arial"/>
          <w:b w:val="0"/>
          <w:sz w:val="22"/>
          <w:szCs w:val="22"/>
        </w:rPr>
        <w:t xml:space="preserve"> (soutenue par la nouvelle loi ESS).</w:t>
      </w:r>
    </w:p>
    <w:p w:rsidR="006B62BD" w:rsidRPr="006A7655" w:rsidRDefault="006B62BD" w:rsidP="006B62BD">
      <w:pPr>
        <w:pStyle w:val="Sansinterligne"/>
        <w:rPr>
          <w:rFonts w:cs="Arial"/>
          <w:b w:val="0"/>
          <w:sz w:val="22"/>
          <w:szCs w:val="22"/>
        </w:rPr>
      </w:pPr>
    </w:p>
    <w:p w:rsidR="006B62BD" w:rsidRPr="006A7655" w:rsidRDefault="006B62BD" w:rsidP="006B62BD">
      <w:pPr>
        <w:pStyle w:val="Sansinterligne"/>
        <w:rPr>
          <w:rFonts w:cs="Arial"/>
          <w:sz w:val="22"/>
          <w:szCs w:val="22"/>
        </w:rPr>
      </w:pPr>
      <w:r w:rsidRPr="006A7655">
        <w:rPr>
          <w:rFonts w:cs="Arial"/>
          <w:sz w:val="22"/>
          <w:szCs w:val="22"/>
        </w:rPr>
        <w:t xml:space="preserve">L’évolution du profil des cédants </w:t>
      </w:r>
      <w:r w:rsidRPr="006A7655">
        <w:rPr>
          <w:rFonts w:cs="Arial"/>
          <w:b w:val="0"/>
          <w:sz w:val="22"/>
          <w:szCs w:val="22"/>
        </w:rPr>
        <w:t>(34 répondants)</w:t>
      </w:r>
      <w:r w:rsidRPr="006A7655">
        <w:rPr>
          <w:rFonts w:cs="Arial"/>
          <w:sz w:val="22"/>
          <w:szCs w:val="22"/>
        </w:rPr>
        <w:t> : le profil du cédant pour cause de retraite est battu en brèche par la cession pour changement d’activité avant la retraite</w:t>
      </w:r>
      <w:r w:rsidRPr="006A7655">
        <w:rPr>
          <w:rFonts w:cs="Arial"/>
          <w:b w:val="0"/>
          <w:sz w:val="22"/>
          <w:szCs w:val="22"/>
        </w:rPr>
        <w:t xml:space="preserve"> (au plus la moitié des offres de cession)</w:t>
      </w:r>
    </w:p>
    <w:p w:rsidR="006B62BD" w:rsidRPr="006A7655" w:rsidRDefault="006B62BD" w:rsidP="006B62BD">
      <w:pPr>
        <w:pStyle w:val="Sansinterligne"/>
        <w:rPr>
          <w:rFonts w:cs="Arial"/>
          <w:b w:val="0"/>
          <w:sz w:val="22"/>
          <w:szCs w:val="22"/>
        </w:rPr>
      </w:pPr>
      <w:r w:rsidRPr="006A7655">
        <w:rPr>
          <w:rFonts w:cs="Arial"/>
          <w:b w:val="0"/>
          <w:sz w:val="22"/>
          <w:szCs w:val="22"/>
        </w:rPr>
        <w:t> </w:t>
      </w:r>
    </w:p>
    <w:p w:rsidR="006B62BD" w:rsidRDefault="006B62BD" w:rsidP="006B62BD">
      <w:pPr>
        <w:pStyle w:val="Sansinterligne"/>
        <w:rPr>
          <w:rFonts w:cs="Arial"/>
          <w:sz w:val="22"/>
          <w:szCs w:val="22"/>
        </w:rPr>
      </w:pPr>
    </w:p>
    <w:p w:rsidR="006B62BD" w:rsidRPr="006A7655" w:rsidRDefault="006B62BD" w:rsidP="006B62BD">
      <w:pPr>
        <w:pStyle w:val="Sansinterligne"/>
        <w:rPr>
          <w:rFonts w:cs="Arial"/>
          <w:b w:val="0"/>
          <w:sz w:val="22"/>
          <w:szCs w:val="22"/>
        </w:rPr>
      </w:pPr>
      <w:r w:rsidRPr="006A7655">
        <w:rPr>
          <w:rFonts w:cs="Arial"/>
          <w:sz w:val="22"/>
          <w:szCs w:val="22"/>
        </w:rPr>
        <w:t>L’évolution du profil des repreneurs</w:t>
      </w:r>
      <w:r w:rsidRPr="006A7655">
        <w:rPr>
          <w:rFonts w:cs="Arial"/>
          <w:b w:val="0"/>
          <w:sz w:val="22"/>
          <w:szCs w:val="22"/>
        </w:rPr>
        <w:t xml:space="preserve"> (43 répondants décrivent ces « nouveaux » repreneurs) ; </w:t>
      </w:r>
    </w:p>
    <w:p w:rsidR="006B62BD" w:rsidRPr="006A7655" w:rsidRDefault="006B62BD" w:rsidP="006B62BD">
      <w:pPr>
        <w:pStyle w:val="Sansinterligne"/>
        <w:rPr>
          <w:rFonts w:cs="Arial"/>
          <w:b w:val="0"/>
          <w:sz w:val="22"/>
          <w:szCs w:val="22"/>
        </w:rPr>
      </w:pPr>
      <w:r w:rsidRPr="006A7655">
        <w:rPr>
          <w:rFonts w:cs="Arial"/>
          <w:sz w:val="22"/>
          <w:szCs w:val="22"/>
        </w:rPr>
        <w:t>2 types de repreneurs se confirment depuis plusieurs années</w:t>
      </w:r>
      <w:r w:rsidRPr="006A7655">
        <w:rPr>
          <w:rFonts w:cs="Arial"/>
          <w:b w:val="0"/>
          <w:sz w:val="22"/>
          <w:szCs w:val="22"/>
        </w:rPr>
        <w:t> :</w:t>
      </w:r>
    </w:p>
    <w:p w:rsidR="006B62BD" w:rsidRPr="006A7655" w:rsidRDefault="006B62BD" w:rsidP="006B62BD">
      <w:pPr>
        <w:pStyle w:val="Sansinterligne"/>
        <w:rPr>
          <w:rFonts w:cs="Arial"/>
          <w:b w:val="0"/>
          <w:sz w:val="22"/>
          <w:szCs w:val="22"/>
        </w:rPr>
      </w:pPr>
      <w:r w:rsidRPr="006A7655">
        <w:rPr>
          <w:rFonts w:cs="Arial"/>
          <w:sz w:val="22"/>
          <w:szCs w:val="22"/>
        </w:rPr>
        <w:t>Les repreneurs de très petites entreprises, d’entreprises « classiques », notamment des reprises dans le même métier que celui exercé par le repreneur,</w:t>
      </w:r>
      <w:r w:rsidRPr="006A7655">
        <w:rPr>
          <w:rFonts w:cs="Arial"/>
          <w:b w:val="0"/>
          <w:sz w:val="22"/>
          <w:szCs w:val="22"/>
        </w:rPr>
        <w:t xml:space="preserve"> sans grand apport financier, en difficulté pour trouver des financements extérieurs (notamment bancaires), ils sont souvent demandeurs d’emploi, avec pour objectif la création de leur propre emploi, voire « changer de vie et de région » ;</w:t>
      </w:r>
    </w:p>
    <w:p w:rsidR="006B62BD" w:rsidRDefault="006B62BD" w:rsidP="006B62BD">
      <w:pPr>
        <w:pStyle w:val="Sansinterligne"/>
        <w:rPr>
          <w:rFonts w:cs="Arial"/>
          <w:b w:val="0"/>
          <w:sz w:val="22"/>
          <w:szCs w:val="22"/>
        </w:rPr>
      </w:pPr>
      <w:r w:rsidRPr="006A7655">
        <w:rPr>
          <w:rFonts w:cs="Arial"/>
          <w:sz w:val="22"/>
          <w:szCs w:val="22"/>
        </w:rPr>
        <w:t>Les repreneurs ex cadres</w:t>
      </w:r>
      <w:r w:rsidRPr="006A7655">
        <w:rPr>
          <w:rFonts w:cs="Arial"/>
          <w:b w:val="0"/>
          <w:sz w:val="22"/>
          <w:szCs w:val="22"/>
        </w:rPr>
        <w:t xml:space="preserve"> souvent de grands groupes, venant à la reprise d’entreprise parce que démotivés dans leurs précédentes fonctions, ou licenciés,  disposant de fonds propres, peu au fait du métier « technique », </w:t>
      </w:r>
      <w:r w:rsidRPr="006A7655">
        <w:rPr>
          <w:rFonts w:cs="Arial"/>
          <w:sz w:val="22"/>
          <w:szCs w:val="22"/>
        </w:rPr>
        <w:t>en recherche de belles entreprises avec salariés</w:t>
      </w:r>
      <w:r w:rsidRPr="006A7655">
        <w:rPr>
          <w:rFonts w:cs="Arial"/>
          <w:b w:val="0"/>
          <w:sz w:val="22"/>
          <w:szCs w:val="22"/>
        </w:rPr>
        <w:t xml:space="preserve"> (« la pépite que nous n’avons pas en portefeuille ») ; ils so</w:t>
      </w:r>
      <w:r>
        <w:rPr>
          <w:rFonts w:cs="Arial"/>
          <w:b w:val="0"/>
          <w:sz w:val="22"/>
          <w:szCs w:val="22"/>
        </w:rPr>
        <w:t>nt exigeants et très sélectifs.</w:t>
      </w:r>
    </w:p>
    <w:p w:rsidR="006B62BD" w:rsidRPr="00C83409" w:rsidRDefault="006B62BD" w:rsidP="006B62BD">
      <w:pPr>
        <w:pStyle w:val="Sansinterligne"/>
        <w:rPr>
          <w:rFonts w:cs="Arial"/>
          <w:b w:val="0"/>
          <w:sz w:val="22"/>
          <w:szCs w:val="22"/>
        </w:rPr>
      </w:pPr>
      <w:r w:rsidRPr="006A7655">
        <w:rPr>
          <w:rFonts w:cs="Arial"/>
          <w:bCs/>
        </w:rPr>
        <w:t> </w:t>
      </w:r>
    </w:p>
    <w:p w:rsidR="006B62BD" w:rsidRPr="006A7655" w:rsidRDefault="006B62BD" w:rsidP="006B62BD">
      <w:pPr>
        <w:pStyle w:val="Sansinterligne"/>
        <w:rPr>
          <w:rFonts w:cs="Arial"/>
          <w:bCs/>
          <w:sz w:val="22"/>
          <w:szCs w:val="22"/>
        </w:rPr>
      </w:pPr>
      <w:r w:rsidRPr="006A7655">
        <w:rPr>
          <w:rFonts w:cs="Arial"/>
          <w:bCs/>
          <w:sz w:val="22"/>
          <w:szCs w:val="22"/>
        </w:rPr>
        <w:t xml:space="preserve">Le rôle des conseillers </w:t>
      </w:r>
    </w:p>
    <w:p w:rsidR="006B62BD" w:rsidRPr="006A7655" w:rsidRDefault="006B62BD" w:rsidP="006B62BD">
      <w:pPr>
        <w:pStyle w:val="Sansinterligne"/>
        <w:rPr>
          <w:rFonts w:cs="Arial"/>
          <w:bCs/>
          <w:sz w:val="22"/>
          <w:szCs w:val="22"/>
        </w:rPr>
      </w:pPr>
      <w:r w:rsidRPr="006A7655">
        <w:rPr>
          <w:rFonts w:cs="Arial"/>
          <w:b w:val="0"/>
          <w:bCs/>
          <w:sz w:val="22"/>
          <w:szCs w:val="22"/>
        </w:rPr>
        <w:t xml:space="preserve">L’action vise d’abord les cédants potentiels pour jouer </w:t>
      </w:r>
      <w:r w:rsidRPr="006A7655">
        <w:rPr>
          <w:rFonts w:cs="Arial"/>
          <w:bCs/>
          <w:sz w:val="22"/>
          <w:szCs w:val="22"/>
        </w:rPr>
        <w:t xml:space="preserve">le rôle de facilitateur dans le cadre d’une approche généraliste </w:t>
      </w:r>
      <w:r w:rsidRPr="006A7655">
        <w:rPr>
          <w:rFonts w:cs="Arial"/>
          <w:b w:val="0"/>
          <w:bCs/>
          <w:sz w:val="22"/>
          <w:szCs w:val="22"/>
        </w:rPr>
        <w:t xml:space="preserve">(sensibilisation et conseil), et ce dans le cadre d’un appui individuel ; </w:t>
      </w:r>
      <w:r w:rsidRPr="006A7655">
        <w:rPr>
          <w:rFonts w:cs="Arial"/>
          <w:bCs/>
          <w:sz w:val="22"/>
          <w:szCs w:val="22"/>
        </w:rPr>
        <w:t>au-delà, il semble qu’il y ait réorientation.</w:t>
      </w:r>
    </w:p>
    <w:p w:rsidR="006B62BD" w:rsidRPr="006A7655" w:rsidRDefault="006B62BD" w:rsidP="006B62BD">
      <w:pPr>
        <w:pStyle w:val="Sansinterligne"/>
        <w:rPr>
          <w:rFonts w:cs="Arial"/>
          <w:b w:val="0"/>
          <w:bCs/>
          <w:sz w:val="22"/>
          <w:szCs w:val="22"/>
        </w:rPr>
      </w:pPr>
      <w:r>
        <w:rPr>
          <w:rFonts w:cs="Arial"/>
          <w:b w:val="0"/>
          <w:bCs/>
          <w:sz w:val="22"/>
          <w:szCs w:val="22"/>
        </w:rPr>
        <w:t> </w:t>
      </w:r>
      <w:r w:rsidRPr="006A7655">
        <w:rPr>
          <w:rFonts w:cs="Arial"/>
          <w:b w:val="0"/>
          <w:bCs/>
          <w:sz w:val="22"/>
          <w:szCs w:val="22"/>
        </w:rPr>
        <w:t>Le rapprochement cédant-repreneur suivi dans le temps (jusqu’à son achèvement) est peu évoqué tout comme l’évaluation des actions conduites,</w:t>
      </w:r>
      <w:r>
        <w:rPr>
          <w:rFonts w:cs="Arial"/>
          <w:b w:val="0"/>
          <w:bCs/>
          <w:sz w:val="22"/>
          <w:szCs w:val="22"/>
        </w:rPr>
        <w:t xml:space="preserve"> et</w:t>
      </w:r>
      <w:r w:rsidRPr="006A7655">
        <w:rPr>
          <w:rFonts w:cs="Arial"/>
          <w:b w:val="0"/>
          <w:bCs/>
          <w:sz w:val="22"/>
          <w:szCs w:val="22"/>
        </w:rPr>
        <w:t xml:space="preserve"> la mise en œuvre de partenariats.</w:t>
      </w:r>
    </w:p>
    <w:p w:rsidR="006B62BD" w:rsidRPr="006A7655" w:rsidRDefault="006B62BD" w:rsidP="006B62BD">
      <w:pPr>
        <w:pStyle w:val="Sansinterligne"/>
        <w:rPr>
          <w:rFonts w:cs="Arial"/>
          <w:b w:val="0"/>
          <w:sz w:val="22"/>
          <w:szCs w:val="22"/>
        </w:rPr>
      </w:pPr>
    </w:p>
    <w:p w:rsidR="006B62BD" w:rsidRPr="006A7655" w:rsidRDefault="006B62BD" w:rsidP="006B62BD">
      <w:pPr>
        <w:pStyle w:val="Sansinterligne"/>
        <w:rPr>
          <w:rFonts w:cs="Arial"/>
          <w:b w:val="0"/>
          <w:sz w:val="22"/>
          <w:szCs w:val="22"/>
        </w:rPr>
      </w:pPr>
      <w:r w:rsidRPr="006A7655">
        <w:rPr>
          <w:rFonts w:cs="Arial"/>
          <w:b w:val="0"/>
          <w:sz w:val="22"/>
          <w:szCs w:val="22"/>
        </w:rPr>
        <w:t>Plus spécifiquement pour les cédants potentiels :</w:t>
      </w:r>
    </w:p>
    <w:p w:rsidR="006B62BD" w:rsidRPr="006A7655" w:rsidRDefault="006B62BD" w:rsidP="006B62BD">
      <w:pPr>
        <w:pStyle w:val="Sansinterligne"/>
        <w:rPr>
          <w:rFonts w:cs="Arial"/>
          <w:b w:val="0"/>
          <w:sz w:val="22"/>
          <w:szCs w:val="22"/>
        </w:rPr>
      </w:pPr>
      <w:r w:rsidRPr="006A7655">
        <w:rPr>
          <w:rFonts w:cs="Arial"/>
          <w:b w:val="0"/>
          <w:sz w:val="22"/>
          <w:szCs w:val="22"/>
        </w:rPr>
        <w:t xml:space="preserve">- sensibiliser à la problématique (valorisation, aspects juridiques) pour </w:t>
      </w:r>
      <w:r w:rsidRPr="006A7655">
        <w:rPr>
          <w:rFonts w:cs="Arial"/>
          <w:sz w:val="22"/>
          <w:szCs w:val="22"/>
        </w:rPr>
        <w:t>les aider à anticiper</w:t>
      </w:r>
      <w:r w:rsidRPr="006A7655">
        <w:rPr>
          <w:rFonts w:cs="Arial"/>
          <w:b w:val="0"/>
          <w:sz w:val="22"/>
          <w:szCs w:val="22"/>
        </w:rPr>
        <w:t xml:space="preserve"> et définir un plan d’action, </w:t>
      </w:r>
      <w:r w:rsidRPr="006A7655">
        <w:rPr>
          <w:rFonts w:cs="Arial"/>
          <w:sz w:val="22"/>
          <w:szCs w:val="22"/>
        </w:rPr>
        <w:t>prendre conscience de la réalité du marché, notamment la réalité des prix de vente</w:t>
      </w:r>
      <w:r w:rsidRPr="006A7655">
        <w:rPr>
          <w:rFonts w:cs="Arial"/>
          <w:b w:val="0"/>
          <w:sz w:val="22"/>
          <w:szCs w:val="22"/>
        </w:rPr>
        <w:t xml:space="preserve"> </w:t>
      </w:r>
    </w:p>
    <w:p w:rsidR="006B62BD" w:rsidRPr="006A7655" w:rsidRDefault="006B62BD" w:rsidP="006B62BD">
      <w:pPr>
        <w:pStyle w:val="Sansinterligne"/>
        <w:rPr>
          <w:rFonts w:cs="Arial"/>
          <w:b w:val="0"/>
          <w:sz w:val="22"/>
          <w:szCs w:val="22"/>
        </w:rPr>
      </w:pPr>
      <w:r w:rsidRPr="006A7655">
        <w:rPr>
          <w:rFonts w:cs="Arial"/>
          <w:b w:val="0"/>
          <w:sz w:val="22"/>
          <w:szCs w:val="22"/>
        </w:rPr>
        <w:t xml:space="preserve">- guider, interfacer, </w:t>
      </w:r>
      <w:r w:rsidRPr="006A7655">
        <w:rPr>
          <w:rFonts w:cs="Arial"/>
          <w:sz w:val="22"/>
          <w:szCs w:val="22"/>
        </w:rPr>
        <w:t>faciliter le parcours du cédant dans une approche généraliste</w:t>
      </w:r>
      <w:r w:rsidRPr="006A7655">
        <w:rPr>
          <w:rFonts w:cs="Arial"/>
          <w:b w:val="0"/>
          <w:sz w:val="22"/>
          <w:szCs w:val="22"/>
        </w:rPr>
        <w:t> : décrypter les codes de la transmission, les normes réglementaires (CHR), conseiller sur l’évaluation, faciliter le rapprochement cédant/repreneur </w:t>
      </w:r>
    </w:p>
    <w:p w:rsidR="006B62BD" w:rsidRPr="006A7655" w:rsidRDefault="006B62BD" w:rsidP="006B62BD">
      <w:pPr>
        <w:pStyle w:val="Sansinterligne"/>
        <w:rPr>
          <w:rFonts w:cs="Arial"/>
          <w:b w:val="0"/>
          <w:sz w:val="22"/>
          <w:szCs w:val="22"/>
        </w:rPr>
      </w:pPr>
      <w:r w:rsidRPr="006A7655">
        <w:rPr>
          <w:rFonts w:cs="Arial"/>
          <w:b w:val="0"/>
          <w:sz w:val="22"/>
          <w:szCs w:val="22"/>
        </w:rPr>
        <w:t xml:space="preserve">- </w:t>
      </w:r>
      <w:r w:rsidRPr="006A7655">
        <w:rPr>
          <w:rFonts w:cs="Arial"/>
          <w:sz w:val="22"/>
          <w:szCs w:val="22"/>
        </w:rPr>
        <w:t>amener cédant et repreneur à construire un projet cohérent</w:t>
      </w:r>
      <w:r w:rsidRPr="006A7655">
        <w:rPr>
          <w:rFonts w:cs="Arial"/>
          <w:b w:val="0"/>
          <w:sz w:val="22"/>
          <w:szCs w:val="22"/>
        </w:rPr>
        <w:t>, analyser l</w:t>
      </w:r>
      <w:r>
        <w:rPr>
          <w:rFonts w:cs="Arial"/>
          <w:b w:val="0"/>
          <w:sz w:val="22"/>
          <w:szCs w:val="22"/>
        </w:rPr>
        <w:t>es points forts et faibles des deux</w:t>
      </w:r>
      <w:r w:rsidRPr="006A7655">
        <w:rPr>
          <w:rFonts w:cs="Arial"/>
          <w:b w:val="0"/>
          <w:sz w:val="22"/>
          <w:szCs w:val="22"/>
        </w:rPr>
        <w:t xml:space="preserve"> parties </w:t>
      </w:r>
    </w:p>
    <w:p w:rsidR="006B62BD" w:rsidRPr="006A7655" w:rsidRDefault="006B62BD" w:rsidP="006B62BD">
      <w:pPr>
        <w:pStyle w:val="Sansinterligne"/>
        <w:rPr>
          <w:rFonts w:cs="Arial"/>
          <w:b w:val="0"/>
          <w:sz w:val="22"/>
          <w:szCs w:val="22"/>
        </w:rPr>
      </w:pPr>
      <w:r w:rsidRPr="006A7655">
        <w:rPr>
          <w:rFonts w:cs="Arial"/>
          <w:b w:val="0"/>
          <w:sz w:val="22"/>
          <w:szCs w:val="22"/>
        </w:rPr>
        <w:t xml:space="preserve">- </w:t>
      </w:r>
      <w:r w:rsidRPr="006A7655">
        <w:rPr>
          <w:rFonts w:cs="Arial"/>
          <w:sz w:val="22"/>
          <w:szCs w:val="22"/>
        </w:rPr>
        <w:t>être à l’écoute</w:t>
      </w:r>
      <w:r w:rsidRPr="006A7655">
        <w:rPr>
          <w:rFonts w:cs="Arial"/>
          <w:b w:val="0"/>
          <w:sz w:val="22"/>
          <w:szCs w:val="22"/>
        </w:rPr>
        <w:t xml:space="preserve"> : approche pédagogique, rôle de confiance </w:t>
      </w:r>
    </w:p>
    <w:p w:rsidR="006B62BD" w:rsidRPr="006A7655" w:rsidRDefault="006B62BD" w:rsidP="006B62BD">
      <w:pPr>
        <w:pStyle w:val="Sansinterligne"/>
        <w:rPr>
          <w:rFonts w:cs="Arial"/>
          <w:b w:val="0"/>
          <w:sz w:val="22"/>
          <w:szCs w:val="22"/>
        </w:rPr>
      </w:pPr>
      <w:r w:rsidRPr="006A7655">
        <w:rPr>
          <w:rFonts w:cs="Arial"/>
          <w:b w:val="0"/>
          <w:sz w:val="22"/>
          <w:szCs w:val="22"/>
        </w:rPr>
        <w:t xml:space="preserve">- </w:t>
      </w:r>
      <w:r w:rsidRPr="006A7655">
        <w:rPr>
          <w:rFonts w:cs="Arial"/>
          <w:sz w:val="22"/>
          <w:szCs w:val="22"/>
        </w:rPr>
        <w:t>orienter vers les conseils spécialisés</w:t>
      </w:r>
      <w:r w:rsidRPr="006A7655">
        <w:rPr>
          <w:rFonts w:cs="Arial"/>
          <w:b w:val="0"/>
          <w:sz w:val="22"/>
          <w:szCs w:val="22"/>
        </w:rPr>
        <w:t xml:space="preserve">  (« le conseiller doit laisser la place aux experts en leur ouvrant les portes des entreprises ») </w:t>
      </w:r>
    </w:p>
    <w:p w:rsidR="006B62BD" w:rsidRPr="006A7655" w:rsidRDefault="006B62BD" w:rsidP="006B62BD">
      <w:pPr>
        <w:pStyle w:val="Sansinterligne"/>
        <w:rPr>
          <w:rFonts w:cs="Arial"/>
          <w:b w:val="0"/>
          <w:sz w:val="22"/>
          <w:szCs w:val="22"/>
        </w:rPr>
      </w:pPr>
      <w:r w:rsidRPr="006A7655">
        <w:rPr>
          <w:rFonts w:cs="Arial"/>
          <w:b w:val="0"/>
          <w:sz w:val="22"/>
          <w:szCs w:val="22"/>
        </w:rPr>
        <w:t xml:space="preserve">- </w:t>
      </w:r>
      <w:r w:rsidRPr="006A7655">
        <w:rPr>
          <w:rFonts w:cs="Arial"/>
          <w:sz w:val="22"/>
          <w:szCs w:val="22"/>
        </w:rPr>
        <w:t>élargir le réseau de diffusion des offres</w:t>
      </w:r>
      <w:r w:rsidRPr="006A7655">
        <w:rPr>
          <w:rFonts w:cs="Arial"/>
          <w:b w:val="0"/>
          <w:sz w:val="22"/>
          <w:szCs w:val="22"/>
        </w:rPr>
        <w:t xml:space="preserve"> (réseau des prescripteurs), valoriser le support d’annonces labellisé CCI/CMA.</w:t>
      </w:r>
    </w:p>
    <w:p w:rsidR="006B62BD" w:rsidRPr="006A7655" w:rsidRDefault="006B62BD" w:rsidP="006B62BD">
      <w:pPr>
        <w:pStyle w:val="Sansinterligne"/>
        <w:rPr>
          <w:rFonts w:cs="Arial"/>
          <w:b w:val="0"/>
          <w:sz w:val="22"/>
          <w:szCs w:val="22"/>
        </w:rPr>
      </w:pPr>
      <w:r w:rsidRPr="006A7655">
        <w:rPr>
          <w:rFonts w:cs="Arial"/>
          <w:b w:val="0"/>
          <w:sz w:val="22"/>
          <w:szCs w:val="22"/>
        </w:rPr>
        <w:t> </w:t>
      </w:r>
    </w:p>
    <w:p w:rsidR="006B62BD" w:rsidRPr="006A7655" w:rsidRDefault="006B62BD" w:rsidP="006B62BD">
      <w:pPr>
        <w:pStyle w:val="Sansinterligne"/>
        <w:rPr>
          <w:rFonts w:cs="Arial"/>
          <w:b w:val="0"/>
          <w:sz w:val="22"/>
          <w:szCs w:val="22"/>
        </w:rPr>
      </w:pPr>
      <w:r w:rsidRPr="006A7655">
        <w:rPr>
          <w:rFonts w:cs="Arial"/>
          <w:sz w:val="22"/>
          <w:szCs w:val="22"/>
        </w:rPr>
        <w:t>Conseils auprès des repreneurs</w:t>
      </w:r>
      <w:r w:rsidRPr="006A7655">
        <w:rPr>
          <w:rFonts w:cs="Arial"/>
          <w:b w:val="0"/>
          <w:sz w:val="22"/>
          <w:szCs w:val="22"/>
        </w:rPr>
        <w:t xml:space="preserve"> pour le montage de son dossier de reprise : formalités, formation, aide à la recherche de financement, réglementations, évaluation de la viabilité éco.</w:t>
      </w:r>
    </w:p>
    <w:p w:rsidR="006B62BD" w:rsidRPr="006A7655" w:rsidRDefault="006B62BD" w:rsidP="006B62BD">
      <w:pPr>
        <w:pStyle w:val="Sansinterligne"/>
        <w:rPr>
          <w:rFonts w:cs="Arial"/>
          <w:sz w:val="22"/>
          <w:szCs w:val="22"/>
        </w:rPr>
      </w:pPr>
    </w:p>
    <w:p w:rsidR="006B62BD" w:rsidRPr="006A7655" w:rsidRDefault="006B62BD" w:rsidP="006B62BD">
      <w:pPr>
        <w:pStyle w:val="Sansinterligne"/>
        <w:rPr>
          <w:rFonts w:cs="Arial"/>
          <w:sz w:val="22"/>
          <w:szCs w:val="22"/>
        </w:rPr>
      </w:pPr>
      <w:r w:rsidRPr="006A7655">
        <w:rPr>
          <w:rFonts w:cs="Arial"/>
          <w:sz w:val="22"/>
          <w:szCs w:val="22"/>
        </w:rPr>
        <w:t>Les changements à envisager dans le métier de conseiller</w:t>
      </w:r>
    </w:p>
    <w:p w:rsidR="006B62BD" w:rsidRPr="006A7655" w:rsidRDefault="006B62BD" w:rsidP="006B62BD">
      <w:pPr>
        <w:pStyle w:val="Sansinterligne"/>
        <w:rPr>
          <w:rFonts w:cs="Arial"/>
          <w:b w:val="0"/>
          <w:sz w:val="22"/>
          <w:szCs w:val="22"/>
        </w:rPr>
      </w:pPr>
      <w:r w:rsidRPr="006A7655">
        <w:rPr>
          <w:rFonts w:cs="Arial"/>
          <w:b w:val="0"/>
          <w:bCs/>
          <w:sz w:val="22"/>
          <w:szCs w:val="22"/>
        </w:rPr>
        <w:t>- Un flux de travail plus important</w:t>
      </w:r>
      <w:r w:rsidRPr="006A7655">
        <w:rPr>
          <w:rFonts w:cs="Arial"/>
          <w:b w:val="0"/>
          <w:sz w:val="22"/>
          <w:szCs w:val="22"/>
        </w:rPr>
        <w:t xml:space="preserve"> (nombre plus grand de chefs d’entreprise souhaitant céder, mise à disposition de nouveaux services et de nouveaux outils) </w:t>
      </w:r>
      <w:r w:rsidRPr="006A7655">
        <w:rPr>
          <w:rFonts w:cs="Arial"/>
          <w:b w:val="0"/>
          <w:bCs/>
          <w:sz w:val="22"/>
          <w:szCs w:val="22"/>
        </w:rPr>
        <w:t xml:space="preserve"> </w:t>
      </w:r>
    </w:p>
    <w:p w:rsidR="006B62BD" w:rsidRPr="006A7655" w:rsidRDefault="006B62BD" w:rsidP="006B62BD">
      <w:pPr>
        <w:pStyle w:val="Sansinterligne"/>
        <w:rPr>
          <w:rFonts w:cs="Arial"/>
          <w:b w:val="0"/>
          <w:sz w:val="22"/>
          <w:szCs w:val="22"/>
        </w:rPr>
      </w:pPr>
      <w:r w:rsidRPr="006A7655">
        <w:rPr>
          <w:rFonts w:cs="Arial"/>
          <w:b w:val="0"/>
          <w:sz w:val="22"/>
          <w:szCs w:val="22"/>
        </w:rPr>
        <w:t xml:space="preserve">- La nécessité </w:t>
      </w:r>
      <w:r w:rsidRPr="006A7655">
        <w:rPr>
          <w:rFonts w:cs="Arial"/>
          <w:b w:val="0"/>
          <w:bCs/>
          <w:sz w:val="22"/>
          <w:szCs w:val="22"/>
        </w:rPr>
        <w:t>d’être toujours plus professionnel</w:t>
      </w:r>
      <w:r w:rsidRPr="006A7655">
        <w:rPr>
          <w:rFonts w:cs="Arial"/>
          <w:b w:val="0"/>
          <w:sz w:val="22"/>
          <w:szCs w:val="22"/>
        </w:rPr>
        <w:t xml:space="preserve"> </w:t>
      </w:r>
    </w:p>
    <w:p w:rsidR="006B62BD" w:rsidRPr="006A7655" w:rsidRDefault="006B62BD" w:rsidP="006B62BD">
      <w:pPr>
        <w:pStyle w:val="Sansinterligne"/>
        <w:rPr>
          <w:rFonts w:cs="Arial"/>
          <w:sz w:val="22"/>
          <w:szCs w:val="22"/>
        </w:rPr>
      </w:pPr>
      <w:r w:rsidRPr="006A7655">
        <w:rPr>
          <w:rFonts w:cs="Arial"/>
          <w:b w:val="0"/>
          <w:bCs/>
          <w:sz w:val="22"/>
          <w:szCs w:val="22"/>
        </w:rPr>
        <w:t xml:space="preserve">- le fait de </w:t>
      </w:r>
      <w:r w:rsidRPr="006A7655">
        <w:rPr>
          <w:rFonts w:cs="Arial"/>
          <w:bCs/>
          <w:sz w:val="22"/>
          <w:szCs w:val="22"/>
        </w:rPr>
        <w:t>devoir s’adapter à la concurrence</w:t>
      </w:r>
      <w:r w:rsidRPr="006A7655">
        <w:rPr>
          <w:rFonts w:cs="Arial"/>
          <w:b w:val="0"/>
          <w:sz w:val="22"/>
          <w:szCs w:val="22"/>
        </w:rPr>
        <w:t xml:space="preserve"> : mieux cerner la place et le rôle de chaque acteur, </w:t>
      </w:r>
      <w:r w:rsidRPr="006A7655">
        <w:rPr>
          <w:rFonts w:cs="Arial"/>
          <w:b w:val="0"/>
          <w:bCs/>
          <w:sz w:val="22"/>
          <w:szCs w:val="22"/>
        </w:rPr>
        <w:t>être réactif</w:t>
      </w:r>
      <w:r w:rsidRPr="006A7655">
        <w:rPr>
          <w:rFonts w:cs="Arial"/>
          <w:b w:val="0"/>
          <w:sz w:val="22"/>
          <w:szCs w:val="22"/>
        </w:rPr>
        <w:t xml:space="preserve">, ne pas hésiter à mettre en avant nos offres, </w:t>
      </w:r>
      <w:r w:rsidRPr="006A7655">
        <w:rPr>
          <w:rFonts w:cs="Arial"/>
          <w:sz w:val="22"/>
          <w:szCs w:val="22"/>
        </w:rPr>
        <w:t xml:space="preserve">valoriser notre positionnement de </w:t>
      </w:r>
      <w:r w:rsidRPr="006A7655">
        <w:rPr>
          <w:rFonts w:cs="Arial"/>
          <w:bCs/>
          <w:sz w:val="22"/>
          <w:szCs w:val="22"/>
        </w:rPr>
        <w:t>conseiller neutre et objectif</w:t>
      </w:r>
      <w:r w:rsidRPr="006A7655">
        <w:rPr>
          <w:rFonts w:cs="Arial"/>
          <w:sz w:val="22"/>
          <w:szCs w:val="22"/>
        </w:rPr>
        <w:t xml:space="preserve"> </w:t>
      </w:r>
    </w:p>
    <w:p w:rsidR="006B62BD" w:rsidRPr="006A7655" w:rsidRDefault="006B62BD" w:rsidP="006B62BD">
      <w:pPr>
        <w:pStyle w:val="Sansinterligne"/>
        <w:rPr>
          <w:rFonts w:cs="Arial"/>
          <w:b w:val="0"/>
          <w:sz w:val="22"/>
          <w:szCs w:val="22"/>
        </w:rPr>
      </w:pPr>
      <w:r w:rsidRPr="006A7655">
        <w:rPr>
          <w:rFonts w:cs="Arial"/>
          <w:b w:val="0"/>
          <w:bCs/>
          <w:sz w:val="22"/>
          <w:szCs w:val="22"/>
        </w:rPr>
        <w:t xml:space="preserve">- </w:t>
      </w:r>
      <w:r w:rsidRPr="006A7655">
        <w:rPr>
          <w:rFonts w:cs="Arial"/>
          <w:bCs/>
          <w:sz w:val="22"/>
          <w:szCs w:val="22"/>
        </w:rPr>
        <w:t>Va-t-on vers des prestations de diagnostic et d’évaluation payantes, comme cela se pratique dans quelques compagnies consulaires</w:t>
      </w:r>
      <w:r w:rsidRPr="006A7655">
        <w:rPr>
          <w:rFonts w:cs="Arial"/>
          <w:b w:val="0"/>
          <w:sz w:val="22"/>
          <w:szCs w:val="22"/>
        </w:rPr>
        <w:t> ? Vers un abandon de la notion « service public », ou une conjugaison des deux</w:t>
      </w:r>
      <w:r>
        <w:rPr>
          <w:rFonts w:cs="Arial"/>
          <w:b w:val="0"/>
          <w:sz w:val="22"/>
          <w:szCs w:val="22"/>
        </w:rPr>
        <w:t>,</w:t>
      </w:r>
      <w:r w:rsidRPr="006A7655">
        <w:rPr>
          <w:rFonts w:cs="Arial"/>
          <w:b w:val="0"/>
          <w:sz w:val="22"/>
          <w:szCs w:val="22"/>
        </w:rPr>
        <w:t xml:space="preserve"> avec des mod</w:t>
      </w:r>
      <w:r>
        <w:rPr>
          <w:rFonts w:cs="Arial"/>
          <w:b w:val="0"/>
          <w:sz w:val="22"/>
          <w:szCs w:val="22"/>
        </w:rPr>
        <w:t>alités propres à chacun de ces deux</w:t>
      </w:r>
      <w:r w:rsidRPr="006A7655">
        <w:rPr>
          <w:rFonts w:cs="Arial"/>
          <w:b w:val="0"/>
          <w:sz w:val="22"/>
          <w:szCs w:val="22"/>
        </w:rPr>
        <w:t xml:space="preserve"> types d’intervention </w:t>
      </w:r>
    </w:p>
    <w:p w:rsidR="006B62BD" w:rsidRPr="006A7655" w:rsidRDefault="006B62BD" w:rsidP="006B62BD">
      <w:pPr>
        <w:pStyle w:val="Sansinterligne"/>
        <w:rPr>
          <w:rFonts w:cs="Arial"/>
          <w:b w:val="0"/>
          <w:sz w:val="22"/>
          <w:szCs w:val="22"/>
        </w:rPr>
      </w:pPr>
      <w:r w:rsidRPr="006A7655">
        <w:rPr>
          <w:rFonts w:cs="Arial"/>
          <w:b w:val="0"/>
          <w:sz w:val="22"/>
          <w:szCs w:val="22"/>
        </w:rPr>
        <w:t xml:space="preserve">- Un </w:t>
      </w:r>
      <w:r w:rsidRPr="006A7655">
        <w:rPr>
          <w:rFonts w:cs="Arial"/>
          <w:b w:val="0"/>
          <w:bCs/>
          <w:sz w:val="22"/>
          <w:szCs w:val="22"/>
        </w:rPr>
        <w:t>accompagnement davantage dans la durée</w:t>
      </w:r>
      <w:r w:rsidRPr="006A7655">
        <w:rPr>
          <w:rFonts w:cs="Arial"/>
          <w:b w:val="0"/>
          <w:sz w:val="22"/>
          <w:szCs w:val="22"/>
        </w:rPr>
        <w:t>.</w:t>
      </w:r>
    </w:p>
    <w:p w:rsidR="006B62BD" w:rsidRPr="006A7655" w:rsidRDefault="006B62BD" w:rsidP="006B62BD">
      <w:pPr>
        <w:pStyle w:val="Sansinterligne"/>
        <w:rPr>
          <w:rFonts w:cs="Arial"/>
          <w:b w:val="0"/>
          <w:sz w:val="22"/>
          <w:szCs w:val="22"/>
        </w:rPr>
      </w:pPr>
    </w:p>
    <w:p w:rsidR="006B62BD" w:rsidRPr="006A7655" w:rsidRDefault="006B62BD" w:rsidP="006B62BD">
      <w:pPr>
        <w:pStyle w:val="Sansinterligne"/>
        <w:rPr>
          <w:rFonts w:cs="Arial"/>
          <w:b w:val="0"/>
          <w:sz w:val="22"/>
          <w:szCs w:val="22"/>
        </w:rPr>
      </w:pPr>
      <w:r w:rsidRPr="006A7655">
        <w:rPr>
          <w:rFonts w:cs="Arial"/>
          <w:sz w:val="22"/>
          <w:szCs w:val="22"/>
        </w:rPr>
        <w:t>Les difficultés</w:t>
      </w:r>
      <w:r w:rsidRPr="006A7655">
        <w:rPr>
          <w:rFonts w:cs="Arial"/>
          <w:b w:val="0"/>
          <w:sz w:val="22"/>
          <w:szCs w:val="22"/>
        </w:rPr>
        <w:t xml:space="preserve"> rencontrées (la question suscitant le plus grand nombre de réponses) sont :</w:t>
      </w:r>
    </w:p>
    <w:p w:rsidR="006B62BD" w:rsidRPr="006A7655" w:rsidRDefault="006B62BD" w:rsidP="006B62BD">
      <w:pPr>
        <w:pStyle w:val="Sansinterligne"/>
        <w:numPr>
          <w:ilvl w:val="0"/>
          <w:numId w:val="21"/>
        </w:numPr>
        <w:rPr>
          <w:rFonts w:cs="Arial"/>
          <w:b w:val="0"/>
          <w:sz w:val="22"/>
          <w:szCs w:val="22"/>
        </w:rPr>
      </w:pPr>
      <w:r w:rsidRPr="006A7655">
        <w:rPr>
          <w:rFonts w:cs="Arial"/>
          <w:sz w:val="22"/>
          <w:szCs w:val="22"/>
        </w:rPr>
        <w:t>du coté cédants</w:t>
      </w:r>
      <w:r w:rsidRPr="006A7655">
        <w:rPr>
          <w:rFonts w:cs="Arial"/>
          <w:b w:val="0"/>
          <w:sz w:val="22"/>
          <w:szCs w:val="22"/>
        </w:rPr>
        <w:t xml:space="preserve"> : </w:t>
      </w:r>
    </w:p>
    <w:p w:rsidR="006B62BD" w:rsidRPr="006A7655" w:rsidRDefault="006B62BD" w:rsidP="006B62BD">
      <w:pPr>
        <w:pStyle w:val="Sansinterligne"/>
        <w:rPr>
          <w:rFonts w:cs="Arial"/>
          <w:b w:val="0"/>
          <w:sz w:val="22"/>
          <w:szCs w:val="22"/>
        </w:rPr>
      </w:pPr>
      <w:r w:rsidRPr="006A7655">
        <w:rPr>
          <w:rFonts w:cs="Arial"/>
          <w:b w:val="0"/>
          <w:sz w:val="22"/>
          <w:szCs w:val="22"/>
        </w:rPr>
        <w:t xml:space="preserve">- </w:t>
      </w:r>
      <w:r w:rsidRPr="006A7655">
        <w:rPr>
          <w:rFonts w:cs="Arial"/>
          <w:sz w:val="22"/>
          <w:szCs w:val="22"/>
        </w:rPr>
        <w:t>les délais de cession sous-estimés</w:t>
      </w:r>
      <w:r w:rsidRPr="006A7655">
        <w:rPr>
          <w:rFonts w:cs="Arial"/>
          <w:b w:val="0"/>
          <w:sz w:val="22"/>
          <w:szCs w:val="22"/>
        </w:rPr>
        <w:t xml:space="preserve"> et le manque d’anticipation,</w:t>
      </w:r>
    </w:p>
    <w:p w:rsidR="006B62BD" w:rsidRPr="006A7655" w:rsidRDefault="006B62BD" w:rsidP="006B62BD">
      <w:pPr>
        <w:pStyle w:val="Sansinterligne"/>
        <w:rPr>
          <w:rFonts w:cs="Arial"/>
          <w:b w:val="0"/>
          <w:sz w:val="22"/>
          <w:szCs w:val="22"/>
        </w:rPr>
      </w:pPr>
      <w:r w:rsidRPr="006A7655">
        <w:rPr>
          <w:rFonts w:cs="Arial"/>
          <w:b w:val="0"/>
          <w:sz w:val="22"/>
          <w:szCs w:val="22"/>
        </w:rPr>
        <w:t xml:space="preserve">- </w:t>
      </w:r>
      <w:r w:rsidRPr="006A7655">
        <w:rPr>
          <w:rFonts w:cs="Arial"/>
          <w:sz w:val="22"/>
          <w:szCs w:val="22"/>
        </w:rPr>
        <w:t>la surestimation des prix de mise en vente</w:t>
      </w:r>
      <w:r w:rsidRPr="006A7655">
        <w:rPr>
          <w:rFonts w:cs="Arial"/>
          <w:b w:val="0"/>
          <w:sz w:val="22"/>
          <w:szCs w:val="22"/>
        </w:rPr>
        <w:t xml:space="preserve"> </w:t>
      </w:r>
    </w:p>
    <w:p w:rsidR="006B62BD" w:rsidRPr="006A7655" w:rsidRDefault="006B62BD" w:rsidP="006B62BD">
      <w:pPr>
        <w:pStyle w:val="Sansinterligne"/>
        <w:rPr>
          <w:rFonts w:cs="Arial"/>
          <w:b w:val="0"/>
          <w:sz w:val="22"/>
          <w:szCs w:val="22"/>
        </w:rPr>
      </w:pPr>
      <w:r w:rsidRPr="006A7655">
        <w:rPr>
          <w:rFonts w:cs="Arial"/>
          <w:b w:val="0"/>
          <w:sz w:val="22"/>
          <w:szCs w:val="22"/>
        </w:rPr>
        <w:t xml:space="preserve">- </w:t>
      </w:r>
      <w:r w:rsidRPr="006A7655">
        <w:rPr>
          <w:rFonts w:cs="Arial"/>
          <w:sz w:val="22"/>
          <w:szCs w:val="22"/>
        </w:rPr>
        <w:t>la non ou faible viabilité des affaires</w:t>
      </w:r>
      <w:r w:rsidRPr="006A7655">
        <w:rPr>
          <w:rFonts w:cs="Arial"/>
          <w:b w:val="0"/>
          <w:sz w:val="22"/>
          <w:szCs w:val="22"/>
        </w:rPr>
        <w:t>.</w:t>
      </w:r>
    </w:p>
    <w:p w:rsidR="006B62BD" w:rsidRPr="006A7655" w:rsidRDefault="006B62BD" w:rsidP="006B62BD">
      <w:pPr>
        <w:pStyle w:val="Sansinterligne"/>
        <w:numPr>
          <w:ilvl w:val="0"/>
          <w:numId w:val="21"/>
        </w:numPr>
        <w:rPr>
          <w:rFonts w:cs="Arial"/>
          <w:b w:val="0"/>
          <w:sz w:val="22"/>
          <w:szCs w:val="22"/>
        </w:rPr>
      </w:pPr>
      <w:r w:rsidRPr="006A7655">
        <w:rPr>
          <w:rFonts w:cs="Arial"/>
          <w:b w:val="0"/>
          <w:sz w:val="22"/>
          <w:szCs w:val="22"/>
        </w:rPr>
        <w:t>du coté repreneurs :</w:t>
      </w:r>
    </w:p>
    <w:p w:rsidR="006B62BD" w:rsidRPr="006A7655" w:rsidRDefault="006B62BD" w:rsidP="006B62BD">
      <w:pPr>
        <w:pStyle w:val="Sansinterligne"/>
        <w:rPr>
          <w:rFonts w:cs="Arial"/>
          <w:b w:val="0"/>
          <w:sz w:val="22"/>
          <w:szCs w:val="22"/>
        </w:rPr>
      </w:pPr>
      <w:r w:rsidRPr="006A7655">
        <w:rPr>
          <w:rFonts w:cs="Arial"/>
          <w:b w:val="0"/>
          <w:sz w:val="22"/>
          <w:szCs w:val="22"/>
        </w:rPr>
        <w:t xml:space="preserve">- très souvent leur </w:t>
      </w:r>
      <w:r w:rsidRPr="006A7655">
        <w:rPr>
          <w:rFonts w:cs="Arial"/>
          <w:sz w:val="22"/>
          <w:szCs w:val="22"/>
        </w:rPr>
        <w:t>difficile accès au financement</w:t>
      </w:r>
      <w:r w:rsidRPr="006A7655">
        <w:rPr>
          <w:rFonts w:cs="Arial"/>
          <w:b w:val="0"/>
          <w:sz w:val="22"/>
          <w:szCs w:val="22"/>
        </w:rPr>
        <w:t xml:space="preserve"> et l’absence d’apports personnels,</w:t>
      </w:r>
    </w:p>
    <w:p w:rsidR="006B62BD" w:rsidRPr="006A7655" w:rsidRDefault="006B62BD" w:rsidP="006B62BD">
      <w:pPr>
        <w:pStyle w:val="Sansinterligne"/>
        <w:rPr>
          <w:rFonts w:cs="Arial"/>
          <w:b w:val="0"/>
          <w:sz w:val="22"/>
          <w:szCs w:val="22"/>
        </w:rPr>
      </w:pPr>
      <w:r w:rsidRPr="006A7655">
        <w:rPr>
          <w:rFonts w:cs="Arial"/>
          <w:b w:val="0"/>
          <w:sz w:val="22"/>
          <w:szCs w:val="22"/>
        </w:rPr>
        <w:t xml:space="preserve">- la qualification insuffisante, </w:t>
      </w:r>
    </w:p>
    <w:p w:rsidR="006B62BD" w:rsidRPr="006A7655" w:rsidRDefault="006B62BD" w:rsidP="006B62BD">
      <w:pPr>
        <w:pStyle w:val="Sansinterligne"/>
        <w:rPr>
          <w:rFonts w:cs="Arial"/>
          <w:sz w:val="22"/>
          <w:szCs w:val="22"/>
        </w:rPr>
      </w:pPr>
      <w:r w:rsidRPr="006A7655">
        <w:rPr>
          <w:rFonts w:cs="Arial"/>
          <w:b w:val="0"/>
          <w:sz w:val="22"/>
          <w:szCs w:val="22"/>
        </w:rPr>
        <w:t xml:space="preserve">- </w:t>
      </w:r>
      <w:r w:rsidRPr="006A7655">
        <w:rPr>
          <w:rFonts w:cs="Arial"/>
          <w:sz w:val="22"/>
          <w:szCs w:val="22"/>
        </w:rPr>
        <w:t>le manque de repreneurs dans le cadre des plus petites affaires,</w:t>
      </w:r>
    </w:p>
    <w:p w:rsidR="006B62BD" w:rsidRPr="006A7655" w:rsidRDefault="006B62BD" w:rsidP="006B62BD">
      <w:pPr>
        <w:pStyle w:val="Sansinterligne"/>
        <w:rPr>
          <w:rFonts w:cs="Arial"/>
          <w:b w:val="0"/>
          <w:sz w:val="22"/>
          <w:szCs w:val="22"/>
        </w:rPr>
      </w:pPr>
      <w:r w:rsidRPr="006A7655">
        <w:rPr>
          <w:rFonts w:cs="Arial"/>
          <w:sz w:val="22"/>
          <w:szCs w:val="22"/>
        </w:rPr>
        <w:t xml:space="preserve">- des repreneurs très sélectifs en ce qui concerne les cadres en recherche de </w:t>
      </w:r>
      <w:r>
        <w:rPr>
          <w:rFonts w:cs="Arial"/>
          <w:sz w:val="22"/>
          <w:szCs w:val="22"/>
        </w:rPr>
        <w:t>« </w:t>
      </w:r>
      <w:r w:rsidRPr="006A7655">
        <w:rPr>
          <w:rFonts w:cs="Arial"/>
          <w:sz w:val="22"/>
          <w:szCs w:val="22"/>
        </w:rPr>
        <w:t>belles entreprises</w:t>
      </w:r>
      <w:r>
        <w:rPr>
          <w:rFonts w:cs="Arial"/>
          <w:sz w:val="22"/>
          <w:szCs w:val="22"/>
        </w:rPr>
        <w:t> »</w:t>
      </w:r>
      <w:r w:rsidRPr="006A7655">
        <w:rPr>
          <w:rFonts w:cs="Arial"/>
          <w:b w:val="0"/>
          <w:sz w:val="22"/>
          <w:szCs w:val="22"/>
        </w:rPr>
        <w:t>.</w:t>
      </w:r>
    </w:p>
    <w:p w:rsidR="006B62BD" w:rsidRPr="006A7655" w:rsidRDefault="006B62BD" w:rsidP="006B62BD">
      <w:pPr>
        <w:pStyle w:val="Sansinterligne"/>
        <w:rPr>
          <w:rFonts w:cs="Arial"/>
          <w:b w:val="0"/>
          <w:sz w:val="22"/>
          <w:szCs w:val="22"/>
        </w:rPr>
      </w:pPr>
      <w:r w:rsidRPr="006A7655">
        <w:rPr>
          <w:rFonts w:cs="Arial"/>
          <w:b w:val="0"/>
          <w:sz w:val="22"/>
          <w:szCs w:val="22"/>
        </w:rPr>
        <w:t> </w:t>
      </w:r>
    </w:p>
    <w:p w:rsidR="006B62BD" w:rsidRPr="006A7655" w:rsidRDefault="006B62BD" w:rsidP="006B62BD">
      <w:pPr>
        <w:pStyle w:val="Sansinterligne"/>
        <w:numPr>
          <w:ilvl w:val="0"/>
          <w:numId w:val="21"/>
        </w:numPr>
        <w:rPr>
          <w:rFonts w:cs="Arial"/>
          <w:b w:val="0"/>
          <w:sz w:val="22"/>
          <w:szCs w:val="22"/>
        </w:rPr>
      </w:pPr>
      <w:r w:rsidRPr="006A7655">
        <w:rPr>
          <w:rFonts w:cs="Arial"/>
          <w:b w:val="0"/>
          <w:sz w:val="22"/>
          <w:szCs w:val="22"/>
        </w:rPr>
        <w:t>mais aussi des questions techniques :</w:t>
      </w:r>
    </w:p>
    <w:p w:rsidR="006B62BD" w:rsidRPr="006A7655" w:rsidRDefault="006B62BD" w:rsidP="006B62BD">
      <w:pPr>
        <w:pStyle w:val="Sansinterligne"/>
        <w:rPr>
          <w:rFonts w:cs="Arial"/>
          <w:b w:val="0"/>
          <w:sz w:val="22"/>
          <w:szCs w:val="22"/>
        </w:rPr>
      </w:pPr>
      <w:r w:rsidRPr="006A7655">
        <w:rPr>
          <w:rFonts w:cs="Arial"/>
          <w:b w:val="0"/>
          <w:sz w:val="22"/>
          <w:szCs w:val="22"/>
        </w:rPr>
        <w:t xml:space="preserve">- </w:t>
      </w:r>
      <w:r w:rsidRPr="006A7655">
        <w:rPr>
          <w:rFonts w:cs="Arial"/>
          <w:sz w:val="22"/>
          <w:szCs w:val="22"/>
        </w:rPr>
        <w:t>le manque ou l’inadaptation des outils d’évaluation pour les « petites » affaires</w:t>
      </w:r>
      <w:r w:rsidRPr="006A7655">
        <w:rPr>
          <w:rFonts w:cs="Arial"/>
          <w:b w:val="0"/>
          <w:sz w:val="22"/>
          <w:szCs w:val="22"/>
        </w:rPr>
        <w:t>, la complexité d’évaluation pour certaines activités</w:t>
      </w:r>
    </w:p>
    <w:p w:rsidR="006B62BD" w:rsidRPr="006A7655" w:rsidRDefault="006B62BD" w:rsidP="006B62BD">
      <w:pPr>
        <w:pStyle w:val="Sansinterligne"/>
        <w:rPr>
          <w:rFonts w:cs="Arial"/>
          <w:b w:val="0"/>
          <w:sz w:val="22"/>
          <w:szCs w:val="22"/>
        </w:rPr>
      </w:pPr>
      <w:r w:rsidRPr="006A7655">
        <w:rPr>
          <w:rFonts w:cs="Arial"/>
          <w:b w:val="0"/>
          <w:sz w:val="22"/>
          <w:szCs w:val="22"/>
        </w:rPr>
        <w:t xml:space="preserve">- le </w:t>
      </w:r>
      <w:r w:rsidRPr="006A7655">
        <w:rPr>
          <w:rFonts w:cs="Arial"/>
          <w:sz w:val="22"/>
          <w:szCs w:val="22"/>
        </w:rPr>
        <w:t>trop peu de temps disponible</w:t>
      </w:r>
      <w:r w:rsidRPr="006A7655">
        <w:rPr>
          <w:rFonts w:cs="Arial"/>
          <w:b w:val="0"/>
          <w:sz w:val="22"/>
          <w:szCs w:val="22"/>
        </w:rPr>
        <w:t xml:space="preserve"> par dossier et pour constituer le r</w:t>
      </w:r>
      <w:r>
        <w:rPr>
          <w:rFonts w:cs="Arial"/>
          <w:b w:val="0"/>
          <w:sz w:val="22"/>
          <w:szCs w:val="22"/>
        </w:rPr>
        <w:t xml:space="preserve">éseau de partenaire nécessaire </w:t>
      </w:r>
    </w:p>
    <w:p w:rsidR="006B62BD" w:rsidRPr="006A7655" w:rsidRDefault="006B62BD" w:rsidP="006B62BD">
      <w:pPr>
        <w:pStyle w:val="Sansinterligne"/>
        <w:rPr>
          <w:rFonts w:cs="Arial"/>
          <w:b w:val="0"/>
          <w:sz w:val="22"/>
          <w:szCs w:val="22"/>
        </w:rPr>
      </w:pPr>
      <w:r w:rsidRPr="006A7655">
        <w:rPr>
          <w:rFonts w:cs="Arial"/>
          <w:b w:val="0"/>
          <w:sz w:val="22"/>
          <w:szCs w:val="22"/>
        </w:rPr>
        <w:t>- la communication insuffisante su</w:t>
      </w:r>
      <w:r>
        <w:rPr>
          <w:rFonts w:cs="Arial"/>
          <w:b w:val="0"/>
          <w:sz w:val="22"/>
          <w:szCs w:val="22"/>
        </w:rPr>
        <w:t xml:space="preserve">r ce que nous pouvons apporter </w:t>
      </w:r>
    </w:p>
    <w:p w:rsidR="006B62BD" w:rsidRPr="006A7655" w:rsidRDefault="006B62BD" w:rsidP="006B62BD">
      <w:pPr>
        <w:pStyle w:val="Sansinterligne"/>
        <w:rPr>
          <w:rFonts w:cs="Arial"/>
          <w:b w:val="0"/>
          <w:sz w:val="22"/>
          <w:szCs w:val="22"/>
        </w:rPr>
      </w:pPr>
      <w:r w:rsidRPr="006A7655">
        <w:rPr>
          <w:rFonts w:cs="Arial"/>
          <w:b w:val="0"/>
          <w:sz w:val="22"/>
          <w:szCs w:val="22"/>
        </w:rPr>
        <w:t>- le manque de connaissance des affaires à céder.</w:t>
      </w:r>
    </w:p>
    <w:p w:rsidR="006B62BD" w:rsidRPr="006A7655" w:rsidRDefault="006B62BD" w:rsidP="006B62BD">
      <w:pPr>
        <w:pStyle w:val="Sansinterligne"/>
        <w:rPr>
          <w:rFonts w:cs="Arial"/>
          <w:b w:val="0"/>
          <w:sz w:val="22"/>
          <w:szCs w:val="22"/>
        </w:rPr>
      </w:pPr>
      <w:r w:rsidRPr="006A7655">
        <w:rPr>
          <w:rFonts w:cs="Arial"/>
          <w:b w:val="0"/>
          <w:sz w:val="22"/>
          <w:szCs w:val="22"/>
        </w:rPr>
        <w:t xml:space="preserve"> </w:t>
      </w:r>
    </w:p>
    <w:p w:rsidR="006B62BD" w:rsidRPr="006A7655" w:rsidRDefault="006B62BD" w:rsidP="006B62BD">
      <w:pPr>
        <w:pStyle w:val="Sansinterligne"/>
        <w:numPr>
          <w:ilvl w:val="0"/>
          <w:numId w:val="21"/>
        </w:numPr>
        <w:rPr>
          <w:rFonts w:cs="Arial"/>
          <w:b w:val="0"/>
          <w:sz w:val="22"/>
          <w:szCs w:val="22"/>
        </w:rPr>
      </w:pPr>
      <w:r w:rsidRPr="006A7655">
        <w:rPr>
          <w:rFonts w:cs="Arial"/>
          <w:b w:val="0"/>
          <w:sz w:val="22"/>
          <w:szCs w:val="22"/>
        </w:rPr>
        <w:t>plus globalement :</w:t>
      </w:r>
    </w:p>
    <w:p w:rsidR="006B62BD" w:rsidRPr="006A7655" w:rsidRDefault="006B62BD" w:rsidP="006B62BD">
      <w:pPr>
        <w:pStyle w:val="Sansinterligne"/>
        <w:rPr>
          <w:rFonts w:cs="Arial"/>
          <w:b w:val="0"/>
          <w:sz w:val="22"/>
          <w:szCs w:val="22"/>
        </w:rPr>
      </w:pPr>
      <w:r w:rsidRPr="006A7655">
        <w:rPr>
          <w:rFonts w:cs="Arial"/>
          <w:b w:val="0"/>
          <w:sz w:val="22"/>
          <w:szCs w:val="22"/>
        </w:rPr>
        <w:t xml:space="preserve">- </w:t>
      </w:r>
      <w:r w:rsidRPr="006A7655">
        <w:rPr>
          <w:rFonts w:cs="Arial"/>
          <w:sz w:val="22"/>
          <w:szCs w:val="22"/>
        </w:rPr>
        <w:t>l’inadéquation marché</w:t>
      </w:r>
      <w:r w:rsidRPr="006A7655">
        <w:rPr>
          <w:rFonts w:cs="Arial"/>
          <w:b w:val="0"/>
          <w:sz w:val="22"/>
          <w:szCs w:val="22"/>
        </w:rPr>
        <w:t> : l’offre des cédants correspond mal à la demande des repreneurs éventuels du type cadre disposant d’argent, peu expérimentés dans le métier et recherchan</w:t>
      </w:r>
      <w:r>
        <w:rPr>
          <w:rFonts w:cs="Arial"/>
          <w:b w:val="0"/>
          <w:sz w:val="22"/>
          <w:szCs w:val="22"/>
        </w:rPr>
        <w:t>t des entreprises avec salariés</w:t>
      </w:r>
    </w:p>
    <w:p w:rsidR="006B62BD" w:rsidRPr="006A7655" w:rsidRDefault="006B62BD" w:rsidP="006B62BD">
      <w:pPr>
        <w:pStyle w:val="Sansinterligne"/>
        <w:rPr>
          <w:rFonts w:cs="Arial"/>
          <w:b w:val="0"/>
          <w:sz w:val="22"/>
          <w:szCs w:val="22"/>
        </w:rPr>
      </w:pPr>
      <w:r w:rsidRPr="006A7655">
        <w:rPr>
          <w:rFonts w:cs="Arial"/>
          <w:b w:val="0"/>
          <w:sz w:val="22"/>
          <w:szCs w:val="22"/>
        </w:rPr>
        <w:t>- la fiscalité et la législation mouvantes</w:t>
      </w:r>
    </w:p>
    <w:p w:rsidR="006B62BD" w:rsidRPr="006A7655" w:rsidRDefault="006B62BD" w:rsidP="006B62BD">
      <w:pPr>
        <w:pStyle w:val="Sansinterligne"/>
        <w:rPr>
          <w:rFonts w:cs="Arial"/>
          <w:b w:val="0"/>
          <w:sz w:val="22"/>
          <w:szCs w:val="22"/>
        </w:rPr>
      </w:pPr>
      <w:r w:rsidRPr="006A7655">
        <w:rPr>
          <w:rFonts w:cs="Arial"/>
          <w:b w:val="0"/>
          <w:sz w:val="22"/>
          <w:szCs w:val="22"/>
        </w:rPr>
        <w:t xml:space="preserve">- </w:t>
      </w:r>
      <w:r w:rsidRPr="006A7655">
        <w:rPr>
          <w:rFonts w:cs="Arial"/>
          <w:sz w:val="22"/>
          <w:szCs w:val="22"/>
        </w:rPr>
        <w:t>la concurrence accrue des sites gratuits</w:t>
      </w:r>
      <w:r>
        <w:rPr>
          <w:rFonts w:cs="Arial"/>
          <w:b w:val="0"/>
          <w:sz w:val="22"/>
          <w:szCs w:val="22"/>
        </w:rPr>
        <w:t xml:space="preserve"> (le bon coin, par exemple) </w:t>
      </w:r>
    </w:p>
    <w:p w:rsidR="006B62BD" w:rsidRPr="006A7655" w:rsidRDefault="006B62BD" w:rsidP="006B62BD">
      <w:pPr>
        <w:pStyle w:val="Sansinterligne"/>
        <w:rPr>
          <w:rFonts w:cs="Arial"/>
          <w:b w:val="0"/>
          <w:sz w:val="22"/>
          <w:szCs w:val="22"/>
        </w:rPr>
      </w:pPr>
      <w:r w:rsidRPr="006A7655">
        <w:rPr>
          <w:rFonts w:cs="Arial"/>
          <w:b w:val="0"/>
          <w:sz w:val="22"/>
          <w:szCs w:val="22"/>
        </w:rPr>
        <w:t xml:space="preserve">- </w:t>
      </w:r>
      <w:r w:rsidRPr="006A7655">
        <w:rPr>
          <w:rFonts w:cs="Arial"/>
          <w:sz w:val="22"/>
          <w:szCs w:val="22"/>
        </w:rPr>
        <w:t>le positionnement CCI/CMA</w:t>
      </w:r>
      <w:r w:rsidRPr="006A7655">
        <w:rPr>
          <w:rFonts w:cs="Arial"/>
          <w:b w:val="0"/>
          <w:sz w:val="22"/>
          <w:szCs w:val="22"/>
        </w:rPr>
        <w:t> : service public, ressenti comme tel par les cédants et repreneurs, « le manque d’identité et de clarté par rapport à nos champs de compétences ».</w:t>
      </w:r>
    </w:p>
    <w:p w:rsidR="006B62BD" w:rsidRPr="006A7655" w:rsidRDefault="006B62BD" w:rsidP="006B62BD">
      <w:pPr>
        <w:pStyle w:val="Sansinterligne"/>
        <w:rPr>
          <w:rFonts w:cs="Arial"/>
          <w:b w:val="0"/>
          <w:sz w:val="22"/>
          <w:szCs w:val="22"/>
        </w:rPr>
      </w:pPr>
    </w:p>
    <w:p w:rsidR="006B62BD" w:rsidRPr="006A7655" w:rsidRDefault="006B62BD" w:rsidP="006B62BD">
      <w:pPr>
        <w:pStyle w:val="Sansinterligne"/>
        <w:rPr>
          <w:rFonts w:cs="Arial"/>
          <w:b w:val="0"/>
          <w:sz w:val="22"/>
          <w:szCs w:val="22"/>
        </w:rPr>
      </w:pPr>
    </w:p>
    <w:p w:rsidR="006B62BD" w:rsidRPr="001C697D" w:rsidRDefault="006B62BD" w:rsidP="006B62BD">
      <w:pPr>
        <w:pStyle w:val="Sansinterligne"/>
        <w:rPr>
          <w:rFonts w:ascii="Cambria" w:hAnsi="Cambria" w:cs="Arial"/>
          <w:sz w:val="22"/>
          <w:szCs w:val="22"/>
        </w:rPr>
      </w:pPr>
      <w:r w:rsidRPr="001C697D">
        <w:rPr>
          <w:rFonts w:ascii="Cambria" w:hAnsi="Cambria" w:cs="Arial"/>
          <w:sz w:val="22"/>
          <w:szCs w:val="22"/>
        </w:rPr>
        <w:t>Les dirigeants de PME semblent avoir des attitudes proches de ceux des TPE quant à la cession/transmission de leur entreprise (peu préparés à cet exercice, surévaluant le prix de vente, difficulté à faire appel au conseil)</w:t>
      </w:r>
    </w:p>
    <w:p w:rsidR="006B62BD" w:rsidRPr="00A302B6" w:rsidRDefault="006B62BD" w:rsidP="006B62BD">
      <w:pPr>
        <w:pStyle w:val="Sansinterligne"/>
        <w:rPr>
          <w:rFonts w:ascii="Book Antiqua" w:hAnsi="Book Antiqua"/>
          <w:b w:val="0"/>
          <w:i/>
          <w:sz w:val="22"/>
          <w:szCs w:val="22"/>
        </w:rPr>
      </w:pPr>
      <w:r w:rsidRPr="00A302B6">
        <w:rPr>
          <w:rFonts w:ascii="Book Antiqua" w:hAnsi="Book Antiqua"/>
          <w:b w:val="0"/>
          <w:i/>
          <w:sz w:val="22"/>
          <w:szCs w:val="22"/>
        </w:rPr>
        <w:t>« Baromètre de la transmission</w:t>
      </w:r>
      <w:r>
        <w:rPr>
          <w:rFonts w:ascii="Book Antiqua" w:hAnsi="Book Antiqua"/>
          <w:b w:val="0"/>
          <w:i/>
          <w:sz w:val="22"/>
          <w:szCs w:val="22"/>
        </w:rPr>
        <w:t xml:space="preserve">  de PME en France, </w:t>
      </w:r>
      <w:r>
        <w:rPr>
          <w:rFonts w:ascii="Book Antiqua" w:hAnsi="Book Antiqua" w:cs="Calibri,BoldItalic"/>
          <w:b w:val="0"/>
          <w:i/>
          <w:iCs/>
          <w:sz w:val="22"/>
          <w:szCs w:val="22"/>
        </w:rPr>
        <w:t xml:space="preserve">cinquième édition, </w:t>
      </w:r>
      <w:r w:rsidRPr="00A302B6">
        <w:rPr>
          <w:rFonts w:ascii="Book Antiqua" w:hAnsi="Book Antiqua" w:cs="Calibri,BoldItalic"/>
          <w:b w:val="0"/>
          <w:i/>
          <w:iCs/>
          <w:sz w:val="22"/>
          <w:szCs w:val="22"/>
        </w:rPr>
        <w:t>2014 »</w:t>
      </w:r>
      <w:r>
        <w:rPr>
          <w:rFonts w:ascii="Book Antiqua" w:hAnsi="Book Antiqua" w:cs="Calibri,BoldItalic"/>
          <w:b w:val="0"/>
          <w:i/>
          <w:iCs/>
          <w:sz w:val="22"/>
          <w:szCs w:val="22"/>
        </w:rPr>
        <w:t xml:space="preserve">, </w:t>
      </w:r>
      <w:r w:rsidRPr="00A302B6">
        <w:rPr>
          <w:rFonts w:ascii="Book Antiqua" w:hAnsi="Book Antiqua" w:cs="Calibri,BoldItalic"/>
          <w:b w:val="0"/>
          <w:i/>
          <w:iCs/>
          <w:sz w:val="22"/>
          <w:szCs w:val="22"/>
        </w:rPr>
        <w:t>CNCFA (syndicat des professionnels des fusions et acquisitions</w:t>
      </w:r>
      <w:r>
        <w:rPr>
          <w:rFonts w:ascii="Book Antiqua" w:hAnsi="Book Antiqua" w:cs="Calibri,BoldItalic"/>
          <w:b w:val="0"/>
          <w:i/>
          <w:iCs/>
          <w:sz w:val="22"/>
          <w:szCs w:val="22"/>
        </w:rPr>
        <w:t>) et Epsilon R</w:t>
      </w:r>
      <w:r w:rsidRPr="00A302B6">
        <w:rPr>
          <w:rFonts w:ascii="Book Antiqua" w:hAnsi="Book Antiqua" w:cs="Calibri,BoldItalic"/>
          <w:b w:val="0"/>
          <w:i/>
          <w:iCs/>
          <w:sz w:val="22"/>
          <w:szCs w:val="22"/>
        </w:rPr>
        <w:t>esearch, novembre</w:t>
      </w:r>
    </w:p>
    <w:p w:rsidR="006B62BD" w:rsidRPr="00A302B6" w:rsidRDefault="006B62BD" w:rsidP="006B62BD">
      <w:pPr>
        <w:pStyle w:val="Sansinterligne"/>
        <w:rPr>
          <w:rFonts w:ascii="Book Antiqua" w:hAnsi="Book Antiqua" w:cs="Arial"/>
          <w:b w:val="0"/>
          <w:i/>
          <w:sz w:val="22"/>
          <w:szCs w:val="22"/>
        </w:rPr>
      </w:pPr>
      <w:r w:rsidRPr="00A302B6">
        <w:rPr>
          <w:rFonts w:ascii="Book Antiqua" w:hAnsi="Book Antiqua" w:cs="Arial"/>
          <w:b w:val="0"/>
          <w:i/>
          <w:sz w:val="22"/>
          <w:szCs w:val="22"/>
        </w:rPr>
        <w:t xml:space="preserve">L’Observatoire CNCFA EPSILON </w:t>
      </w:r>
      <w:r>
        <w:rPr>
          <w:rFonts w:ascii="Book Antiqua" w:hAnsi="Book Antiqua" w:cs="Arial"/>
          <w:b w:val="0"/>
          <w:i/>
          <w:sz w:val="22"/>
          <w:szCs w:val="22"/>
        </w:rPr>
        <w:t xml:space="preserve">de la transmission de PME, </w:t>
      </w:r>
      <w:r w:rsidRPr="00A302B6">
        <w:rPr>
          <w:rFonts w:ascii="Book Antiqua" w:hAnsi="Book Antiqua" w:cs="Arial"/>
          <w:b w:val="0"/>
          <w:i/>
          <w:sz w:val="22"/>
          <w:szCs w:val="22"/>
        </w:rPr>
        <w:t>créé en février 2010 p</w:t>
      </w:r>
      <w:r>
        <w:rPr>
          <w:rFonts w:ascii="Book Antiqua" w:hAnsi="Book Antiqua" w:cs="Arial"/>
          <w:b w:val="0"/>
          <w:i/>
          <w:sz w:val="22"/>
          <w:szCs w:val="22"/>
        </w:rPr>
        <w:t>ar EPSILON RESEARCH et le CNCFA a pour objectif d’</w:t>
      </w:r>
      <w:r w:rsidRPr="00A302B6">
        <w:rPr>
          <w:rFonts w:ascii="Book Antiqua" w:hAnsi="Book Antiqua" w:cs="Arial"/>
          <w:b w:val="0"/>
          <w:i/>
          <w:sz w:val="22"/>
          <w:szCs w:val="22"/>
        </w:rPr>
        <w:t>éclairer l</w:t>
      </w:r>
      <w:r>
        <w:rPr>
          <w:rFonts w:ascii="Book Antiqua" w:hAnsi="Book Antiqua" w:cs="Arial"/>
          <w:b w:val="0"/>
          <w:i/>
          <w:sz w:val="22"/>
          <w:szCs w:val="22"/>
        </w:rPr>
        <w:t xml:space="preserve">es acteurs professionnels et </w:t>
      </w:r>
      <w:r w:rsidRPr="00A302B6">
        <w:rPr>
          <w:rFonts w:ascii="Book Antiqua" w:hAnsi="Book Antiqua" w:cs="Arial"/>
          <w:b w:val="0"/>
          <w:i/>
          <w:sz w:val="22"/>
          <w:szCs w:val="22"/>
        </w:rPr>
        <w:t>les pouvoirs publics sur les évolutions du marché de la transmission des PME en France et pa</w:t>
      </w:r>
      <w:r>
        <w:rPr>
          <w:rFonts w:ascii="Book Antiqua" w:hAnsi="Book Antiqua" w:cs="Arial"/>
          <w:b w:val="0"/>
          <w:i/>
          <w:sz w:val="22"/>
          <w:szCs w:val="22"/>
        </w:rPr>
        <w:t xml:space="preserve">llier l’absence de statistiques </w:t>
      </w:r>
      <w:r w:rsidRPr="00A302B6">
        <w:rPr>
          <w:rFonts w:ascii="Book Antiqua" w:hAnsi="Book Antiqua" w:cs="Arial"/>
          <w:b w:val="0"/>
          <w:i/>
          <w:sz w:val="22"/>
          <w:szCs w:val="22"/>
        </w:rPr>
        <w:t>nationales sur le sujet.</w:t>
      </w:r>
    </w:p>
    <w:p w:rsidR="006B62BD" w:rsidRPr="00A302B6" w:rsidRDefault="006B62BD" w:rsidP="006B62BD">
      <w:pPr>
        <w:pStyle w:val="Sansinterligne"/>
        <w:rPr>
          <w:rFonts w:ascii="Book Antiqua" w:hAnsi="Book Antiqua" w:cs="Arial"/>
          <w:b w:val="0"/>
          <w:i/>
          <w:sz w:val="22"/>
          <w:szCs w:val="22"/>
        </w:rPr>
      </w:pPr>
      <w:r w:rsidRPr="00A302B6">
        <w:rPr>
          <w:rFonts w:ascii="Book Antiqua" w:hAnsi="Book Antiqua" w:cs="Arial"/>
          <w:b w:val="0"/>
          <w:i/>
          <w:sz w:val="22"/>
          <w:szCs w:val="22"/>
        </w:rPr>
        <w:t xml:space="preserve">Le </w:t>
      </w:r>
      <w:r>
        <w:rPr>
          <w:rFonts w:ascii="Book Antiqua" w:hAnsi="Book Antiqua" w:cs="Arial"/>
          <w:b w:val="0"/>
          <w:i/>
          <w:sz w:val="22"/>
          <w:szCs w:val="22"/>
        </w:rPr>
        <w:t xml:space="preserve">marché suivi est celui </w:t>
      </w:r>
      <w:r w:rsidRPr="00A302B6">
        <w:rPr>
          <w:rFonts w:ascii="Book Antiqua" w:hAnsi="Book Antiqua" w:cs="Arial"/>
          <w:b w:val="0"/>
          <w:i/>
          <w:sz w:val="22"/>
          <w:szCs w:val="22"/>
        </w:rPr>
        <w:t>des transmissions intern</w:t>
      </w:r>
      <w:r>
        <w:rPr>
          <w:rFonts w:ascii="Book Antiqua" w:hAnsi="Book Antiqua" w:cs="Arial"/>
          <w:b w:val="0"/>
          <w:i/>
          <w:sz w:val="22"/>
          <w:szCs w:val="22"/>
        </w:rPr>
        <w:t>es (familiales / salariés) et</w:t>
      </w:r>
      <w:r w:rsidRPr="00A302B6">
        <w:rPr>
          <w:rFonts w:ascii="Book Antiqua" w:hAnsi="Book Antiqua" w:cs="Arial"/>
          <w:b w:val="0"/>
          <w:i/>
          <w:sz w:val="22"/>
          <w:szCs w:val="22"/>
        </w:rPr>
        <w:t xml:space="preserve"> externes (cess</w:t>
      </w:r>
      <w:r>
        <w:rPr>
          <w:rFonts w:ascii="Book Antiqua" w:hAnsi="Book Antiqua" w:cs="Arial"/>
          <w:b w:val="0"/>
          <w:i/>
          <w:sz w:val="22"/>
          <w:szCs w:val="22"/>
        </w:rPr>
        <w:t>ions /reprises) des 20 à 249 salariés  avec un chiffre d’affaires compris entre 2M€ et 50M€, t</w:t>
      </w:r>
      <w:r w:rsidRPr="00A302B6">
        <w:rPr>
          <w:rFonts w:ascii="Book Antiqua" w:hAnsi="Book Antiqua" w:cs="Arial"/>
          <w:b w:val="0"/>
          <w:i/>
          <w:sz w:val="22"/>
          <w:szCs w:val="22"/>
        </w:rPr>
        <w:t>ous secteurs (</w:t>
      </w:r>
      <w:r>
        <w:rPr>
          <w:rFonts w:ascii="Book Antiqua" w:hAnsi="Book Antiqua" w:cs="Arial"/>
          <w:b w:val="0"/>
          <w:i/>
          <w:sz w:val="22"/>
          <w:szCs w:val="22"/>
        </w:rPr>
        <w:t xml:space="preserve">industrie, commerce, services hors l’immobilier), </w:t>
      </w:r>
      <w:r w:rsidRPr="00A302B6">
        <w:rPr>
          <w:rFonts w:ascii="Book Antiqua" w:hAnsi="Book Antiqua" w:cs="Arial"/>
          <w:b w:val="0"/>
          <w:i/>
          <w:sz w:val="22"/>
          <w:szCs w:val="22"/>
        </w:rPr>
        <w:t xml:space="preserve"> en France (siège social de la cible).</w:t>
      </w:r>
    </w:p>
    <w:p w:rsidR="006B62BD" w:rsidRPr="00A302B6" w:rsidRDefault="006B62BD" w:rsidP="006B62BD">
      <w:pPr>
        <w:pStyle w:val="Sansinterligne"/>
        <w:rPr>
          <w:rFonts w:ascii="Book Antiqua" w:hAnsi="Book Antiqua" w:cs="Arial"/>
          <w:b w:val="0"/>
          <w:i/>
          <w:sz w:val="22"/>
          <w:szCs w:val="22"/>
        </w:rPr>
      </w:pPr>
      <w:r>
        <w:rPr>
          <w:rFonts w:ascii="Book Antiqua" w:hAnsi="Book Antiqua" w:cs="Arial"/>
          <w:b w:val="0"/>
          <w:i/>
          <w:sz w:val="22"/>
          <w:szCs w:val="22"/>
        </w:rPr>
        <w:t>« </w:t>
      </w:r>
      <w:r w:rsidRPr="00A302B6">
        <w:rPr>
          <w:rFonts w:ascii="Book Antiqua" w:hAnsi="Book Antiqua" w:cs="Arial"/>
          <w:b w:val="0"/>
          <w:i/>
          <w:sz w:val="22"/>
          <w:szCs w:val="22"/>
        </w:rPr>
        <w:t>L’analyse de la structure du marché est effectuée à partir de données macro-écon</w:t>
      </w:r>
      <w:r>
        <w:rPr>
          <w:rFonts w:ascii="Book Antiqua" w:hAnsi="Book Antiqua" w:cs="Arial"/>
          <w:b w:val="0"/>
          <w:i/>
          <w:sz w:val="22"/>
          <w:szCs w:val="22"/>
        </w:rPr>
        <w:t xml:space="preserve">omiques et d’études spécifiques </w:t>
      </w:r>
      <w:r w:rsidRPr="00A302B6">
        <w:rPr>
          <w:rFonts w:ascii="Book Antiqua" w:hAnsi="Book Antiqua" w:cs="Arial"/>
          <w:b w:val="0"/>
          <w:i/>
          <w:sz w:val="22"/>
          <w:szCs w:val="22"/>
        </w:rPr>
        <w:t>réalisées par des acteurs publics ou privés, dont nous effectuons une synthèse régulière</w:t>
      </w:r>
      <w:r>
        <w:rPr>
          <w:rFonts w:ascii="Book Antiqua" w:hAnsi="Book Antiqua" w:cs="Arial"/>
          <w:b w:val="0"/>
          <w:i/>
          <w:sz w:val="22"/>
          <w:szCs w:val="22"/>
        </w:rPr>
        <w:t> »</w:t>
      </w:r>
      <w:r w:rsidRPr="00A302B6">
        <w:rPr>
          <w:rFonts w:ascii="Book Antiqua" w:hAnsi="Book Antiqua" w:cs="Arial"/>
          <w:b w:val="0"/>
          <w:i/>
          <w:sz w:val="22"/>
          <w:szCs w:val="22"/>
        </w:rPr>
        <w:t xml:space="preserve">. </w:t>
      </w:r>
    </w:p>
    <w:p w:rsidR="006B62BD" w:rsidRDefault="006B62BD" w:rsidP="006B62BD">
      <w:pPr>
        <w:pStyle w:val="Sansinterligne"/>
        <w:rPr>
          <w:rFonts w:ascii="Book Antiqua" w:hAnsi="Book Antiqua" w:cs="Arial"/>
          <w:b w:val="0"/>
          <w:i/>
          <w:sz w:val="22"/>
          <w:szCs w:val="22"/>
        </w:rPr>
      </w:pPr>
      <w:r w:rsidRPr="00A302B6">
        <w:rPr>
          <w:rFonts w:ascii="Book Antiqua" w:hAnsi="Book Antiqua" w:cs="Arial"/>
          <w:b w:val="0"/>
          <w:i/>
          <w:sz w:val="22"/>
          <w:szCs w:val="22"/>
        </w:rPr>
        <w:t>Les principales sources d’information utilisées pour éval</w:t>
      </w:r>
      <w:r>
        <w:rPr>
          <w:rFonts w:ascii="Book Antiqua" w:hAnsi="Book Antiqua" w:cs="Arial"/>
          <w:b w:val="0"/>
          <w:i/>
          <w:sz w:val="22"/>
          <w:szCs w:val="22"/>
        </w:rPr>
        <w:t>uer ce marché sont :</w:t>
      </w:r>
    </w:p>
    <w:p w:rsidR="006B62BD" w:rsidRPr="00A302B6" w:rsidRDefault="006B62BD" w:rsidP="006B62BD">
      <w:pPr>
        <w:pStyle w:val="Sansinterligne"/>
        <w:rPr>
          <w:rFonts w:ascii="Book Antiqua" w:hAnsi="Book Antiqua" w:cs="Arial"/>
          <w:b w:val="0"/>
          <w:i/>
          <w:sz w:val="22"/>
          <w:szCs w:val="22"/>
        </w:rPr>
      </w:pPr>
      <w:r>
        <w:rPr>
          <w:rFonts w:ascii="Book Antiqua" w:hAnsi="Book Antiqua" w:cs="Arial"/>
          <w:b w:val="0"/>
          <w:i/>
          <w:sz w:val="22"/>
          <w:szCs w:val="22"/>
        </w:rPr>
        <w:t xml:space="preserve">- Le </w:t>
      </w:r>
      <w:r w:rsidRPr="00A302B6">
        <w:rPr>
          <w:rFonts w:ascii="Book Antiqua" w:hAnsi="Book Antiqua" w:cs="Arial"/>
          <w:b w:val="0"/>
          <w:i/>
          <w:sz w:val="22"/>
          <w:szCs w:val="22"/>
        </w:rPr>
        <w:t xml:space="preserve">Répertoire </w:t>
      </w:r>
      <w:r>
        <w:rPr>
          <w:rFonts w:ascii="Book Antiqua" w:hAnsi="Book Antiqua" w:cs="Arial"/>
          <w:b w:val="0"/>
          <w:i/>
          <w:sz w:val="22"/>
          <w:szCs w:val="22"/>
        </w:rPr>
        <w:t xml:space="preserve"> Sirene (Insee) pour le n</w:t>
      </w:r>
      <w:r w:rsidRPr="00A302B6">
        <w:rPr>
          <w:rFonts w:ascii="Book Antiqua" w:hAnsi="Book Antiqua" w:cs="Arial"/>
          <w:b w:val="0"/>
          <w:i/>
          <w:sz w:val="22"/>
          <w:szCs w:val="22"/>
        </w:rPr>
        <w:t xml:space="preserve">ombre et </w:t>
      </w:r>
      <w:r>
        <w:rPr>
          <w:rFonts w:ascii="Book Antiqua" w:hAnsi="Book Antiqua" w:cs="Arial"/>
          <w:b w:val="0"/>
          <w:i/>
          <w:sz w:val="22"/>
          <w:szCs w:val="22"/>
        </w:rPr>
        <w:t xml:space="preserve">la </w:t>
      </w:r>
      <w:r w:rsidRPr="00A302B6">
        <w:rPr>
          <w:rFonts w:ascii="Book Antiqua" w:hAnsi="Book Antiqua" w:cs="Arial"/>
          <w:b w:val="0"/>
          <w:i/>
          <w:sz w:val="22"/>
          <w:szCs w:val="22"/>
        </w:rPr>
        <w:t xml:space="preserve">répartition des PME </w:t>
      </w:r>
      <w:r w:rsidRPr="009A243D">
        <w:rPr>
          <w:rFonts w:ascii="Book Antiqua" w:hAnsi="Book Antiqua" w:cs="Arial"/>
          <w:b w:val="0"/>
          <w:sz w:val="22"/>
          <w:szCs w:val="22"/>
        </w:rPr>
        <w:t>(</w:t>
      </w:r>
      <w:r w:rsidRPr="009A243D">
        <w:rPr>
          <w:rFonts w:ascii="Book Antiqua" w:hAnsi="Book Antiqua" w:cs="Calibri"/>
          <w:b w:val="0"/>
          <w:i/>
          <w:color w:val="252525"/>
          <w:sz w:val="22"/>
          <w:szCs w:val="22"/>
        </w:rPr>
        <w:t>90.828</w:t>
      </w:r>
      <w:r w:rsidRPr="00A302B6">
        <w:rPr>
          <w:rFonts w:ascii="Book Antiqua" w:hAnsi="Book Antiqua" w:cs="Arial"/>
          <w:b w:val="0"/>
          <w:i/>
          <w:sz w:val="22"/>
          <w:szCs w:val="22"/>
        </w:rPr>
        <w:t xml:space="preserve"> </w:t>
      </w:r>
      <w:r>
        <w:rPr>
          <w:rFonts w:ascii="Book Antiqua" w:hAnsi="Book Antiqua" w:cs="Arial"/>
          <w:b w:val="0"/>
          <w:i/>
          <w:sz w:val="22"/>
          <w:szCs w:val="22"/>
        </w:rPr>
        <w:t xml:space="preserve"> entreprises de </w:t>
      </w:r>
      <w:r w:rsidRPr="00A302B6">
        <w:rPr>
          <w:rFonts w:ascii="Book Antiqua" w:hAnsi="Book Antiqua" w:cs="Arial"/>
          <w:b w:val="0"/>
          <w:i/>
          <w:sz w:val="22"/>
          <w:szCs w:val="22"/>
        </w:rPr>
        <w:t>20-249 salariés)</w:t>
      </w:r>
    </w:p>
    <w:p w:rsidR="006B62BD" w:rsidRPr="00A302B6" w:rsidRDefault="006B62BD" w:rsidP="006B62BD">
      <w:pPr>
        <w:pStyle w:val="Sansinterligne"/>
        <w:rPr>
          <w:rFonts w:ascii="Book Antiqua" w:hAnsi="Book Antiqua" w:cs="Arial"/>
          <w:b w:val="0"/>
          <w:i/>
          <w:sz w:val="22"/>
          <w:szCs w:val="22"/>
        </w:rPr>
      </w:pPr>
      <w:r>
        <w:rPr>
          <w:rFonts w:ascii="Book Antiqua" w:hAnsi="Book Antiqua" w:cs="Arial"/>
          <w:b w:val="0"/>
          <w:i/>
          <w:sz w:val="22"/>
          <w:szCs w:val="22"/>
        </w:rPr>
        <w:t>- Fiben (Banque de France) pour la r</w:t>
      </w:r>
      <w:r w:rsidRPr="00A302B6">
        <w:rPr>
          <w:rFonts w:ascii="Book Antiqua" w:hAnsi="Book Antiqua" w:cs="Arial"/>
          <w:b w:val="0"/>
          <w:i/>
          <w:sz w:val="22"/>
          <w:szCs w:val="22"/>
        </w:rPr>
        <w:t>épartition des PME selon le type d’actionnariat (indépendantes ou non)</w:t>
      </w:r>
    </w:p>
    <w:p w:rsidR="006B62BD" w:rsidRPr="00A302B6" w:rsidRDefault="006B62BD" w:rsidP="006B62BD">
      <w:pPr>
        <w:pStyle w:val="Sansinterligne"/>
        <w:rPr>
          <w:rFonts w:ascii="Book Antiqua" w:hAnsi="Book Antiqua" w:cs="Arial"/>
          <w:b w:val="0"/>
          <w:i/>
          <w:sz w:val="22"/>
          <w:szCs w:val="22"/>
        </w:rPr>
      </w:pPr>
      <w:r>
        <w:rPr>
          <w:rFonts w:ascii="Book Antiqua" w:hAnsi="Book Antiqua" w:cs="Arial"/>
          <w:b w:val="0"/>
          <w:i/>
          <w:sz w:val="22"/>
          <w:szCs w:val="22"/>
        </w:rPr>
        <w:t>- Diane (Bureau Van Dyck) pour la r</w:t>
      </w:r>
      <w:r w:rsidRPr="00A302B6">
        <w:rPr>
          <w:rFonts w:ascii="Book Antiqua" w:hAnsi="Book Antiqua" w:cs="Arial"/>
          <w:b w:val="0"/>
          <w:i/>
          <w:sz w:val="22"/>
          <w:szCs w:val="22"/>
        </w:rPr>
        <w:t>épartition des PME indépendantes selon l’âge du dirigeant</w:t>
      </w:r>
    </w:p>
    <w:p w:rsidR="006B62BD" w:rsidRPr="00A302B6" w:rsidRDefault="006B62BD" w:rsidP="006B62BD">
      <w:pPr>
        <w:pStyle w:val="Sansinterligne"/>
        <w:rPr>
          <w:rFonts w:ascii="Book Antiqua" w:hAnsi="Book Antiqua" w:cs="Arial"/>
          <w:b w:val="0"/>
          <w:i/>
          <w:sz w:val="22"/>
          <w:szCs w:val="22"/>
        </w:rPr>
      </w:pPr>
      <w:r>
        <w:rPr>
          <w:rFonts w:ascii="Book Antiqua" w:hAnsi="Book Antiqua" w:cs="Arial"/>
          <w:b w:val="0"/>
          <w:i/>
          <w:sz w:val="22"/>
          <w:szCs w:val="22"/>
        </w:rPr>
        <w:t>- EMAT (Epsilon Research) pour l’a</w:t>
      </w:r>
      <w:r w:rsidRPr="00A302B6">
        <w:rPr>
          <w:rFonts w:ascii="Book Antiqua" w:hAnsi="Book Antiqua" w:cs="Arial"/>
          <w:b w:val="0"/>
          <w:i/>
          <w:sz w:val="22"/>
          <w:szCs w:val="22"/>
        </w:rPr>
        <w:t>ctionnariat des acquéreurs / cibles (PME) reprises</w:t>
      </w:r>
    </w:p>
    <w:p w:rsidR="006B62BD" w:rsidRPr="009A243D" w:rsidRDefault="006B62BD" w:rsidP="006B62BD">
      <w:pPr>
        <w:pStyle w:val="Sansinterligne"/>
        <w:rPr>
          <w:rFonts w:ascii="Book Antiqua" w:hAnsi="Book Antiqua" w:cs="Arial"/>
          <w:b w:val="0"/>
          <w:i/>
          <w:sz w:val="22"/>
          <w:szCs w:val="22"/>
        </w:rPr>
      </w:pPr>
      <w:r>
        <w:rPr>
          <w:rFonts w:ascii="Book Antiqua" w:hAnsi="Book Antiqua" w:cs="Arial"/>
          <w:b w:val="0"/>
          <w:i/>
          <w:sz w:val="22"/>
          <w:szCs w:val="22"/>
        </w:rPr>
        <w:t>- L’observatoire BPCE pour les t</w:t>
      </w:r>
      <w:r w:rsidRPr="00A302B6">
        <w:rPr>
          <w:rFonts w:ascii="Book Antiqua" w:hAnsi="Book Antiqua" w:cs="Arial"/>
          <w:b w:val="0"/>
          <w:i/>
          <w:sz w:val="22"/>
          <w:szCs w:val="22"/>
        </w:rPr>
        <w:t>aux de cession / transmission des PME</w:t>
      </w:r>
      <w:r>
        <w:rPr>
          <w:rFonts w:ascii="Book Antiqua" w:hAnsi="Book Antiqua" w:cs="Arial"/>
          <w:b w:val="0"/>
          <w:i/>
          <w:sz w:val="22"/>
          <w:szCs w:val="22"/>
        </w:rPr>
        <w:t xml:space="preserve"> : taux de </w:t>
      </w:r>
      <w:r>
        <w:rPr>
          <w:rFonts w:ascii="Book Antiqua" w:hAnsi="Book Antiqua" w:cs="Calibri"/>
          <w:b w:val="0"/>
          <w:i/>
          <w:color w:val="252525"/>
          <w:sz w:val="22"/>
          <w:szCs w:val="22"/>
        </w:rPr>
        <w:t>8,5</w:t>
      </w:r>
      <w:r w:rsidRPr="009A243D">
        <w:rPr>
          <w:rFonts w:ascii="Book Antiqua" w:hAnsi="Book Antiqua" w:cs="Calibri"/>
          <w:b w:val="0"/>
          <w:i/>
          <w:color w:val="252525"/>
          <w:sz w:val="22"/>
          <w:szCs w:val="22"/>
        </w:rPr>
        <w:t>%, dont cession</w:t>
      </w:r>
      <w:r>
        <w:rPr>
          <w:rFonts w:ascii="Book Antiqua" w:hAnsi="Book Antiqua" w:cs="Calibri"/>
          <w:b w:val="0"/>
          <w:i/>
          <w:color w:val="252525"/>
          <w:sz w:val="22"/>
          <w:szCs w:val="22"/>
        </w:rPr>
        <w:t xml:space="preserve"> : 7,2</w:t>
      </w:r>
      <w:r w:rsidRPr="009A243D">
        <w:rPr>
          <w:rFonts w:ascii="Book Antiqua" w:hAnsi="Book Antiqua" w:cs="Calibri"/>
          <w:b w:val="0"/>
          <w:i/>
          <w:color w:val="252525"/>
          <w:sz w:val="22"/>
          <w:szCs w:val="22"/>
        </w:rPr>
        <w:t>%, transmission interne : 1,3%</w:t>
      </w:r>
    </w:p>
    <w:p w:rsidR="006B62BD" w:rsidRDefault="006B62BD" w:rsidP="006B62BD">
      <w:pPr>
        <w:autoSpaceDE w:val="0"/>
        <w:autoSpaceDN w:val="0"/>
        <w:adjustRightInd w:val="0"/>
        <w:rPr>
          <w:rFonts w:ascii="Arial" w:eastAsia="Times New Roman" w:hAnsi="Arial" w:cs="Arial"/>
          <w:b/>
          <w:sz w:val="24"/>
          <w:szCs w:val="24"/>
        </w:rPr>
      </w:pPr>
    </w:p>
    <w:p w:rsidR="006B62BD" w:rsidRPr="006A7655" w:rsidRDefault="006B62BD" w:rsidP="006B62BD">
      <w:pPr>
        <w:pStyle w:val="Sansinterligne"/>
        <w:rPr>
          <w:b w:val="0"/>
          <w:sz w:val="22"/>
          <w:szCs w:val="22"/>
        </w:rPr>
      </w:pPr>
      <w:r w:rsidRPr="006A7655">
        <w:rPr>
          <w:rFonts w:cs="Arial"/>
          <w:b w:val="0"/>
          <w:sz w:val="22"/>
          <w:szCs w:val="22"/>
        </w:rPr>
        <w:t>Selon les auteurs</w:t>
      </w:r>
      <w:r w:rsidRPr="006A7655">
        <w:rPr>
          <w:b w:val="0"/>
          <w:sz w:val="22"/>
          <w:szCs w:val="22"/>
        </w:rPr>
        <w:t>, BPCE l’Observatoire ne comptabilise pas les cessions-transmissions de PME, mais un certain nombre d’opérations financières et d’évènements au sein des entreprises qui sont interprétés comme des cessions-transmissions, estimant qu’une partie des opérations recensées sont plutôt liées à des réorganisations internes (intra-groupe) plutôt que des cessions ou transmissions, impliquant un changement de contrôle ; il y aurait surestimation de la taille réelle du marché par BPCE.</w:t>
      </w:r>
    </w:p>
    <w:p w:rsidR="006B62BD" w:rsidRPr="006A7655" w:rsidRDefault="006B62BD" w:rsidP="006B62BD">
      <w:pPr>
        <w:pStyle w:val="Sansinterligne"/>
        <w:rPr>
          <w:sz w:val="22"/>
          <w:szCs w:val="22"/>
        </w:rPr>
      </w:pPr>
    </w:p>
    <w:p w:rsidR="006B62BD" w:rsidRPr="006A7655" w:rsidRDefault="006B62BD" w:rsidP="006B62BD">
      <w:pPr>
        <w:pStyle w:val="Sansinterligne"/>
        <w:rPr>
          <w:sz w:val="22"/>
          <w:szCs w:val="22"/>
        </w:rPr>
      </w:pPr>
      <w:r w:rsidRPr="006A7655">
        <w:rPr>
          <w:sz w:val="22"/>
          <w:szCs w:val="22"/>
        </w:rPr>
        <w:t>Les auteurs estiment</w:t>
      </w:r>
      <w:r>
        <w:rPr>
          <w:sz w:val="22"/>
          <w:szCs w:val="22"/>
        </w:rPr>
        <w:t>,</w:t>
      </w:r>
      <w:r w:rsidRPr="006A7655">
        <w:rPr>
          <w:sz w:val="22"/>
          <w:szCs w:val="22"/>
        </w:rPr>
        <w:t xml:space="preserve"> pour leur part</w:t>
      </w:r>
      <w:r>
        <w:rPr>
          <w:sz w:val="22"/>
          <w:szCs w:val="22"/>
        </w:rPr>
        <w:t>,</w:t>
      </w:r>
      <w:r w:rsidRPr="006A7655">
        <w:rPr>
          <w:sz w:val="22"/>
          <w:szCs w:val="22"/>
        </w:rPr>
        <w:t xml:space="preserve"> le marché de la cession/transmi</w:t>
      </w:r>
      <w:r>
        <w:rPr>
          <w:sz w:val="22"/>
          <w:szCs w:val="22"/>
        </w:rPr>
        <w:t>ssion des 20-249 salariés en 201</w:t>
      </w:r>
      <w:r w:rsidRPr="006A7655">
        <w:rPr>
          <w:sz w:val="22"/>
          <w:szCs w:val="22"/>
        </w:rPr>
        <w:t>4 à 5 300, dont 4 100 cessions (78%) et 1 200 transmissions intrafamiliales (22%).</w:t>
      </w:r>
    </w:p>
    <w:p w:rsidR="006B62BD" w:rsidRDefault="006B62BD" w:rsidP="006B62BD">
      <w:pPr>
        <w:pStyle w:val="Sansinterligne"/>
      </w:pPr>
      <w:r>
        <w:rPr>
          <w:b w:val="0"/>
          <w:sz w:val="22"/>
          <w:szCs w:val="22"/>
        </w:rPr>
        <w:t>L</w:t>
      </w:r>
      <w:r w:rsidRPr="008B6373">
        <w:rPr>
          <w:b w:val="0"/>
          <w:sz w:val="22"/>
          <w:szCs w:val="22"/>
        </w:rPr>
        <w:t>es dirigeants de PME de plus de 50 an</w:t>
      </w:r>
      <w:r>
        <w:rPr>
          <w:b w:val="0"/>
          <w:sz w:val="22"/>
          <w:szCs w:val="22"/>
        </w:rPr>
        <w:t xml:space="preserve">s qui anticipent une cession de </w:t>
      </w:r>
      <w:r w:rsidRPr="008B6373">
        <w:rPr>
          <w:b w:val="0"/>
          <w:sz w:val="22"/>
          <w:szCs w:val="22"/>
        </w:rPr>
        <w:t>leur entreprise dans les 10 ans envisagent des solutions externes (</w:t>
      </w:r>
      <w:r>
        <w:rPr>
          <w:b w:val="0"/>
          <w:sz w:val="22"/>
          <w:szCs w:val="22"/>
        </w:rPr>
        <w:t xml:space="preserve">vente à un concurrent, 41%, ou à une personne hors de </w:t>
      </w:r>
      <w:r w:rsidRPr="008B6373">
        <w:rPr>
          <w:b w:val="0"/>
          <w:sz w:val="22"/>
          <w:szCs w:val="22"/>
        </w:rPr>
        <w:t>la famille, 41%, à une autre entreprise, 37%), plutôt qu’internes (famille, 37% ou salariés</w:t>
      </w:r>
      <w:r>
        <w:rPr>
          <w:b w:val="0"/>
          <w:sz w:val="22"/>
          <w:szCs w:val="22"/>
        </w:rPr>
        <w:t xml:space="preserve">, 30%), et ce d’autant plus que </w:t>
      </w:r>
      <w:r w:rsidRPr="008B6373">
        <w:rPr>
          <w:b w:val="0"/>
          <w:sz w:val="22"/>
          <w:szCs w:val="22"/>
        </w:rPr>
        <w:t>l’échéance de la transmission se rapproche.</w:t>
      </w:r>
      <w:r w:rsidRPr="008B6373">
        <w:t xml:space="preserve"> </w:t>
      </w:r>
    </w:p>
    <w:p w:rsidR="006B62BD" w:rsidRPr="006A7655" w:rsidRDefault="006B62BD" w:rsidP="006B62BD">
      <w:pPr>
        <w:pStyle w:val="Sansinterligne"/>
        <w:rPr>
          <w:sz w:val="22"/>
          <w:szCs w:val="22"/>
        </w:rPr>
      </w:pPr>
    </w:p>
    <w:p w:rsidR="006B62BD" w:rsidRPr="006A7655" w:rsidRDefault="006B62BD" w:rsidP="006B62BD">
      <w:pPr>
        <w:pStyle w:val="Sansinterligne"/>
        <w:rPr>
          <w:sz w:val="22"/>
          <w:szCs w:val="22"/>
        </w:rPr>
      </w:pPr>
      <w:r w:rsidRPr="006A7655">
        <w:rPr>
          <w:sz w:val="22"/>
          <w:szCs w:val="22"/>
        </w:rPr>
        <w:t xml:space="preserve">Le taux de 1,3% </w:t>
      </w:r>
      <w:r w:rsidRPr="006A7655">
        <w:rPr>
          <w:b w:val="0"/>
          <w:sz w:val="22"/>
          <w:szCs w:val="22"/>
        </w:rPr>
        <w:t>(au regard de l’ensemble des PME)</w:t>
      </w:r>
      <w:r w:rsidRPr="006A7655">
        <w:rPr>
          <w:sz w:val="22"/>
          <w:szCs w:val="22"/>
        </w:rPr>
        <w:t xml:space="preserve"> de transmission intrafamiliale est plus élevé pour les 20-249 salariés que pour les 10-19 salariés (1,04%) et pour les ETI (0,66%).</w:t>
      </w:r>
    </w:p>
    <w:p w:rsidR="006B62BD" w:rsidRDefault="006B62BD" w:rsidP="006B62BD">
      <w:pPr>
        <w:pStyle w:val="Sansinterligne"/>
        <w:rPr>
          <w:b w:val="0"/>
          <w:sz w:val="22"/>
          <w:szCs w:val="22"/>
        </w:rPr>
      </w:pPr>
      <w:r w:rsidRPr="008B6373">
        <w:rPr>
          <w:sz w:val="22"/>
          <w:szCs w:val="22"/>
        </w:rPr>
        <w:t xml:space="preserve">Le taux de </w:t>
      </w:r>
      <w:r>
        <w:rPr>
          <w:sz w:val="22"/>
          <w:szCs w:val="22"/>
        </w:rPr>
        <w:t xml:space="preserve">22% de transmission interfamiliale </w:t>
      </w:r>
      <w:r w:rsidRPr="0072403F">
        <w:rPr>
          <w:b w:val="0"/>
          <w:sz w:val="22"/>
          <w:szCs w:val="22"/>
        </w:rPr>
        <w:t>(au regard de l’ensemble des cessions de PME)</w:t>
      </w:r>
      <w:r>
        <w:rPr>
          <w:sz w:val="22"/>
          <w:szCs w:val="22"/>
        </w:rPr>
        <w:t xml:space="preserve"> est faible au regard de nos </w:t>
      </w:r>
      <w:r w:rsidRPr="008B6373">
        <w:rPr>
          <w:sz w:val="22"/>
          <w:szCs w:val="22"/>
        </w:rPr>
        <w:t xml:space="preserve">voisins européens </w:t>
      </w:r>
      <w:r w:rsidRPr="008B6373">
        <w:rPr>
          <w:b w:val="0"/>
          <w:sz w:val="22"/>
          <w:szCs w:val="22"/>
        </w:rPr>
        <w:t>(Allemagne, 51%-</w:t>
      </w:r>
      <w:r>
        <w:rPr>
          <w:b w:val="0"/>
          <w:sz w:val="22"/>
          <w:szCs w:val="22"/>
        </w:rPr>
        <w:t xml:space="preserve"> Autriche, 75%- </w:t>
      </w:r>
      <w:r w:rsidRPr="008B6373">
        <w:rPr>
          <w:b w:val="0"/>
          <w:sz w:val="22"/>
          <w:szCs w:val="22"/>
        </w:rPr>
        <w:t>Italie,</w:t>
      </w:r>
      <w:r>
        <w:rPr>
          <w:b w:val="0"/>
          <w:sz w:val="22"/>
          <w:szCs w:val="22"/>
        </w:rPr>
        <w:t xml:space="preserve"> 80%), du moins selon la seule source identifiée, le rapport TransRegio de 2006 (</w:t>
      </w:r>
      <w:r w:rsidRPr="008B6373">
        <w:rPr>
          <w:b w:val="0"/>
          <w:sz w:val="22"/>
          <w:szCs w:val="22"/>
        </w:rPr>
        <w:t>méthodologie approximative</w:t>
      </w:r>
      <w:r>
        <w:rPr>
          <w:b w:val="0"/>
          <w:sz w:val="22"/>
          <w:szCs w:val="22"/>
        </w:rPr>
        <w:t>)</w:t>
      </w:r>
      <w:r w:rsidRPr="008B6373">
        <w:rPr>
          <w:b w:val="0"/>
          <w:sz w:val="22"/>
          <w:szCs w:val="22"/>
        </w:rPr>
        <w:t xml:space="preserve">. </w:t>
      </w:r>
    </w:p>
    <w:p w:rsidR="006B62BD" w:rsidRDefault="006B62BD" w:rsidP="006B62BD">
      <w:pPr>
        <w:pStyle w:val="Sansinterligne"/>
        <w:rPr>
          <w:b w:val="0"/>
          <w:sz w:val="22"/>
          <w:szCs w:val="22"/>
        </w:rPr>
      </w:pPr>
      <w:r w:rsidRPr="0072403F">
        <w:rPr>
          <w:b w:val="0"/>
          <w:sz w:val="22"/>
          <w:szCs w:val="22"/>
        </w:rPr>
        <w:t xml:space="preserve">La France se distingue </w:t>
      </w:r>
      <w:r>
        <w:rPr>
          <w:b w:val="0"/>
          <w:sz w:val="22"/>
          <w:szCs w:val="22"/>
        </w:rPr>
        <w:t xml:space="preserve">aussi </w:t>
      </w:r>
      <w:r w:rsidRPr="0072403F">
        <w:rPr>
          <w:b w:val="0"/>
          <w:sz w:val="22"/>
          <w:szCs w:val="22"/>
        </w:rPr>
        <w:t>de ses principaux partenaires européens par le rôle important du LBO small cap (ou</w:t>
      </w:r>
      <w:r>
        <w:rPr>
          <w:b w:val="0"/>
          <w:sz w:val="22"/>
          <w:szCs w:val="22"/>
        </w:rPr>
        <w:t xml:space="preserve"> </w:t>
      </w:r>
      <w:r w:rsidRPr="0072403F">
        <w:rPr>
          <w:b w:val="0"/>
          <w:sz w:val="22"/>
          <w:szCs w:val="22"/>
        </w:rPr>
        <w:t>« Ca</w:t>
      </w:r>
      <w:r>
        <w:rPr>
          <w:b w:val="0"/>
          <w:sz w:val="22"/>
          <w:szCs w:val="22"/>
        </w:rPr>
        <w:t>pital Transmission ») où elle représente sur les 7 dernières années,</w:t>
      </w:r>
      <w:r w:rsidRPr="0072403F">
        <w:rPr>
          <w:b w:val="0"/>
          <w:sz w:val="22"/>
          <w:szCs w:val="22"/>
        </w:rPr>
        <w:t xml:space="preserve"> </w:t>
      </w:r>
      <w:r>
        <w:rPr>
          <w:b w:val="0"/>
          <w:sz w:val="22"/>
          <w:szCs w:val="22"/>
        </w:rPr>
        <w:t>les données de l’ECVA (European</w:t>
      </w:r>
      <w:r w:rsidRPr="0072403F">
        <w:rPr>
          <w:b w:val="0"/>
          <w:sz w:val="22"/>
          <w:szCs w:val="22"/>
        </w:rPr>
        <w:t>Venture Capital Association), au</w:t>
      </w:r>
      <w:r>
        <w:rPr>
          <w:b w:val="0"/>
          <w:sz w:val="22"/>
          <w:szCs w:val="22"/>
        </w:rPr>
        <w:t>tour de 45% du marché des LBO &lt;15M€</w:t>
      </w:r>
      <w:r w:rsidRPr="0072403F">
        <w:rPr>
          <w:b w:val="0"/>
          <w:sz w:val="22"/>
          <w:szCs w:val="22"/>
        </w:rPr>
        <w:t xml:space="preserve"> sur la zone euro, u</w:t>
      </w:r>
      <w:r>
        <w:rPr>
          <w:b w:val="0"/>
          <w:sz w:val="22"/>
          <w:szCs w:val="22"/>
        </w:rPr>
        <w:t xml:space="preserve">ne part très supérieure à celle </w:t>
      </w:r>
      <w:r w:rsidRPr="0072403F">
        <w:rPr>
          <w:b w:val="0"/>
          <w:sz w:val="22"/>
          <w:szCs w:val="22"/>
        </w:rPr>
        <w:t>des autres pays européens</w:t>
      </w:r>
      <w:r>
        <w:rPr>
          <w:b w:val="0"/>
          <w:sz w:val="22"/>
          <w:szCs w:val="22"/>
        </w:rPr>
        <w:t>.</w:t>
      </w:r>
    </w:p>
    <w:p w:rsidR="006B62BD" w:rsidRDefault="006B62BD" w:rsidP="006B62BD">
      <w:pPr>
        <w:pStyle w:val="Sansinterligne"/>
        <w:rPr>
          <w:sz w:val="22"/>
          <w:szCs w:val="22"/>
        </w:rPr>
      </w:pPr>
    </w:p>
    <w:p w:rsidR="006B62BD" w:rsidRPr="00E51D35" w:rsidRDefault="006B62BD" w:rsidP="006B62BD">
      <w:pPr>
        <w:pStyle w:val="Sansinterligne"/>
        <w:rPr>
          <w:sz w:val="22"/>
          <w:szCs w:val="22"/>
        </w:rPr>
      </w:pPr>
      <w:r w:rsidRPr="00E51D35">
        <w:rPr>
          <w:sz w:val="22"/>
          <w:szCs w:val="22"/>
        </w:rPr>
        <w:t>Toutefois, une baisse tendancielle des transmissions intrafamiliales est observée dans plusieurs pays (essentiellement de l’Europe du Nord):</w:t>
      </w:r>
    </w:p>
    <w:p w:rsidR="006B62BD" w:rsidRPr="0072403F" w:rsidRDefault="006B62BD" w:rsidP="006B62BD">
      <w:pPr>
        <w:pStyle w:val="Sansinterligne"/>
        <w:rPr>
          <w:b w:val="0"/>
          <w:sz w:val="22"/>
          <w:szCs w:val="22"/>
        </w:rPr>
      </w:pPr>
      <w:r>
        <w:rPr>
          <w:b w:val="0"/>
          <w:sz w:val="22"/>
          <w:szCs w:val="22"/>
        </w:rPr>
        <w:t xml:space="preserve">- </w:t>
      </w:r>
      <w:r w:rsidRPr="0072403F">
        <w:rPr>
          <w:b w:val="0"/>
          <w:sz w:val="22"/>
          <w:szCs w:val="22"/>
        </w:rPr>
        <w:t>En Finlande un sondag</w:t>
      </w:r>
      <w:r>
        <w:rPr>
          <w:b w:val="0"/>
          <w:sz w:val="22"/>
          <w:szCs w:val="22"/>
        </w:rPr>
        <w:t>e</w:t>
      </w:r>
      <w:r w:rsidRPr="0072403F">
        <w:rPr>
          <w:b w:val="0"/>
          <w:sz w:val="22"/>
          <w:szCs w:val="22"/>
        </w:rPr>
        <w:t xml:space="preserve"> récent auprès des dirigeants d’entreprises de plus de 55 an</w:t>
      </w:r>
      <w:r>
        <w:rPr>
          <w:b w:val="0"/>
          <w:sz w:val="22"/>
          <w:szCs w:val="22"/>
        </w:rPr>
        <w:t xml:space="preserve">s révèle que 38% envisagent une </w:t>
      </w:r>
      <w:r w:rsidRPr="0072403F">
        <w:rPr>
          <w:b w:val="0"/>
          <w:sz w:val="22"/>
          <w:szCs w:val="22"/>
        </w:rPr>
        <w:t>cession à un tiers, seuls 20% pensant trouver un successeur au sein de leur famille.</w:t>
      </w:r>
    </w:p>
    <w:p w:rsidR="006B62BD" w:rsidRPr="0072403F" w:rsidRDefault="006B62BD" w:rsidP="006B62BD">
      <w:pPr>
        <w:pStyle w:val="Sansinterligne"/>
        <w:rPr>
          <w:b w:val="0"/>
          <w:sz w:val="22"/>
          <w:szCs w:val="22"/>
        </w:rPr>
      </w:pPr>
      <w:r>
        <w:rPr>
          <w:b w:val="0"/>
          <w:sz w:val="22"/>
          <w:szCs w:val="22"/>
        </w:rPr>
        <w:t>- Au Danemark, une étude</w:t>
      </w:r>
      <w:r w:rsidRPr="0072403F">
        <w:rPr>
          <w:b w:val="0"/>
          <w:sz w:val="22"/>
          <w:szCs w:val="22"/>
        </w:rPr>
        <w:t xml:space="preserve"> de 2005 portant sur la période 1995-2003 montrait qu’e</w:t>
      </w:r>
      <w:r>
        <w:rPr>
          <w:b w:val="0"/>
          <w:sz w:val="22"/>
          <w:szCs w:val="22"/>
        </w:rPr>
        <w:t xml:space="preserve">n moyenne 63% des transmissions étaient intrafamiliales, </w:t>
      </w:r>
      <w:r w:rsidRPr="0072403F">
        <w:rPr>
          <w:b w:val="0"/>
          <w:sz w:val="22"/>
          <w:szCs w:val="22"/>
        </w:rPr>
        <w:t>un chiffre q</w:t>
      </w:r>
      <w:r>
        <w:rPr>
          <w:b w:val="0"/>
          <w:sz w:val="22"/>
          <w:szCs w:val="22"/>
        </w:rPr>
        <w:t>ui passe à 24% dans une étude plus récente.</w:t>
      </w:r>
    </w:p>
    <w:p w:rsidR="006B62BD" w:rsidRPr="0072403F" w:rsidRDefault="006B62BD" w:rsidP="006B62BD">
      <w:pPr>
        <w:pStyle w:val="Sansinterligne"/>
        <w:rPr>
          <w:b w:val="0"/>
          <w:sz w:val="22"/>
          <w:szCs w:val="22"/>
        </w:rPr>
      </w:pPr>
      <w:r>
        <w:rPr>
          <w:b w:val="0"/>
          <w:sz w:val="22"/>
          <w:szCs w:val="22"/>
        </w:rPr>
        <w:t xml:space="preserve">- </w:t>
      </w:r>
      <w:r w:rsidRPr="0072403F">
        <w:rPr>
          <w:b w:val="0"/>
          <w:sz w:val="22"/>
          <w:szCs w:val="22"/>
        </w:rPr>
        <w:t>En Autriche, u</w:t>
      </w:r>
      <w:r>
        <w:rPr>
          <w:b w:val="0"/>
          <w:sz w:val="22"/>
          <w:szCs w:val="22"/>
        </w:rPr>
        <w:t>ne étude</w:t>
      </w:r>
      <w:r w:rsidRPr="0072403F">
        <w:rPr>
          <w:b w:val="0"/>
          <w:sz w:val="22"/>
          <w:szCs w:val="22"/>
        </w:rPr>
        <w:t xml:space="preserve"> de 2010, reprenant les résultats d’une enquête régulière effectu</w:t>
      </w:r>
      <w:r>
        <w:rPr>
          <w:b w:val="0"/>
          <w:sz w:val="22"/>
          <w:szCs w:val="22"/>
        </w:rPr>
        <w:t xml:space="preserve">ée par l’Austrian Institute for </w:t>
      </w:r>
      <w:r w:rsidRPr="0072403F">
        <w:rPr>
          <w:b w:val="0"/>
          <w:sz w:val="22"/>
          <w:szCs w:val="22"/>
        </w:rPr>
        <w:t>SME Research, montrait que la proportion des transmissions intrafamiliales avai</w:t>
      </w:r>
      <w:r>
        <w:rPr>
          <w:b w:val="0"/>
          <w:sz w:val="22"/>
          <w:szCs w:val="22"/>
        </w:rPr>
        <w:t xml:space="preserve">t diminué régulièrement sur une </w:t>
      </w:r>
      <w:r w:rsidRPr="0072403F">
        <w:rPr>
          <w:b w:val="0"/>
          <w:sz w:val="22"/>
          <w:szCs w:val="22"/>
        </w:rPr>
        <w:t>décennie: de 75% en 1996 à 50% en 2006.</w:t>
      </w:r>
    </w:p>
    <w:p w:rsidR="006B62BD" w:rsidRPr="0072403F" w:rsidRDefault="006B62BD" w:rsidP="006B62BD">
      <w:pPr>
        <w:pStyle w:val="Sansinterligne"/>
        <w:rPr>
          <w:b w:val="0"/>
          <w:sz w:val="22"/>
          <w:szCs w:val="22"/>
        </w:rPr>
      </w:pPr>
      <w:r>
        <w:rPr>
          <w:b w:val="0"/>
          <w:sz w:val="22"/>
          <w:szCs w:val="22"/>
        </w:rPr>
        <w:t xml:space="preserve">- </w:t>
      </w:r>
      <w:r w:rsidRPr="0072403F">
        <w:rPr>
          <w:b w:val="0"/>
          <w:sz w:val="22"/>
          <w:szCs w:val="22"/>
        </w:rPr>
        <w:t>Au Royaume-Uni, un sondage de SBS réalisé en 2012 indique que seuls 26% des dirige</w:t>
      </w:r>
      <w:r>
        <w:rPr>
          <w:b w:val="0"/>
          <w:sz w:val="22"/>
          <w:szCs w:val="22"/>
        </w:rPr>
        <w:t xml:space="preserve">ants pensaient transmettre leur </w:t>
      </w:r>
      <w:r w:rsidRPr="0072403F">
        <w:rPr>
          <w:b w:val="0"/>
          <w:sz w:val="22"/>
          <w:szCs w:val="22"/>
        </w:rPr>
        <w:t>entreprise au sein de la famille (un chiffre qui tombe à 12% pour les PME), 69% envisageant une cession à un tiers.</w:t>
      </w:r>
    </w:p>
    <w:p w:rsidR="006B62BD" w:rsidRPr="0072403F" w:rsidRDefault="006B62BD" w:rsidP="006B62BD">
      <w:pPr>
        <w:pStyle w:val="Sansinterligne"/>
        <w:rPr>
          <w:b w:val="0"/>
          <w:sz w:val="22"/>
          <w:szCs w:val="22"/>
        </w:rPr>
      </w:pPr>
      <w:r>
        <w:rPr>
          <w:b w:val="0"/>
          <w:sz w:val="22"/>
          <w:szCs w:val="22"/>
        </w:rPr>
        <w:t>« </w:t>
      </w:r>
      <w:r w:rsidRPr="0072403F">
        <w:rPr>
          <w:b w:val="0"/>
          <w:sz w:val="22"/>
          <w:szCs w:val="22"/>
        </w:rPr>
        <w:t>Les raisons de cette chute du taux de transmissions intrafamiliales, tels qu’elles ressor</w:t>
      </w:r>
      <w:r>
        <w:rPr>
          <w:b w:val="0"/>
          <w:sz w:val="22"/>
          <w:szCs w:val="22"/>
        </w:rPr>
        <w:t xml:space="preserve">tent d’interviews, tiennent aux </w:t>
      </w:r>
      <w:r w:rsidRPr="0072403F">
        <w:rPr>
          <w:b w:val="0"/>
          <w:sz w:val="22"/>
          <w:szCs w:val="22"/>
        </w:rPr>
        <w:t xml:space="preserve">deux parties: pour les dirigeants, le successeur doit maîtriser davantage de compétences </w:t>
      </w:r>
      <w:r>
        <w:rPr>
          <w:b w:val="0"/>
          <w:sz w:val="22"/>
          <w:szCs w:val="22"/>
        </w:rPr>
        <w:t xml:space="preserve">pour gérer l’entreprise dans un </w:t>
      </w:r>
      <w:r w:rsidRPr="0072403F">
        <w:rPr>
          <w:b w:val="0"/>
          <w:sz w:val="22"/>
          <w:szCs w:val="22"/>
        </w:rPr>
        <w:t>environnement plus difficile, ce qui ne place pas nécessairement les enfants en position pr</w:t>
      </w:r>
      <w:r>
        <w:rPr>
          <w:b w:val="0"/>
          <w:sz w:val="22"/>
          <w:szCs w:val="22"/>
        </w:rPr>
        <w:t xml:space="preserve">ivilégiée; pour les successeurs </w:t>
      </w:r>
      <w:r w:rsidRPr="0072403F">
        <w:rPr>
          <w:b w:val="0"/>
          <w:sz w:val="22"/>
          <w:szCs w:val="22"/>
        </w:rPr>
        <w:t>potentiels (qui ont souvent fait des études plus poussées), il y aurait plus d’opport</w:t>
      </w:r>
      <w:r>
        <w:rPr>
          <w:b w:val="0"/>
          <w:sz w:val="22"/>
          <w:szCs w:val="22"/>
        </w:rPr>
        <w:t xml:space="preserve">unités de carrière en dehors de </w:t>
      </w:r>
      <w:r w:rsidRPr="0072403F">
        <w:rPr>
          <w:b w:val="0"/>
          <w:sz w:val="22"/>
          <w:szCs w:val="22"/>
        </w:rPr>
        <w:t>l’entreprise familiale, sur un marché du travail plus ouvert qu’auparavant</w:t>
      </w:r>
      <w:r>
        <w:rPr>
          <w:b w:val="0"/>
          <w:sz w:val="22"/>
          <w:szCs w:val="22"/>
        </w:rPr>
        <w:t> »</w:t>
      </w:r>
      <w:r w:rsidRPr="0072403F">
        <w:rPr>
          <w:b w:val="0"/>
          <w:sz w:val="22"/>
          <w:szCs w:val="22"/>
        </w:rPr>
        <w:t>.</w:t>
      </w:r>
    </w:p>
    <w:p w:rsidR="006B62BD" w:rsidRDefault="006B62BD" w:rsidP="006B62BD">
      <w:pPr>
        <w:pStyle w:val="Sansinterligne"/>
        <w:jc w:val="center"/>
        <w:rPr>
          <w:rFonts w:ascii="Arial" w:hAnsi="Arial" w:cs="Arial"/>
        </w:rPr>
      </w:pPr>
    </w:p>
    <w:p w:rsidR="006B62BD" w:rsidRPr="006A7655" w:rsidRDefault="006B62BD" w:rsidP="006B62BD">
      <w:pPr>
        <w:pStyle w:val="Sansinterligne"/>
        <w:rPr>
          <w:rFonts w:cs="Calibri"/>
          <w:b w:val="0"/>
          <w:color w:val="252525"/>
          <w:sz w:val="22"/>
          <w:szCs w:val="22"/>
        </w:rPr>
      </w:pPr>
      <w:r w:rsidRPr="006A7655">
        <w:rPr>
          <w:rFonts w:cs="Arial"/>
          <w:sz w:val="22"/>
          <w:szCs w:val="22"/>
        </w:rPr>
        <w:t xml:space="preserve">L’évolution du marché : </w:t>
      </w:r>
      <w:r w:rsidRPr="00E51D35">
        <w:rPr>
          <w:rFonts w:ascii="Book Antiqua" w:hAnsi="Book Antiqua" w:cs="Calibri"/>
          <w:b w:val="0"/>
          <w:i/>
          <w:color w:val="252525"/>
          <w:sz w:val="22"/>
          <w:szCs w:val="22"/>
        </w:rPr>
        <w:t xml:space="preserve">Le marché suivi pour l’Observatoire est celui des reprises (majoritaires) de PME d’une valeur de 1M€ à 50M€, incluant les acquisitions par les industriels, recensées par les bases de données </w:t>
      </w:r>
      <w:r w:rsidRPr="00E51D35">
        <w:rPr>
          <w:rFonts w:ascii="Book Antiqua" w:hAnsi="Book Antiqua" w:cs="Calibri,Italic"/>
          <w:b w:val="0"/>
          <w:i/>
          <w:iCs/>
          <w:color w:val="252525"/>
          <w:sz w:val="22"/>
          <w:szCs w:val="22"/>
        </w:rPr>
        <w:t xml:space="preserve">CorpfinDeals </w:t>
      </w:r>
      <w:r w:rsidRPr="00E51D35">
        <w:rPr>
          <w:rFonts w:ascii="Book Antiqua" w:hAnsi="Book Antiqua" w:cs="Calibri"/>
          <w:b w:val="0"/>
          <w:i/>
          <w:color w:val="252525"/>
          <w:sz w:val="22"/>
          <w:szCs w:val="22"/>
        </w:rPr>
        <w:t xml:space="preserve">(groupe Experian), et </w:t>
      </w:r>
      <w:r w:rsidRPr="00E51D35">
        <w:rPr>
          <w:rFonts w:ascii="Book Antiqua" w:hAnsi="Book Antiqua" w:cs="Calibri,Italic"/>
          <w:b w:val="0"/>
          <w:i/>
          <w:iCs/>
          <w:color w:val="252525"/>
          <w:sz w:val="22"/>
          <w:szCs w:val="22"/>
        </w:rPr>
        <w:t xml:space="preserve">EMAT </w:t>
      </w:r>
      <w:r w:rsidRPr="00E51D35">
        <w:rPr>
          <w:rFonts w:ascii="Book Antiqua" w:hAnsi="Book Antiqua" w:cs="Calibri"/>
          <w:b w:val="0"/>
          <w:i/>
          <w:color w:val="252525"/>
          <w:sz w:val="22"/>
          <w:szCs w:val="22"/>
        </w:rPr>
        <w:t>d’Epsilon Research et les LBO, recensés par l’AFIC (afic-data.com).</w:t>
      </w:r>
    </w:p>
    <w:p w:rsidR="006B62BD" w:rsidRPr="00E51D35" w:rsidRDefault="006B62BD" w:rsidP="006B62BD">
      <w:pPr>
        <w:pStyle w:val="Sansinterligne"/>
        <w:rPr>
          <w:rFonts w:cs="Arial"/>
          <w:b w:val="0"/>
          <w:sz w:val="22"/>
          <w:szCs w:val="22"/>
        </w:rPr>
      </w:pPr>
      <w:r w:rsidRPr="00E51D35">
        <w:rPr>
          <w:rFonts w:cs="Arial"/>
          <w:sz w:val="22"/>
          <w:szCs w:val="22"/>
        </w:rPr>
        <w:t>Le marché des Fusions &amp; Acquisitions de PME est en baisse de 14% (en volume comme en valeur) en 2014, et l’activité stagne dep</w:t>
      </w:r>
      <w:r>
        <w:rPr>
          <w:rFonts w:cs="Arial"/>
          <w:sz w:val="22"/>
          <w:szCs w:val="22"/>
        </w:rPr>
        <w:t>uis 6 ans à son niveau de 2009</w:t>
      </w:r>
      <w:r>
        <w:rPr>
          <w:rFonts w:cs="Arial"/>
          <w:b w:val="0"/>
          <w:sz w:val="22"/>
          <w:szCs w:val="22"/>
        </w:rPr>
        <w:t xml:space="preserve">. </w:t>
      </w:r>
      <w:r w:rsidRPr="00E51D35">
        <w:rPr>
          <w:rFonts w:cs="Arial"/>
          <w:b w:val="0"/>
          <w:sz w:val="22"/>
          <w:szCs w:val="22"/>
        </w:rPr>
        <w:t xml:space="preserve">Il a subi </w:t>
      </w:r>
      <w:r>
        <w:rPr>
          <w:rFonts w:cs="Arial"/>
          <w:b w:val="0"/>
          <w:sz w:val="22"/>
          <w:szCs w:val="22"/>
        </w:rPr>
        <w:t>un triple choc avec l</w:t>
      </w:r>
      <w:r w:rsidRPr="00E51D35">
        <w:rPr>
          <w:rFonts w:cs="Arial"/>
          <w:b w:val="0"/>
          <w:sz w:val="22"/>
          <w:szCs w:val="22"/>
        </w:rPr>
        <w:t>a crise financière de 2008/2009, ayant entrainé une</w:t>
      </w:r>
      <w:r>
        <w:rPr>
          <w:rFonts w:cs="Arial"/>
          <w:b w:val="0"/>
          <w:sz w:val="22"/>
          <w:szCs w:val="22"/>
        </w:rPr>
        <w:t xml:space="preserve"> chute des marchés et des prix, l</w:t>
      </w:r>
      <w:r w:rsidRPr="00E51D35">
        <w:rPr>
          <w:rFonts w:cs="Arial"/>
          <w:b w:val="0"/>
          <w:sz w:val="22"/>
          <w:szCs w:val="22"/>
        </w:rPr>
        <w:t xml:space="preserve">a crise de la zone euro de 2011/2012, </w:t>
      </w:r>
      <w:r>
        <w:rPr>
          <w:rFonts w:cs="Arial"/>
          <w:b w:val="0"/>
          <w:sz w:val="22"/>
          <w:szCs w:val="22"/>
        </w:rPr>
        <w:t>et le</w:t>
      </w:r>
      <w:r w:rsidRPr="00E51D35">
        <w:rPr>
          <w:rFonts w:cs="Arial"/>
          <w:b w:val="0"/>
          <w:sz w:val="22"/>
          <w:szCs w:val="22"/>
        </w:rPr>
        <w:t xml:space="preserve"> choc réglementaire et fiscal spécifique à la France en 2012/2013</w:t>
      </w:r>
      <w:r>
        <w:rPr>
          <w:rFonts w:cs="Arial"/>
          <w:b w:val="0"/>
          <w:sz w:val="22"/>
          <w:szCs w:val="22"/>
        </w:rPr>
        <w:t xml:space="preserve"> (l</w:t>
      </w:r>
      <w:r w:rsidRPr="00E51D35">
        <w:rPr>
          <w:rFonts w:cs="Arial"/>
          <w:b w:val="0"/>
          <w:sz w:val="22"/>
          <w:szCs w:val="22"/>
        </w:rPr>
        <w:t>oi Hamon</w:t>
      </w:r>
      <w:r>
        <w:rPr>
          <w:rFonts w:cs="Arial"/>
          <w:b w:val="0"/>
          <w:sz w:val="22"/>
          <w:szCs w:val="22"/>
        </w:rPr>
        <w:t>).</w:t>
      </w:r>
    </w:p>
    <w:p w:rsidR="006B62BD" w:rsidRDefault="006B62BD" w:rsidP="006B62BD">
      <w:pPr>
        <w:autoSpaceDE w:val="0"/>
        <w:autoSpaceDN w:val="0"/>
        <w:adjustRightInd w:val="0"/>
        <w:rPr>
          <w:rFonts w:cs="Calibri"/>
          <w:color w:val="252525"/>
          <w:sz w:val="19"/>
          <w:szCs w:val="19"/>
        </w:rPr>
      </w:pPr>
    </w:p>
    <w:p w:rsidR="006B62BD" w:rsidRPr="00E51D35" w:rsidRDefault="006B62BD" w:rsidP="006B62BD">
      <w:pPr>
        <w:pStyle w:val="Sansinterligne"/>
        <w:rPr>
          <w:b w:val="0"/>
          <w:sz w:val="22"/>
          <w:szCs w:val="22"/>
        </w:rPr>
      </w:pPr>
      <w:r w:rsidRPr="00E51D35">
        <w:rPr>
          <w:sz w:val="22"/>
          <w:szCs w:val="22"/>
        </w:rPr>
        <w:t>Les acquéreurs étrangers</w:t>
      </w:r>
      <w:r w:rsidRPr="00E51D35">
        <w:rPr>
          <w:b w:val="0"/>
          <w:sz w:val="22"/>
          <w:szCs w:val="22"/>
        </w:rPr>
        <w:t xml:space="preserve"> de PME françaises (données révisées </w:t>
      </w:r>
      <w:r w:rsidRPr="00E51D35">
        <w:rPr>
          <w:rFonts w:cs="Calibri,Italic"/>
          <w:b w:val="0"/>
          <w:i/>
          <w:iCs/>
          <w:sz w:val="22"/>
          <w:szCs w:val="22"/>
        </w:rPr>
        <w:t>CorpfinDeals</w:t>
      </w:r>
      <w:r w:rsidRPr="00E51D35">
        <w:rPr>
          <w:b w:val="0"/>
          <w:sz w:val="22"/>
          <w:szCs w:val="22"/>
        </w:rPr>
        <w:t>) représentent en</w:t>
      </w:r>
      <w:r>
        <w:rPr>
          <w:b w:val="0"/>
          <w:sz w:val="22"/>
          <w:szCs w:val="22"/>
        </w:rPr>
        <w:t xml:space="preserve"> </w:t>
      </w:r>
      <w:r w:rsidRPr="00E51D35">
        <w:rPr>
          <w:b w:val="0"/>
          <w:sz w:val="22"/>
          <w:szCs w:val="22"/>
        </w:rPr>
        <w:t xml:space="preserve">2014 </w:t>
      </w:r>
      <w:r w:rsidRPr="00E51D35">
        <w:rPr>
          <w:sz w:val="22"/>
          <w:szCs w:val="22"/>
        </w:rPr>
        <w:t>28% des acquéreurs</w:t>
      </w:r>
      <w:r w:rsidRPr="00E51D35">
        <w:rPr>
          <w:b w:val="0"/>
          <w:sz w:val="22"/>
          <w:szCs w:val="22"/>
        </w:rPr>
        <w:t xml:space="preserve">, contre une moyenne de 35% sur la période 2000-2008, avec </w:t>
      </w:r>
      <w:r w:rsidRPr="00E51D35">
        <w:rPr>
          <w:rFonts w:cs="Calibri"/>
          <w:b w:val="0"/>
          <w:color w:val="252525"/>
          <w:sz w:val="22"/>
          <w:szCs w:val="22"/>
        </w:rPr>
        <w:t xml:space="preserve"> </w:t>
      </w:r>
      <w:r w:rsidRPr="00E51D35">
        <w:rPr>
          <w:rFonts w:cs="Calibri"/>
          <w:color w:val="252525"/>
          <w:sz w:val="22"/>
          <w:szCs w:val="22"/>
        </w:rPr>
        <w:t>une augmentation de la part des acquéreurs de la zone Euro (44% des acquéreurs étrangers)</w:t>
      </w:r>
      <w:r w:rsidRPr="00E51D35">
        <w:rPr>
          <w:rFonts w:cs="Calibri"/>
          <w:b w:val="0"/>
          <w:color w:val="252525"/>
          <w:sz w:val="22"/>
          <w:szCs w:val="22"/>
        </w:rPr>
        <w:t>, et une baisse marquée des acquéreurs nord-américains (22%) et asiatiques (10%)</w:t>
      </w:r>
      <w:r>
        <w:rPr>
          <w:rFonts w:cs="Calibri"/>
          <w:b w:val="0"/>
          <w:color w:val="252525"/>
          <w:sz w:val="22"/>
          <w:szCs w:val="22"/>
        </w:rPr>
        <w:t>.</w:t>
      </w:r>
    </w:p>
    <w:p w:rsidR="006B62BD" w:rsidRPr="00E51D35" w:rsidRDefault="006B62BD" w:rsidP="006B62BD">
      <w:pPr>
        <w:pStyle w:val="Sansinterligne"/>
        <w:jc w:val="center"/>
        <w:rPr>
          <w:rFonts w:ascii="Arial" w:hAnsi="Arial" w:cs="Arial"/>
        </w:rPr>
      </w:pPr>
    </w:p>
    <w:p w:rsidR="006B62BD" w:rsidRPr="006A7655" w:rsidRDefault="006B62BD" w:rsidP="006B62BD">
      <w:pPr>
        <w:pStyle w:val="Sansinterligne"/>
        <w:rPr>
          <w:rFonts w:cs="Arial"/>
          <w:b w:val="0"/>
          <w:sz w:val="22"/>
          <w:szCs w:val="22"/>
        </w:rPr>
      </w:pPr>
      <w:r w:rsidRPr="006A7655">
        <w:rPr>
          <w:rFonts w:cs="Arial"/>
          <w:sz w:val="22"/>
          <w:szCs w:val="22"/>
        </w:rPr>
        <w:t>L’appréciation du marché par les professionnels</w:t>
      </w:r>
      <w:r w:rsidRPr="006A7655">
        <w:rPr>
          <w:rFonts w:cs="Arial"/>
          <w:b w:val="0"/>
          <w:sz w:val="22"/>
          <w:szCs w:val="22"/>
        </w:rPr>
        <w:t xml:space="preserve"> </w:t>
      </w:r>
      <w:r>
        <w:rPr>
          <w:rFonts w:cs="Arial"/>
          <w:b w:val="0"/>
          <w:sz w:val="22"/>
          <w:szCs w:val="22"/>
        </w:rPr>
        <w:t>(les répondants représentent 10%</w:t>
      </w:r>
      <w:r w:rsidRPr="006A7655">
        <w:rPr>
          <w:rFonts w:cs="Arial"/>
          <w:b w:val="0"/>
          <w:sz w:val="22"/>
          <w:szCs w:val="22"/>
        </w:rPr>
        <w:t xml:space="preserve"> du marché) :</w:t>
      </w:r>
    </w:p>
    <w:p w:rsidR="006B62BD" w:rsidRDefault="006B62BD" w:rsidP="006B62BD">
      <w:pPr>
        <w:pStyle w:val="Sansinterligne"/>
        <w:rPr>
          <w:rFonts w:cs="Arial"/>
          <w:b w:val="0"/>
          <w:sz w:val="22"/>
          <w:szCs w:val="22"/>
        </w:rPr>
      </w:pPr>
      <w:r w:rsidRPr="001B2CED">
        <w:rPr>
          <w:rFonts w:cs="Arial"/>
          <w:sz w:val="22"/>
          <w:szCs w:val="22"/>
        </w:rPr>
        <w:t>Le chiffre d’affaires 2014 a augmenté pour 44% des cabinets</w:t>
      </w:r>
      <w:r>
        <w:rPr>
          <w:rFonts w:cs="Arial"/>
          <w:b w:val="0"/>
          <w:sz w:val="22"/>
          <w:szCs w:val="22"/>
        </w:rPr>
        <w:t>, stable pour 26% et en baise de plus de 10% pour 26% des cabinets.</w:t>
      </w:r>
    </w:p>
    <w:p w:rsidR="006B62BD" w:rsidRDefault="006B62BD" w:rsidP="006B62BD">
      <w:pPr>
        <w:pStyle w:val="Sansinterligne"/>
        <w:rPr>
          <w:rFonts w:cs="Arial"/>
          <w:sz w:val="22"/>
          <w:szCs w:val="22"/>
        </w:rPr>
      </w:pPr>
      <w:r w:rsidRPr="001B2CED">
        <w:rPr>
          <w:rFonts w:cs="Arial"/>
          <w:sz w:val="22"/>
          <w:szCs w:val="22"/>
        </w:rPr>
        <w:t>Le délai moyen de conclusion des transactions continue de progresser, de 12,4 mois à 12,5 mois en 2014</w:t>
      </w:r>
    </w:p>
    <w:p w:rsidR="006B62BD" w:rsidRPr="001B2CED" w:rsidRDefault="006B62BD" w:rsidP="006B62BD">
      <w:pPr>
        <w:pStyle w:val="Sansinterligne"/>
        <w:rPr>
          <w:rFonts w:cs="Arial"/>
          <w:sz w:val="22"/>
          <w:szCs w:val="22"/>
        </w:rPr>
      </w:pPr>
      <w:r>
        <w:rPr>
          <w:rFonts w:cs="Arial"/>
          <w:sz w:val="22"/>
          <w:szCs w:val="22"/>
        </w:rPr>
        <w:t xml:space="preserve">Les difficultés rencontrées sont </w:t>
      </w:r>
      <w:r w:rsidRPr="006A7655">
        <w:rPr>
          <w:rFonts w:cs="Arial"/>
          <w:b w:val="0"/>
          <w:sz w:val="22"/>
          <w:szCs w:val="22"/>
        </w:rPr>
        <w:t xml:space="preserve">le </w:t>
      </w:r>
      <w:r w:rsidRPr="006A7655">
        <w:rPr>
          <w:rFonts w:cs="Arial"/>
          <w:sz w:val="22"/>
          <w:szCs w:val="22"/>
        </w:rPr>
        <w:t>manque de visibilité vis-à-vis des chefs d’entreprise</w:t>
      </w:r>
      <w:r w:rsidRPr="006A7655">
        <w:rPr>
          <w:rFonts w:cs="Arial"/>
          <w:b w:val="0"/>
          <w:sz w:val="22"/>
          <w:szCs w:val="22"/>
        </w:rPr>
        <w:t xml:space="preserve"> (61% cités dans les 3 choix), en forte progression depuis l’année</w:t>
      </w:r>
      <w:r>
        <w:rPr>
          <w:rFonts w:cs="Arial"/>
          <w:sz w:val="22"/>
          <w:szCs w:val="22"/>
        </w:rPr>
        <w:t xml:space="preserve"> </w:t>
      </w:r>
      <w:r w:rsidRPr="006A7655">
        <w:rPr>
          <w:rFonts w:cs="Arial"/>
          <w:b w:val="0"/>
          <w:sz w:val="22"/>
          <w:szCs w:val="22"/>
        </w:rPr>
        <w:t>dernière</w:t>
      </w:r>
      <w:r w:rsidRPr="006A7655">
        <w:rPr>
          <w:rFonts w:cs="Arial"/>
          <w:sz w:val="22"/>
          <w:szCs w:val="22"/>
        </w:rPr>
        <w:t>, la difficulté</w:t>
      </w:r>
      <w:r w:rsidRPr="001B2CED">
        <w:rPr>
          <w:rFonts w:cs="Arial"/>
          <w:sz w:val="22"/>
          <w:szCs w:val="22"/>
        </w:rPr>
        <w:t xml:space="preserve"> </w:t>
      </w:r>
      <w:r w:rsidRPr="006A7655">
        <w:rPr>
          <w:rFonts w:cs="Arial"/>
          <w:sz w:val="22"/>
          <w:szCs w:val="22"/>
        </w:rPr>
        <w:t>d’obtenir des mandats</w:t>
      </w:r>
      <w:r w:rsidRPr="006A7655">
        <w:rPr>
          <w:rFonts w:cs="Arial"/>
          <w:b w:val="0"/>
          <w:sz w:val="22"/>
          <w:szCs w:val="22"/>
        </w:rPr>
        <w:t xml:space="preserve"> (58%), </w:t>
      </w:r>
      <w:r w:rsidRPr="006A7655">
        <w:rPr>
          <w:rFonts w:cs="Arial"/>
          <w:sz w:val="22"/>
          <w:szCs w:val="22"/>
        </w:rPr>
        <w:t>les conseils ayant du mal à être reconnus</w:t>
      </w:r>
      <w:r w:rsidRPr="001B2CED">
        <w:rPr>
          <w:rFonts w:cs="Arial"/>
          <w:sz w:val="22"/>
          <w:szCs w:val="22"/>
        </w:rPr>
        <w:t xml:space="preserve"> </w:t>
      </w:r>
      <w:r w:rsidRPr="006A7655">
        <w:rPr>
          <w:rFonts w:cs="Arial"/>
          <w:sz w:val="22"/>
          <w:szCs w:val="22"/>
        </w:rPr>
        <w:t>comme interlocuteurs stratégiques par les dirigeants</w:t>
      </w:r>
      <w:r>
        <w:rPr>
          <w:rFonts w:cs="Arial"/>
          <w:sz w:val="22"/>
          <w:szCs w:val="22"/>
        </w:rPr>
        <w:t xml:space="preserve">, </w:t>
      </w:r>
      <w:r w:rsidRPr="006A7655">
        <w:rPr>
          <w:rFonts w:cs="Arial"/>
          <w:b w:val="0"/>
          <w:sz w:val="22"/>
          <w:szCs w:val="22"/>
        </w:rPr>
        <w:t>la question de la règlementation (47%, en hausse de 11 points) et la difficulté de l’acquéreur à trouver le financement (40%).</w:t>
      </w:r>
    </w:p>
    <w:p w:rsidR="006B62BD" w:rsidRDefault="006B62BD" w:rsidP="006B62BD">
      <w:pPr>
        <w:pStyle w:val="Sansinterligne"/>
        <w:jc w:val="center"/>
        <w:rPr>
          <w:rFonts w:ascii="Arial" w:hAnsi="Arial" w:cs="Arial"/>
        </w:rPr>
      </w:pPr>
    </w:p>
    <w:p w:rsidR="006B62BD" w:rsidRPr="001C697D" w:rsidRDefault="006B62BD" w:rsidP="006B62BD">
      <w:pPr>
        <w:pStyle w:val="Sansinterligne"/>
        <w:rPr>
          <w:rFonts w:cs="Calibri"/>
          <w:b w:val="0"/>
          <w:color w:val="252525"/>
          <w:sz w:val="22"/>
          <w:szCs w:val="22"/>
        </w:rPr>
      </w:pPr>
      <w:r w:rsidRPr="001C697D">
        <w:rPr>
          <w:sz w:val="22"/>
          <w:szCs w:val="22"/>
        </w:rPr>
        <w:t>Les dirigeants de PME</w:t>
      </w:r>
      <w:r>
        <w:rPr>
          <w:b w:val="0"/>
          <w:sz w:val="22"/>
          <w:szCs w:val="22"/>
        </w:rPr>
        <w:t xml:space="preserve">, aux dires des répondants, depuis la création du baromètre, ont toujours </w:t>
      </w:r>
      <w:r w:rsidRPr="001B2CED">
        <w:rPr>
          <w:b w:val="0"/>
          <w:sz w:val="22"/>
          <w:szCs w:val="22"/>
        </w:rPr>
        <w:t xml:space="preserve">une </w:t>
      </w:r>
      <w:r w:rsidRPr="001C697D">
        <w:rPr>
          <w:sz w:val="22"/>
          <w:szCs w:val="22"/>
        </w:rPr>
        <w:t>connaissance médiocre du processus de cession</w:t>
      </w:r>
      <w:r>
        <w:rPr>
          <w:b w:val="0"/>
          <w:sz w:val="22"/>
          <w:szCs w:val="22"/>
        </w:rPr>
        <w:t xml:space="preserve"> et sont </w:t>
      </w:r>
      <w:r w:rsidRPr="001C697D">
        <w:rPr>
          <w:sz w:val="22"/>
          <w:szCs w:val="22"/>
        </w:rPr>
        <w:t>mal préparés à cet exercice</w:t>
      </w:r>
      <w:r>
        <w:rPr>
          <w:b w:val="0"/>
          <w:sz w:val="22"/>
          <w:szCs w:val="22"/>
        </w:rPr>
        <w:t> </w:t>
      </w:r>
      <w:r>
        <w:rPr>
          <w:rFonts w:cs="Calibri"/>
          <w:b w:val="0"/>
          <w:color w:val="252525"/>
          <w:sz w:val="22"/>
          <w:szCs w:val="22"/>
        </w:rPr>
        <w:t xml:space="preserve">; de plus, ils </w:t>
      </w:r>
      <w:r w:rsidRPr="001C697D">
        <w:rPr>
          <w:rFonts w:cs="Calibri"/>
          <w:color w:val="252525"/>
          <w:sz w:val="22"/>
          <w:szCs w:val="22"/>
        </w:rPr>
        <w:t>surestiment la valeur de</w:t>
      </w:r>
      <w:r w:rsidRPr="001C697D">
        <w:rPr>
          <w:sz w:val="22"/>
          <w:szCs w:val="22"/>
        </w:rPr>
        <w:t xml:space="preserve"> </w:t>
      </w:r>
      <w:r w:rsidRPr="001C697D">
        <w:rPr>
          <w:rFonts w:cs="Calibri"/>
          <w:color w:val="252525"/>
          <w:sz w:val="22"/>
          <w:szCs w:val="22"/>
        </w:rPr>
        <w:t>leur entreprise</w:t>
      </w:r>
      <w:r>
        <w:rPr>
          <w:rFonts w:cs="Calibri"/>
          <w:b w:val="0"/>
          <w:color w:val="252525"/>
          <w:sz w:val="22"/>
          <w:szCs w:val="22"/>
        </w:rPr>
        <w:t> ; 50% des conseils estiment les prix des PME encore surévalués (</w:t>
      </w:r>
      <w:r w:rsidRPr="001B2CED">
        <w:rPr>
          <w:rFonts w:cs="Calibri"/>
          <w:b w:val="0"/>
          <w:color w:val="252525"/>
          <w:sz w:val="22"/>
          <w:szCs w:val="22"/>
        </w:rPr>
        <w:t>en hausse de 7%</w:t>
      </w:r>
      <w:r>
        <w:rPr>
          <w:rFonts w:cs="Calibri"/>
          <w:b w:val="0"/>
          <w:color w:val="252525"/>
          <w:sz w:val="22"/>
          <w:szCs w:val="22"/>
        </w:rPr>
        <w:t>).</w:t>
      </w:r>
    </w:p>
    <w:p w:rsidR="006B62BD" w:rsidRDefault="006B62BD" w:rsidP="006B62BD">
      <w:pPr>
        <w:pStyle w:val="Sansinterligne"/>
        <w:rPr>
          <w:rFonts w:ascii="Arial" w:hAnsi="Arial" w:cs="Arial"/>
        </w:rPr>
      </w:pPr>
    </w:p>
    <w:p w:rsidR="006B62BD" w:rsidRDefault="006B62BD" w:rsidP="006B62BD">
      <w:pPr>
        <w:pStyle w:val="Sansinterligne"/>
        <w:jc w:val="center"/>
        <w:rPr>
          <w:rFonts w:ascii="Arial" w:hAnsi="Arial" w:cs="Arial"/>
        </w:rPr>
      </w:pPr>
    </w:p>
    <w:p w:rsidR="006B62BD" w:rsidRDefault="006B62BD" w:rsidP="006B62BD">
      <w:pPr>
        <w:pStyle w:val="Sansinterligne"/>
        <w:jc w:val="center"/>
        <w:rPr>
          <w:rFonts w:ascii="Arial" w:hAnsi="Arial" w:cs="Arial"/>
        </w:rPr>
      </w:pPr>
    </w:p>
    <w:p w:rsidR="006B62BD" w:rsidRPr="009F2688" w:rsidRDefault="006B62BD" w:rsidP="006B62BD">
      <w:pPr>
        <w:pStyle w:val="Sansinterligne"/>
        <w:jc w:val="center"/>
        <w:rPr>
          <w:rFonts w:ascii="Arial" w:hAnsi="Arial" w:cs="Arial"/>
          <w:i/>
        </w:rPr>
      </w:pPr>
      <w:r w:rsidRPr="009F2688">
        <w:rPr>
          <w:rFonts w:ascii="Arial" w:hAnsi="Arial" w:cs="Arial"/>
        </w:rPr>
        <w:t>Entrepreneuriat, sensibilisation à l’entrepreneuriat</w:t>
      </w:r>
    </w:p>
    <w:p w:rsidR="006B62BD" w:rsidRDefault="006B62BD" w:rsidP="006B62BD">
      <w:pPr>
        <w:pStyle w:val="Sansinterligne"/>
        <w:rPr>
          <w:rFonts w:ascii="Cambria" w:hAnsi="Cambria"/>
          <w:sz w:val="22"/>
          <w:szCs w:val="22"/>
        </w:rPr>
      </w:pPr>
    </w:p>
    <w:p w:rsidR="006B62BD" w:rsidRDefault="006B62BD" w:rsidP="006B62BD">
      <w:pPr>
        <w:pStyle w:val="Sansinterligne"/>
        <w:rPr>
          <w:rFonts w:ascii="Cambria" w:hAnsi="Cambria"/>
          <w:sz w:val="22"/>
          <w:szCs w:val="22"/>
        </w:rPr>
      </w:pPr>
    </w:p>
    <w:p w:rsidR="006B62BD" w:rsidRPr="00037C60" w:rsidRDefault="006B62BD" w:rsidP="006B62BD">
      <w:pPr>
        <w:pStyle w:val="Sansinterligne"/>
        <w:rPr>
          <w:rFonts w:ascii="Cambria" w:hAnsi="Cambria"/>
          <w:sz w:val="22"/>
          <w:szCs w:val="22"/>
        </w:rPr>
      </w:pPr>
      <w:r w:rsidRPr="00037C60">
        <w:rPr>
          <w:rFonts w:ascii="Cambria" w:hAnsi="Cambria"/>
          <w:sz w:val="22"/>
          <w:szCs w:val="22"/>
        </w:rPr>
        <w:t>Les idées les plus fréquemment associées à l’entreprise sont largement positives</w:t>
      </w:r>
      <w:r>
        <w:rPr>
          <w:rFonts w:ascii="Cambria" w:hAnsi="Cambria"/>
          <w:sz w:val="22"/>
          <w:szCs w:val="22"/>
        </w:rPr>
        <w:t xml:space="preserve"> pour les français :</w:t>
      </w:r>
      <w:r w:rsidRPr="00037C60">
        <w:rPr>
          <w:rFonts w:ascii="Cambria" w:hAnsi="Cambria"/>
          <w:sz w:val="22"/>
          <w:szCs w:val="22"/>
        </w:rPr>
        <w:t xml:space="preserve"> </w:t>
      </w:r>
      <w:r w:rsidRPr="00037C60">
        <w:rPr>
          <w:rStyle w:val="lev"/>
          <w:rFonts w:ascii="Cambria" w:hAnsi="Cambria"/>
          <w:b/>
          <w:sz w:val="22"/>
          <w:szCs w:val="22"/>
          <w:bdr w:val="none" w:sz="0" w:space="0" w:color="auto" w:frame="1"/>
        </w:rPr>
        <w:t>esprit d’équipe</w:t>
      </w:r>
      <w:r w:rsidRPr="00037C60">
        <w:rPr>
          <w:rStyle w:val="apple-converted-space"/>
          <w:rFonts w:ascii="Cambria" w:hAnsi="Cambria"/>
          <w:sz w:val="22"/>
          <w:szCs w:val="22"/>
        </w:rPr>
        <w:t> </w:t>
      </w:r>
      <w:r w:rsidRPr="00037C60">
        <w:rPr>
          <w:rFonts w:ascii="Cambria" w:hAnsi="Cambria"/>
          <w:sz w:val="22"/>
          <w:szCs w:val="22"/>
        </w:rPr>
        <w:t>(49%</w:t>
      </w:r>
      <w:r>
        <w:rPr>
          <w:rFonts w:ascii="Cambria" w:hAnsi="Cambria"/>
          <w:sz w:val="22"/>
          <w:szCs w:val="22"/>
        </w:rPr>
        <w:t xml:space="preserve"> </w:t>
      </w:r>
      <w:r w:rsidRPr="00037C60">
        <w:rPr>
          <w:rFonts w:ascii="Cambria" w:hAnsi="Cambria"/>
          <w:sz w:val="22"/>
          <w:szCs w:val="22"/>
        </w:rPr>
        <w:t>des citations),</w:t>
      </w:r>
      <w:r w:rsidRPr="00037C60">
        <w:rPr>
          <w:rStyle w:val="lev"/>
          <w:rFonts w:ascii="Cambria" w:hAnsi="Cambria"/>
          <w:sz w:val="22"/>
          <w:szCs w:val="22"/>
          <w:bdr w:val="none" w:sz="0" w:space="0" w:color="auto" w:frame="1"/>
        </w:rPr>
        <w:t xml:space="preserve"> </w:t>
      </w:r>
      <w:r w:rsidRPr="00037C60">
        <w:rPr>
          <w:rStyle w:val="lev"/>
          <w:rFonts w:ascii="Cambria" w:hAnsi="Cambria"/>
          <w:b/>
          <w:sz w:val="22"/>
          <w:szCs w:val="22"/>
          <w:bdr w:val="none" w:sz="0" w:space="0" w:color="auto" w:frame="1"/>
        </w:rPr>
        <w:t>croissance et création de richesse</w:t>
      </w:r>
      <w:r w:rsidRPr="00037C60">
        <w:rPr>
          <w:rStyle w:val="apple-converted-space"/>
          <w:rFonts w:ascii="Cambria" w:hAnsi="Cambria"/>
          <w:sz w:val="22"/>
          <w:szCs w:val="22"/>
        </w:rPr>
        <w:t> </w:t>
      </w:r>
      <w:r w:rsidRPr="00037C60">
        <w:rPr>
          <w:rFonts w:ascii="Cambria" w:hAnsi="Cambria"/>
          <w:sz w:val="22"/>
          <w:szCs w:val="22"/>
        </w:rPr>
        <w:t xml:space="preserve">(43%) </w:t>
      </w:r>
      <w:r w:rsidRPr="00037C60">
        <w:rPr>
          <w:rStyle w:val="lev"/>
          <w:rFonts w:ascii="Cambria" w:hAnsi="Cambria"/>
          <w:b/>
          <w:sz w:val="22"/>
          <w:szCs w:val="22"/>
          <w:bdr w:val="none" w:sz="0" w:space="0" w:color="auto" w:frame="1"/>
        </w:rPr>
        <w:t>relations, liens, rencontres</w:t>
      </w:r>
      <w:r w:rsidRPr="00037C60">
        <w:rPr>
          <w:rStyle w:val="apple-converted-space"/>
          <w:rFonts w:ascii="Cambria" w:hAnsi="Cambria"/>
          <w:b w:val="0"/>
          <w:sz w:val="22"/>
          <w:szCs w:val="22"/>
        </w:rPr>
        <w:t> </w:t>
      </w:r>
      <w:r w:rsidRPr="00037C60">
        <w:rPr>
          <w:rFonts w:ascii="Cambria" w:hAnsi="Cambria"/>
          <w:sz w:val="22"/>
          <w:szCs w:val="22"/>
        </w:rPr>
        <w:t>(43%),</w:t>
      </w:r>
      <w:r w:rsidRPr="00037C60">
        <w:rPr>
          <w:rStyle w:val="lev"/>
          <w:rFonts w:ascii="Cambria" w:hAnsi="Cambria"/>
          <w:sz w:val="22"/>
          <w:szCs w:val="22"/>
          <w:bdr w:val="none" w:sz="0" w:space="0" w:color="auto" w:frame="1"/>
        </w:rPr>
        <w:t xml:space="preserve"> </w:t>
      </w:r>
      <w:r w:rsidRPr="00037C60">
        <w:rPr>
          <w:rStyle w:val="lev"/>
          <w:rFonts w:ascii="Cambria" w:hAnsi="Cambria"/>
          <w:b/>
          <w:sz w:val="22"/>
          <w:szCs w:val="22"/>
          <w:bdr w:val="none" w:sz="0" w:space="0" w:color="auto" w:frame="1"/>
        </w:rPr>
        <w:t>opportunités de carrières</w:t>
      </w:r>
      <w:r w:rsidRPr="00037C60">
        <w:rPr>
          <w:rStyle w:val="apple-converted-space"/>
          <w:rFonts w:ascii="Cambria" w:hAnsi="Cambria"/>
          <w:sz w:val="22"/>
          <w:szCs w:val="22"/>
        </w:rPr>
        <w:t> </w:t>
      </w:r>
      <w:r w:rsidRPr="00037C60">
        <w:rPr>
          <w:rFonts w:ascii="Cambria" w:hAnsi="Cambria"/>
          <w:sz w:val="22"/>
          <w:szCs w:val="22"/>
        </w:rPr>
        <w:t xml:space="preserve">(42%), </w:t>
      </w:r>
      <w:r w:rsidRPr="00037C60">
        <w:rPr>
          <w:rStyle w:val="lev"/>
          <w:rFonts w:ascii="Cambria" w:hAnsi="Cambria"/>
          <w:b/>
          <w:sz w:val="22"/>
          <w:szCs w:val="22"/>
          <w:bdr w:val="none" w:sz="0" w:space="0" w:color="auto" w:frame="1"/>
        </w:rPr>
        <w:t>dynamisme, performance</w:t>
      </w:r>
      <w:r w:rsidRPr="00037C60">
        <w:rPr>
          <w:rStyle w:val="apple-converted-space"/>
          <w:rFonts w:ascii="Cambria" w:hAnsi="Cambria"/>
          <w:sz w:val="22"/>
          <w:szCs w:val="22"/>
        </w:rPr>
        <w:t> </w:t>
      </w:r>
      <w:r w:rsidRPr="00037C60">
        <w:rPr>
          <w:rFonts w:ascii="Cambria" w:hAnsi="Cambria"/>
          <w:sz w:val="22"/>
          <w:szCs w:val="22"/>
        </w:rPr>
        <w:t>(41%), moins les idées d’épanouissement personnel (33%), de compétitivité (30%) ou d’’innovation (27%),</w:t>
      </w:r>
      <w:r>
        <w:rPr>
          <w:rFonts w:ascii="Cambria" w:hAnsi="Cambria"/>
          <w:sz w:val="22"/>
          <w:szCs w:val="22"/>
        </w:rPr>
        <w:t xml:space="preserve"> </w:t>
      </w:r>
      <w:r w:rsidRPr="00037C60">
        <w:rPr>
          <w:rFonts w:ascii="Cambria" w:hAnsi="Cambria"/>
          <w:sz w:val="22"/>
          <w:szCs w:val="22"/>
        </w:rPr>
        <w:t xml:space="preserve">de course au profit (24%) et l’idée d’exploitation des salariés (21%). </w:t>
      </w:r>
    </w:p>
    <w:p w:rsidR="006B62BD" w:rsidRPr="009D6A0C" w:rsidRDefault="006B62BD" w:rsidP="006B62BD">
      <w:pPr>
        <w:pStyle w:val="Sansinterligne"/>
        <w:rPr>
          <w:rFonts w:ascii="Book Antiqua" w:hAnsi="Book Antiqua"/>
          <w:i/>
          <w:sz w:val="22"/>
          <w:szCs w:val="22"/>
        </w:rPr>
      </w:pPr>
      <w:r w:rsidRPr="009D6A0C">
        <w:rPr>
          <w:rFonts w:ascii="Book Antiqua" w:hAnsi="Book Antiqua"/>
          <w:b w:val="0"/>
          <w:i/>
          <w:sz w:val="22"/>
          <w:szCs w:val="22"/>
        </w:rPr>
        <w:t>« Les français à l'heure de l'entrepreneuriat », le Monde et Ipsos,</w:t>
      </w:r>
      <w:r w:rsidRPr="009D6A0C">
        <w:rPr>
          <w:rFonts w:ascii="Book Antiqua" w:hAnsi="Book Antiqua"/>
          <w:i/>
          <w:sz w:val="22"/>
          <w:szCs w:val="22"/>
        </w:rPr>
        <w:t xml:space="preserve"> </w:t>
      </w:r>
      <w:r w:rsidRPr="009D6A0C">
        <w:rPr>
          <w:rStyle w:val="article-date"/>
          <w:rFonts w:ascii="Book Antiqua" w:hAnsi="Book Antiqua" w:cs="Arial"/>
          <w:b w:val="0"/>
          <w:bCs/>
          <w:i/>
          <w:iCs/>
          <w:sz w:val="22"/>
          <w:szCs w:val="22"/>
          <w:bdr w:val="none" w:sz="0" w:space="0" w:color="auto" w:frame="1"/>
        </w:rPr>
        <w:t xml:space="preserve"> novembre </w:t>
      </w:r>
    </w:p>
    <w:p w:rsidR="006B62BD" w:rsidRPr="00B043C9" w:rsidRDefault="006B62BD" w:rsidP="006B62BD">
      <w:pPr>
        <w:pStyle w:val="Sansinterligne"/>
        <w:rPr>
          <w:rStyle w:val="lev"/>
          <w:bCs w:val="0"/>
          <w:i/>
          <w:sz w:val="22"/>
          <w:szCs w:val="22"/>
        </w:rPr>
      </w:pPr>
      <w:r w:rsidRPr="00B043C9">
        <w:rPr>
          <w:rStyle w:val="lev"/>
          <w:bCs w:val="0"/>
          <w:i/>
          <w:sz w:val="22"/>
          <w:szCs w:val="22"/>
        </w:rPr>
        <w:t>Un sondage auprès de 103 personnes (ce qui est vraiment peu) de plus de 18 ans, entre le 7 et le 12 novembre</w:t>
      </w:r>
    </w:p>
    <w:p w:rsidR="006B62BD" w:rsidRDefault="006B62BD" w:rsidP="006B62BD">
      <w:pPr>
        <w:pStyle w:val="Sansinterligne"/>
        <w:rPr>
          <w:rStyle w:val="lev"/>
          <w:rFonts w:ascii="inherit" w:hAnsi="inherit"/>
          <w:sz w:val="22"/>
          <w:szCs w:val="22"/>
          <w:bdr w:val="none" w:sz="0" w:space="0" w:color="auto" w:frame="1"/>
        </w:rPr>
      </w:pPr>
    </w:p>
    <w:p w:rsidR="006B62BD" w:rsidRDefault="006B62BD" w:rsidP="006B62BD">
      <w:pPr>
        <w:pStyle w:val="Sansinterligne"/>
        <w:rPr>
          <w:b w:val="0"/>
          <w:sz w:val="22"/>
          <w:szCs w:val="22"/>
        </w:rPr>
      </w:pPr>
      <w:r>
        <w:rPr>
          <w:b w:val="0"/>
          <w:sz w:val="22"/>
          <w:szCs w:val="22"/>
        </w:rPr>
        <w:t>89% des f</w:t>
      </w:r>
      <w:r w:rsidRPr="00B55FB1">
        <w:rPr>
          <w:b w:val="0"/>
          <w:sz w:val="22"/>
          <w:szCs w:val="22"/>
        </w:rPr>
        <w:t>rançais ont une</w:t>
      </w:r>
      <w:r w:rsidRPr="00B55FB1">
        <w:rPr>
          <w:rStyle w:val="lev"/>
          <w:b/>
          <w:color w:val="48474D"/>
          <w:sz w:val="22"/>
          <w:szCs w:val="22"/>
          <w:bdr w:val="none" w:sz="0" w:space="0" w:color="auto" w:frame="1"/>
        </w:rPr>
        <w:t xml:space="preserve"> bonne image</w:t>
      </w:r>
      <w:r w:rsidRPr="00B55FB1">
        <w:rPr>
          <w:rStyle w:val="apple-converted-space"/>
          <w:b w:val="0"/>
          <w:color w:val="48474D"/>
          <w:sz w:val="22"/>
          <w:szCs w:val="22"/>
        </w:rPr>
        <w:t> </w:t>
      </w:r>
      <w:r w:rsidRPr="00B55FB1">
        <w:rPr>
          <w:b w:val="0"/>
          <w:sz w:val="22"/>
          <w:szCs w:val="22"/>
        </w:rPr>
        <w:t>de l’entreprise</w:t>
      </w:r>
      <w:r>
        <w:rPr>
          <w:b w:val="0"/>
          <w:sz w:val="22"/>
          <w:szCs w:val="22"/>
        </w:rPr>
        <w:t xml:space="preserve"> (23% une très bonne image), quelque soit leur tendance politique : certes davantage ceux qui sont de droite avec 93% une bonne image dont 37% une très bonne image, mais aussi les sympathisants du FN (93/19), du PS (90/21), ou du Front de Gauche et du PCF (75/7).</w:t>
      </w:r>
    </w:p>
    <w:p w:rsidR="006B62BD" w:rsidRDefault="006B62BD" w:rsidP="006B62BD">
      <w:pPr>
        <w:pStyle w:val="Sansinterligne"/>
        <w:rPr>
          <w:b w:val="0"/>
          <w:sz w:val="22"/>
          <w:szCs w:val="22"/>
        </w:rPr>
      </w:pPr>
    </w:p>
    <w:p w:rsidR="006B62BD" w:rsidRDefault="006B62BD" w:rsidP="006B62BD">
      <w:pPr>
        <w:pStyle w:val="Sansinterligne"/>
        <w:rPr>
          <w:b w:val="0"/>
          <w:sz w:val="22"/>
          <w:szCs w:val="22"/>
        </w:rPr>
      </w:pPr>
      <w:r w:rsidRPr="00A27F73">
        <w:rPr>
          <w:sz w:val="22"/>
          <w:szCs w:val="22"/>
        </w:rPr>
        <w:t>Au-delà de cette évocation générale, les idées les plus fréquemment associées à l’entreprise sont largement positives</w:t>
      </w:r>
      <w:r w:rsidRPr="00B55FB1">
        <w:rPr>
          <w:b w:val="0"/>
          <w:sz w:val="22"/>
          <w:szCs w:val="22"/>
        </w:rPr>
        <w:t>. Il s’agit en premier lieu de</w:t>
      </w:r>
      <w:r>
        <w:rPr>
          <w:b w:val="0"/>
          <w:sz w:val="22"/>
          <w:szCs w:val="22"/>
        </w:rPr>
        <w:t xml:space="preserve"> </w:t>
      </w:r>
      <w:r w:rsidRPr="00B55FB1">
        <w:rPr>
          <w:rStyle w:val="lev"/>
          <w:b/>
          <w:color w:val="48474D"/>
          <w:sz w:val="22"/>
          <w:szCs w:val="22"/>
          <w:bdr w:val="none" w:sz="0" w:space="0" w:color="auto" w:frame="1"/>
        </w:rPr>
        <w:t>l’esprit d’équipe</w:t>
      </w:r>
      <w:r w:rsidRPr="00B55FB1">
        <w:rPr>
          <w:rStyle w:val="apple-converted-space"/>
          <w:b w:val="0"/>
          <w:color w:val="48474D"/>
          <w:sz w:val="22"/>
          <w:szCs w:val="22"/>
        </w:rPr>
        <w:t> </w:t>
      </w:r>
      <w:r w:rsidRPr="00B55FB1">
        <w:rPr>
          <w:b w:val="0"/>
          <w:sz w:val="22"/>
          <w:szCs w:val="22"/>
        </w:rPr>
        <w:t>(cité par 49% des Français), suivi de</w:t>
      </w:r>
      <w:r w:rsidRPr="00B55FB1">
        <w:rPr>
          <w:rStyle w:val="apple-converted-space"/>
          <w:b w:val="0"/>
          <w:color w:val="48474D"/>
          <w:sz w:val="22"/>
          <w:szCs w:val="22"/>
        </w:rPr>
        <w:t> </w:t>
      </w:r>
      <w:r w:rsidRPr="00B55FB1">
        <w:rPr>
          <w:rStyle w:val="lev"/>
          <w:b/>
          <w:color w:val="48474D"/>
          <w:sz w:val="22"/>
          <w:szCs w:val="22"/>
          <w:bdr w:val="none" w:sz="0" w:space="0" w:color="auto" w:frame="1"/>
        </w:rPr>
        <w:t>la croissance et la création de richesse</w:t>
      </w:r>
      <w:r w:rsidRPr="00B55FB1">
        <w:rPr>
          <w:rStyle w:val="apple-converted-space"/>
          <w:b w:val="0"/>
          <w:color w:val="48474D"/>
          <w:sz w:val="22"/>
          <w:szCs w:val="22"/>
        </w:rPr>
        <w:t> </w:t>
      </w:r>
      <w:r>
        <w:rPr>
          <w:b w:val="0"/>
          <w:sz w:val="22"/>
          <w:szCs w:val="22"/>
        </w:rPr>
        <w:t>(43%) d</w:t>
      </w:r>
      <w:r w:rsidRPr="00B55FB1">
        <w:rPr>
          <w:b w:val="0"/>
          <w:sz w:val="22"/>
          <w:szCs w:val="22"/>
        </w:rPr>
        <w:t>es</w:t>
      </w:r>
      <w:r>
        <w:rPr>
          <w:b w:val="0"/>
          <w:sz w:val="22"/>
          <w:szCs w:val="22"/>
        </w:rPr>
        <w:t xml:space="preserve"> </w:t>
      </w:r>
      <w:r>
        <w:rPr>
          <w:rStyle w:val="lev"/>
          <w:b/>
          <w:color w:val="48474D"/>
          <w:sz w:val="22"/>
          <w:szCs w:val="22"/>
          <w:bdr w:val="none" w:sz="0" w:space="0" w:color="auto" w:frame="1"/>
        </w:rPr>
        <w:t>relations, liens et</w:t>
      </w:r>
      <w:r w:rsidRPr="00B55FB1">
        <w:rPr>
          <w:rStyle w:val="lev"/>
          <w:b/>
          <w:color w:val="48474D"/>
          <w:sz w:val="22"/>
          <w:szCs w:val="22"/>
          <w:bdr w:val="none" w:sz="0" w:space="0" w:color="auto" w:frame="1"/>
        </w:rPr>
        <w:t xml:space="preserve"> rencontres</w:t>
      </w:r>
      <w:r w:rsidRPr="00B55FB1">
        <w:rPr>
          <w:rStyle w:val="apple-converted-space"/>
          <w:b w:val="0"/>
          <w:color w:val="48474D"/>
          <w:sz w:val="22"/>
          <w:szCs w:val="22"/>
        </w:rPr>
        <w:t> </w:t>
      </w:r>
      <w:r w:rsidRPr="00B55FB1">
        <w:rPr>
          <w:b w:val="0"/>
          <w:sz w:val="22"/>
          <w:szCs w:val="22"/>
        </w:rPr>
        <w:t>(43%),</w:t>
      </w:r>
      <w:r w:rsidRPr="00B55FB1">
        <w:rPr>
          <w:rStyle w:val="apple-converted-space"/>
          <w:b w:val="0"/>
          <w:color w:val="48474D"/>
          <w:sz w:val="22"/>
          <w:szCs w:val="22"/>
        </w:rPr>
        <w:t> </w:t>
      </w:r>
      <w:r>
        <w:rPr>
          <w:rStyle w:val="lev"/>
          <w:b/>
          <w:color w:val="48474D"/>
          <w:sz w:val="22"/>
          <w:szCs w:val="22"/>
          <w:bdr w:val="none" w:sz="0" w:space="0" w:color="auto" w:frame="1"/>
        </w:rPr>
        <w:t>d</w:t>
      </w:r>
      <w:r w:rsidRPr="00B55FB1">
        <w:rPr>
          <w:rStyle w:val="lev"/>
          <w:b/>
          <w:color w:val="48474D"/>
          <w:sz w:val="22"/>
          <w:szCs w:val="22"/>
          <w:bdr w:val="none" w:sz="0" w:space="0" w:color="auto" w:frame="1"/>
        </w:rPr>
        <w:t>es opportunités de carrières</w:t>
      </w:r>
      <w:r w:rsidRPr="00B55FB1">
        <w:rPr>
          <w:rStyle w:val="apple-converted-space"/>
          <w:b w:val="0"/>
          <w:color w:val="48474D"/>
          <w:sz w:val="22"/>
          <w:szCs w:val="22"/>
        </w:rPr>
        <w:t> </w:t>
      </w:r>
      <w:r w:rsidRPr="00B55FB1">
        <w:rPr>
          <w:b w:val="0"/>
          <w:sz w:val="22"/>
          <w:szCs w:val="22"/>
        </w:rPr>
        <w:t>(42%)</w:t>
      </w:r>
      <w:r>
        <w:rPr>
          <w:b w:val="0"/>
          <w:sz w:val="22"/>
          <w:szCs w:val="22"/>
        </w:rPr>
        <w:t>, du</w:t>
      </w:r>
      <w:r w:rsidRPr="00B55FB1">
        <w:rPr>
          <w:rStyle w:val="lev"/>
          <w:b/>
          <w:color w:val="48474D"/>
          <w:sz w:val="22"/>
          <w:szCs w:val="22"/>
          <w:bdr w:val="none" w:sz="0" w:space="0" w:color="auto" w:frame="1"/>
        </w:rPr>
        <w:t xml:space="preserve"> dynamisme et </w:t>
      </w:r>
      <w:r>
        <w:rPr>
          <w:rStyle w:val="lev"/>
          <w:b/>
          <w:color w:val="48474D"/>
          <w:sz w:val="22"/>
          <w:szCs w:val="22"/>
          <w:bdr w:val="none" w:sz="0" w:space="0" w:color="auto" w:frame="1"/>
        </w:rPr>
        <w:t xml:space="preserve">de </w:t>
      </w:r>
      <w:r w:rsidRPr="00B55FB1">
        <w:rPr>
          <w:rStyle w:val="lev"/>
          <w:b/>
          <w:color w:val="48474D"/>
          <w:sz w:val="22"/>
          <w:szCs w:val="22"/>
          <w:bdr w:val="none" w:sz="0" w:space="0" w:color="auto" w:frame="1"/>
        </w:rPr>
        <w:t>la performance</w:t>
      </w:r>
      <w:r w:rsidRPr="00B55FB1">
        <w:rPr>
          <w:rStyle w:val="apple-converted-space"/>
          <w:b w:val="0"/>
          <w:color w:val="48474D"/>
          <w:sz w:val="22"/>
          <w:szCs w:val="22"/>
        </w:rPr>
        <w:t> </w:t>
      </w:r>
      <w:r w:rsidRPr="00B55FB1">
        <w:rPr>
          <w:b w:val="0"/>
          <w:sz w:val="22"/>
          <w:szCs w:val="22"/>
        </w:rPr>
        <w:t>(41%)</w:t>
      </w:r>
      <w:r>
        <w:rPr>
          <w:b w:val="0"/>
          <w:sz w:val="22"/>
          <w:szCs w:val="22"/>
        </w:rPr>
        <w:t xml:space="preserve">, moins les idées relatives d’épanouissement personnel (33%), de compétitivité (30%) ou d’’innovation (27%) ; sont nettement encore moins citées </w:t>
      </w:r>
      <w:r w:rsidRPr="00B55FB1">
        <w:rPr>
          <w:b w:val="0"/>
          <w:sz w:val="22"/>
          <w:szCs w:val="22"/>
        </w:rPr>
        <w:t>la course au prof</w:t>
      </w:r>
      <w:r>
        <w:rPr>
          <w:b w:val="0"/>
          <w:sz w:val="22"/>
          <w:szCs w:val="22"/>
        </w:rPr>
        <w:t xml:space="preserve">it (24%) </w:t>
      </w:r>
      <w:r w:rsidRPr="00B55FB1">
        <w:rPr>
          <w:b w:val="0"/>
          <w:sz w:val="22"/>
          <w:szCs w:val="22"/>
        </w:rPr>
        <w:t xml:space="preserve"> l’idée d’explo</w:t>
      </w:r>
      <w:r>
        <w:rPr>
          <w:b w:val="0"/>
          <w:sz w:val="22"/>
          <w:szCs w:val="22"/>
        </w:rPr>
        <w:t>itation des salariés (21%), celle de</w:t>
      </w:r>
      <w:r w:rsidRPr="00B55FB1">
        <w:rPr>
          <w:b w:val="0"/>
          <w:sz w:val="22"/>
          <w:szCs w:val="22"/>
        </w:rPr>
        <w:t xml:space="preserve"> conflits et de rapports de force (18%). </w:t>
      </w:r>
    </w:p>
    <w:p w:rsidR="006B62BD" w:rsidRDefault="006B62BD" w:rsidP="006B62BD">
      <w:pPr>
        <w:pStyle w:val="Sansinterligne"/>
        <w:rPr>
          <w:b w:val="0"/>
          <w:sz w:val="22"/>
          <w:szCs w:val="22"/>
        </w:rPr>
      </w:pPr>
    </w:p>
    <w:p w:rsidR="006B62BD" w:rsidRDefault="006B62BD" w:rsidP="006B62BD">
      <w:pPr>
        <w:pStyle w:val="Sansinterligne"/>
        <w:rPr>
          <w:b w:val="0"/>
          <w:sz w:val="22"/>
          <w:szCs w:val="22"/>
        </w:rPr>
      </w:pPr>
      <w:r w:rsidRPr="00B55FB1">
        <w:rPr>
          <w:b w:val="0"/>
          <w:sz w:val="22"/>
          <w:szCs w:val="22"/>
        </w:rPr>
        <w:t>La bonne image de l’entreprise est majoritaire dans toutes les catégories de population, quels que soient le sexe, l’âge et le niveau de diplôme des personnes interrogées. Elle est</w:t>
      </w:r>
      <w:r w:rsidRPr="00B55FB1">
        <w:rPr>
          <w:rStyle w:val="apple-converted-space"/>
          <w:b w:val="0"/>
          <w:color w:val="48474D"/>
          <w:sz w:val="22"/>
          <w:szCs w:val="22"/>
        </w:rPr>
        <w:t> </w:t>
      </w:r>
      <w:r w:rsidRPr="00B55FB1">
        <w:rPr>
          <w:rStyle w:val="lev"/>
          <w:b/>
          <w:color w:val="48474D"/>
          <w:sz w:val="22"/>
          <w:szCs w:val="22"/>
          <w:bdr w:val="none" w:sz="0" w:space="0" w:color="auto" w:frame="1"/>
        </w:rPr>
        <w:t>très</w:t>
      </w:r>
      <w:r w:rsidRPr="00B55FB1">
        <w:rPr>
          <w:rStyle w:val="apple-converted-space"/>
          <w:b w:val="0"/>
          <w:color w:val="48474D"/>
          <w:sz w:val="22"/>
          <w:szCs w:val="22"/>
        </w:rPr>
        <w:t> </w:t>
      </w:r>
      <w:r w:rsidRPr="00B55FB1">
        <w:rPr>
          <w:rStyle w:val="lev"/>
          <w:b/>
          <w:color w:val="48474D"/>
          <w:sz w:val="22"/>
          <w:szCs w:val="22"/>
          <w:bdr w:val="none" w:sz="0" w:space="0" w:color="auto" w:frame="1"/>
        </w:rPr>
        <w:t>largement majoritaire chez les salariés du secteur privé</w:t>
      </w:r>
      <w:r w:rsidRPr="00B55FB1">
        <w:rPr>
          <w:b w:val="0"/>
          <w:sz w:val="22"/>
          <w:szCs w:val="22"/>
        </w:rPr>
        <w:t xml:space="preserve">, </w:t>
      </w:r>
      <w:r>
        <w:rPr>
          <w:b w:val="0"/>
          <w:sz w:val="22"/>
          <w:szCs w:val="22"/>
        </w:rPr>
        <w:t>davantage que les salariés du public.</w:t>
      </w:r>
    </w:p>
    <w:p w:rsidR="006B62BD" w:rsidRPr="00B55FB1" w:rsidRDefault="006B62BD" w:rsidP="006B62BD">
      <w:pPr>
        <w:pStyle w:val="Sansinterligne"/>
        <w:rPr>
          <w:b w:val="0"/>
          <w:sz w:val="22"/>
          <w:szCs w:val="22"/>
        </w:rPr>
      </w:pPr>
      <w:r w:rsidRPr="00B55FB1">
        <w:rPr>
          <w:b w:val="0"/>
          <w:sz w:val="22"/>
          <w:szCs w:val="22"/>
        </w:rPr>
        <w:t>Même si elle reste très minoritaire, l’image négative de l’entreprise est un peu plus forte chez les ouvriers (15%) et surtout les sympathisants</w:t>
      </w:r>
      <w:r>
        <w:rPr>
          <w:b w:val="0"/>
          <w:sz w:val="22"/>
          <w:szCs w:val="22"/>
        </w:rPr>
        <w:t xml:space="preserve"> du PCF/Front de gauche (25%) ; c</w:t>
      </w:r>
      <w:r w:rsidRPr="00B55FB1">
        <w:rPr>
          <w:b w:val="0"/>
          <w:sz w:val="22"/>
          <w:szCs w:val="22"/>
        </w:rPr>
        <w:t>es derniers sont les seuls à rattacher l’entreprise à l’idée d’exploitation des salariés (53%, en tête dans leur classement).</w:t>
      </w:r>
    </w:p>
    <w:p w:rsidR="006B62BD" w:rsidRPr="00B55FB1" w:rsidRDefault="006B62BD" w:rsidP="006B62BD">
      <w:pPr>
        <w:pStyle w:val="Sansinterligne"/>
        <w:rPr>
          <w:b w:val="0"/>
          <w:sz w:val="22"/>
          <w:szCs w:val="22"/>
        </w:rPr>
      </w:pPr>
      <w:r w:rsidRPr="00B55FB1">
        <w:rPr>
          <w:b w:val="0"/>
          <w:sz w:val="22"/>
          <w:szCs w:val="22"/>
        </w:rPr>
        <w:t>Les Français expriment également un</w:t>
      </w:r>
      <w:r w:rsidRPr="00B55FB1">
        <w:rPr>
          <w:rStyle w:val="apple-converted-space"/>
          <w:b w:val="0"/>
          <w:color w:val="48474D"/>
          <w:sz w:val="22"/>
          <w:szCs w:val="22"/>
        </w:rPr>
        <w:t> </w:t>
      </w:r>
      <w:r w:rsidRPr="00B55FB1">
        <w:rPr>
          <w:rStyle w:val="lev"/>
          <w:b/>
          <w:color w:val="48474D"/>
          <w:sz w:val="22"/>
          <w:szCs w:val="22"/>
          <w:bdr w:val="none" w:sz="0" w:space="0" w:color="auto" w:frame="1"/>
        </w:rPr>
        <w:t>sentiment de fierté</w:t>
      </w:r>
      <w:r w:rsidRPr="00B55FB1">
        <w:rPr>
          <w:rStyle w:val="apple-converted-space"/>
          <w:b w:val="0"/>
          <w:color w:val="48474D"/>
          <w:sz w:val="22"/>
          <w:szCs w:val="22"/>
        </w:rPr>
        <w:t> </w:t>
      </w:r>
      <w:r w:rsidRPr="00B55FB1">
        <w:rPr>
          <w:b w:val="0"/>
          <w:sz w:val="22"/>
          <w:szCs w:val="22"/>
        </w:rPr>
        <w:t>pour les entreprises françaises : 76% des personnes interrogées s’accordent à dire que les entreprises françaises contribuent au rayonnement de la France dans le monde, une idée davantage soulignée par les catégories supérieures (82% des cadres et 81% des diplômés du supérieur).</w:t>
      </w:r>
    </w:p>
    <w:p w:rsidR="006B62BD" w:rsidRDefault="006B62BD" w:rsidP="006B62BD">
      <w:pPr>
        <w:pStyle w:val="NormalWeb"/>
        <w:spacing w:before="0" w:beforeAutospacing="0" w:after="0" w:afterAutospacing="0" w:line="245" w:lineRule="atLeast"/>
        <w:jc w:val="both"/>
        <w:textAlignment w:val="baseline"/>
        <w:rPr>
          <w:color w:val="48474D"/>
          <w:sz w:val="19"/>
          <w:szCs w:val="19"/>
        </w:rPr>
      </w:pPr>
    </w:p>
    <w:p w:rsidR="006B62BD" w:rsidRDefault="006B62BD" w:rsidP="006B62BD">
      <w:pPr>
        <w:pStyle w:val="Sansinterligne"/>
        <w:rPr>
          <w:b w:val="0"/>
          <w:sz w:val="22"/>
          <w:szCs w:val="22"/>
        </w:rPr>
      </w:pPr>
      <w:r w:rsidRPr="00996A00">
        <w:rPr>
          <w:b w:val="0"/>
          <w:sz w:val="22"/>
          <w:szCs w:val="22"/>
        </w:rPr>
        <w:t>Les français se montrent plutôt heureux dans leur travail : la vie professionnelle est</w:t>
      </w:r>
      <w:r w:rsidRPr="00996A00">
        <w:rPr>
          <w:rStyle w:val="apple-converted-space"/>
          <w:b w:val="0"/>
          <w:color w:val="48474D"/>
          <w:sz w:val="22"/>
          <w:szCs w:val="22"/>
        </w:rPr>
        <w:t> </w:t>
      </w:r>
      <w:r w:rsidRPr="00A01290">
        <w:rPr>
          <w:rStyle w:val="lev"/>
          <w:b/>
          <w:sz w:val="22"/>
          <w:szCs w:val="22"/>
          <w:bdr w:val="none" w:sz="0" w:space="0" w:color="auto" w:frame="1"/>
        </w:rPr>
        <w:t>une source d’épanouissement</w:t>
      </w:r>
      <w:r w:rsidRPr="00A01290">
        <w:rPr>
          <w:rStyle w:val="apple-converted-space"/>
          <w:b w:val="0"/>
          <w:sz w:val="22"/>
          <w:szCs w:val="22"/>
        </w:rPr>
        <w:t> </w:t>
      </w:r>
      <w:r w:rsidRPr="00A01290">
        <w:rPr>
          <w:rStyle w:val="lev"/>
          <w:b/>
          <w:sz w:val="22"/>
          <w:szCs w:val="22"/>
          <w:bdr w:val="none" w:sz="0" w:space="0" w:color="auto" w:frame="1"/>
        </w:rPr>
        <w:t>pour 74%</w:t>
      </w:r>
      <w:r w:rsidRPr="00996A00">
        <w:rPr>
          <w:rStyle w:val="apple-converted-space"/>
          <w:b w:val="0"/>
          <w:color w:val="48474D"/>
          <w:sz w:val="22"/>
          <w:szCs w:val="22"/>
        </w:rPr>
        <w:t> </w:t>
      </w:r>
      <w:r>
        <w:rPr>
          <w:b w:val="0"/>
          <w:sz w:val="22"/>
          <w:szCs w:val="22"/>
        </w:rPr>
        <w:t xml:space="preserve">des actifs (dont 26% très affirmatifs) ; 52% (dont 19% très affirmatifs) déclarent toutefois </w:t>
      </w:r>
      <w:r w:rsidRPr="00996A00">
        <w:rPr>
          <w:b w:val="0"/>
          <w:sz w:val="22"/>
          <w:szCs w:val="22"/>
        </w:rPr>
        <w:t>ne travailler que par nécessité (uniquement pour gagner leur vie)</w:t>
      </w:r>
      <w:r>
        <w:rPr>
          <w:b w:val="0"/>
          <w:sz w:val="22"/>
          <w:szCs w:val="22"/>
        </w:rPr>
        <w:t xml:space="preserve">, 25% (dont 7% très affirmatifs) affirmant que leur travail est une corvée. </w:t>
      </w:r>
    </w:p>
    <w:p w:rsidR="006B62BD" w:rsidRDefault="006B62BD" w:rsidP="006B62BD">
      <w:pPr>
        <w:pStyle w:val="Sansinterligne"/>
        <w:rPr>
          <w:b w:val="0"/>
          <w:sz w:val="22"/>
          <w:szCs w:val="22"/>
        </w:rPr>
      </w:pPr>
    </w:p>
    <w:p w:rsidR="006B62BD" w:rsidRDefault="006B62BD" w:rsidP="006B62BD">
      <w:pPr>
        <w:pStyle w:val="Sansinterligne"/>
        <w:rPr>
          <w:b w:val="0"/>
          <w:sz w:val="22"/>
          <w:szCs w:val="22"/>
        </w:rPr>
      </w:pPr>
      <w:r w:rsidRPr="00BC686C">
        <w:rPr>
          <w:sz w:val="22"/>
          <w:szCs w:val="22"/>
        </w:rPr>
        <w:t>Les salariés du secteur privé sont plus conscients de contribuer à la réussite de leur entreprise ou organisation que ceux du secteur public</w:t>
      </w:r>
      <w:r>
        <w:rPr>
          <w:b w:val="0"/>
          <w:sz w:val="22"/>
          <w:szCs w:val="22"/>
        </w:rPr>
        <w:t xml:space="preserve"> (90 contre 81% et très 36 contre 22) ; ils sont aussi très attachés à leur entreprise/organisation (73 et très 22, moins pour ceux du public avec 17% de très).</w:t>
      </w:r>
    </w:p>
    <w:p w:rsidR="006B62BD" w:rsidRDefault="006B62BD" w:rsidP="006B62BD">
      <w:pPr>
        <w:pStyle w:val="Sansinterligne"/>
        <w:rPr>
          <w:b w:val="0"/>
          <w:sz w:val="22"/>
          <w:szCs w:val="22"/>
        </w:rPr>
      </w:pPr>
      <w:r w:rsidRPr="00BC686C">
        <w:rPr>
          <w:sz w:val="22"/>
          <w:szCs w:val="22"/>
        </w:rPr>
        <w:t>Bien sûr</w:t>
      </w:r>
      <w:r>
        <w:rPr>
          <w:sz w:val="22"/>
          <w:szCs w:val="22"/>
        </w:rPr>
        <w:t>,</w:t>
      </w:r>
      <w:r w:rsidRPr="00BC686C">
        <w:rPr>
          <w:sz w:val="22"/>
          <w:szCs w:val="22"/>
        </w:rPr>
        <w:t xml:space="preserve"> les personnes à leur compte se disent plus souvent épanouis</w:t>
      </w:r>
      <w:r>
        <w:rPr>
          <w:b w:val="0"/>
          <w:sz w:val="22"/>
          <w:szCs w:val="22"/>
        </w:rPr>
        <w:t xml:space="preserve"> (95% dont très épanouis 51%) ; toutefois leur travail est une corvée pour 16% (dont très 4%).</w:t>
      </w:r>
    </w:p>
    <w:p w:rsidR="006B62BD" w:rsidRDefault="006B62BD" w:rsidP="006B62BD">
      <w:pPr>
        <w:pStyle w:val="Sansinterligne"/>
        <w:rPr>
          <w:b w:val="0"/>
          <w:sz w:val="22"/>
          <w:szCs w:val="22"/>
        </w:rPr>
      </w:pPr>
    </w:p>
    <w:p w:rsidR="006B62BD" w:rsidRPr="00BC686C" w:rsidRDefault="006B62BD" w:rsidP="006B62BD">
      <w:pPr>
        <w:pStyle w:val="Sansinterligne"/>
        <w:rPr>
          <w:b w:val="0"/>
          <w:sz w:val="22"/>
          <w:szCs w:val="22"/>
        </w:rPr>
      </w:pPr>
      <w:r w:rsidRPr="00BC686C">
        <w:rPr>
          <w:b w:val="0"/>
          <w:sz w:val="22"/>
          <w:szCs w:val="22"/>
        </w:rPr>
        <w:t xml:space="preserve">Pour les sondés, la France n’est pas un pays propice à la création d’entreprise : </w:t>
      </w:r>
      <w:r w:rsidRPr="00A01290">
        <w:rPr>
          <w:sz w:val="22"/>
          <w:szCs w:val="22"/>
        </w:rPr>
        <w:t>pour 74% d’entre eux, il est</w:t>
      </w:r>
      <w:r w:rsidRPr="00A01290">
        <w:rPr>
          <w:rStyle w:val="apple-converted-space"/>
          <w:color w:val="48474D"/>
          <w:sz w:val="22"/>
          <w:szCs w:val="22"/>
        </w:rPr>
        <w:t> </w:t>
      </w:r>
      <w:r w:rsidRPr="00A01290">
        <w:rPr>
          <w:rStyle w:val="lev"/>
          <w:b/>
          <w:sz w:val="22"/>
          <w:szCs w:val="22"/>
          <w:bdr w:val="none" w:sz="0" w:space="0" w:color="auto" w:frame="1"/>
        </w:rPr>
        <w:t>difficile de créer une entreprise en France</w:t>
      </w:r>
      <w:r w:rsidRPr="00BC686C">
        <w:rPr>
          <w:rStyle w:val="lev"/>
          <w:b/>
          <w:color w:val="48474D"/>
          <w:sz w:val="22"/>
          <w:szCs w:val="22"/>
          <w:bdr w:val="none" w:sz="0" w:space="0" w:color="auto" w:frame="1"/>
        </w:rPr>
        <w:t> </w:t>
      </w:r>
      <w:r w:rsidRPr="00BC686C">
        <w:rPr>
          <w:b w:val="0"/>
          <w:sz w:val="22"/>
          <w:szCs w:val="22"/>
        </w:rPr>
        <w:t>; 82% pensent que</w:t>
      </w:r>
      <w:r w:rsidRPr="00BC686C">
        <w:rPr>
          <w:rStyle w:val="apple-converted-space"/>
          <w:b w:val="0"/>
          <w:color w:val="48474D"/>
          <w:sz w:val="22"/>
          <w:szCs w:val="22"/>
        </w:rPr>
        <w:t> </w:t>
      </w:r>
      <w:r w:rsidRPr="00A01290">
        <w:rPr>
          <w:rStyle w:val="lev"/>
          <w:b/>
          <w:sz w:val="22"/>
          <w:szCs w:val="22"/>
          <w:bdr w:val="none" w:sz="0" w:space="0" w:color="auto" w:frame="1"/>
        </w:rPr>
        <w:t xml:space="preserve">l’environnement français </w:t>
      </w:r>
      <w:proofErr w:type="gramStart"/>
      <w:r w:rsidRPr="00A01290">
        <w:rPr>
          <w:rStyle w:val="lev"/>
          <w:b/>
          <w:sz w:val="22"/>
          <w:szCs w:val="22"/>
          <w:bdr w:val="none" w:sz="0" w:space="0" w:color="auto" w:frame="1"/>
        </w:rPr>
        <w:t>est</w:t>
      </w:r>
      <w:proofErr w:type="gramEnd"/>
      <w:r w:rsidRPr="00A01290">
        <w:rPr>
          <w:rStyle w:val="lev"/>
          <w:b/>
          <w:sz w:val="22"/>
          <w:szCs w:val="22"/>
          <w:bdr w:val="none" w:sz="0" w:space="0" w:color="auto" w:frame="1"/>
        </w:rPr>
        <w:t xml:space="preserve"> décourageant</w:t>
      </w:r>
      <w:r w:rsidRPr="00BC686C">
        <w:rPr>
          <w:rStyle w:val="apple-converted-space"/>
          <w:b w:val="0"/>
          <w:color w:val="48474D"/>
          <w:sz w:val="22"/>
          <w:szCs w:val="22"/>
        </w:rPr>
        <w:t> </w:t>
      </w:r>
      <w:r w:rsidRPr="00BC686C">
        <w:rPr>
          <w:b w:val="0"/>
          <w:sz w:val="22"/>
          <w:szCs w:val="22"/>
        </w:rPr>
        <w:t>pour les créateurs d’entreprise ; 83</w:t>
      </w:r>
      <w:r>
        <w:rPr>
          <w:b w:val="0"/>
          <w:sz w:val="22"/>
          <w:szCs w:val="22"/>
        </w:rPr>
        <w:t>% affirment qu’ils</w:t>
      </w:r>
      <w:r w:rsidRPr="00BC686C">
        <w:rPr>
          <w:b w:val="0"/>
          <w:sz w:val="22"/>
          <w:szCs w:val="22"/>
        </w:rPr>
        <w:t xml:space="preserve"> ne sont pas assez valorisés.</w:t>
      </w:r>
    </w:p>
    <w:p w:rsidR="006B62BD" w:rsidRDefault="006B62BD" w:rsidP="006B62BD">
      <w:pPr>
        <w:pStyle w:val="green-text"/>
        <w:spacing w:before="0" w:beforeAutospacing="0" w:after="0" w:afterAutospacing="0" w:line="245" w:lineRule="atLeast"/>
        <w:jc w:val="both"/>
        <w:textAlignment w:val="baseline"/>
        <w:rPr>
          <w:color w:val="2CC7B0"/>
          <w:sz w:val="19"/>
          <w:szCs w:val="19"/>
        </w:rPr>
      </w:pPr>
    </w:p>
    <w:p w:rsidR="006B62BD" w:rsidRPr="009F2688" w:rsidRDefault="006B62BD" w:rsidP="006B62BD">
      <w:pPr>
        <w:pStyle w:val="Sansinterligne"/>
        <w:rPr>
          <w:b w:val="0"/>
          <w:sz w:val="22"/>
          <w:szCs w:val="22"/>
        </w:rPr>
      </w:pPr>
      <w:r w:rsidRPr="00BC686C">
        <w:rPr>
          <w:sz w:val="22"/>
          <w:szCs w:val="22"/>
        </w:rPr>
        <w:t>Pour 71% des personnes interrogées, les pouvoirs publics n’aident pas assez les entreprises</w:t>
      </w:r>
      <w:r>
        <w:rPr>
          <w:b w:val="0"/>
          <w:sz w:val="22"/>
          <w:szCs w:val="22"/>
        </w:rPr>
        <w:t> ; c</w:t>
      </w:r>
      <w:r w:rsidRPr="00BC686C">
        <w:rPr>
          <w:b w:val="0"/>
          <w:sz w:val="22"/>
          <w:szCs w:val="22"/>
        </w:rPr>
        <w:t xml:space="preserve">ette idée est majoritaire y compris chez les </w:t>
      </w:r>
      <w:r>
        <w:rPr>
          <w:b w:val="0"/>
          <w:sz w:val="22"/>
          <w:szCs w:val="22"/>
        </w:rPr>
        <w:t xml:space="preserve">sympathisants socialistes (55%) ; 80% </w:t>
      </w:r>
      <w:r w:rsidRPr="00BC686C">
        <w:rPr>
          <w:b w:val="0"/>
          <w:sz w:val="22"/>
          <w:szCs w:val="22"/>
        </w:rPr>
        <w:t>estiment que</w:t>
      </w:r>
      <w:r w:rsidRPr="00BC686C">
        <w:rPr>
          <w:rStyle w:val="apple-converted-space"/>
          <w:b w:val="0"/>
          <w:color w:val="48474D"/>
          <w:sz w:val="22"/>
          <w:szCs w:val="22"/>
        </w:rPr>
        <w:t> </w:t>
      </w:r>
      <w:r w:rsidRPr="009F2688">
        <w:rPr>
          <w:rStyle w:val="lev"/>
          <w:b/>
          <w:sz w:val="22"/>
          <w:szCs w:val="22"/>
          <w:bdr w:val="none" w:sz="0" w:space="0" w:color="auto" w:frame="1"/>
        </w:rPr>
        <w:t>l’Etat doit faire confiance aux entreprises et leur donner plus de liberté</w:t>
      </w:r>
      <w:r w:rsidRPr="009F2688">
        <w:rPr>
          <w:b w:val="0"/>
          <w:sz w:val="22"/>
          <w:szCs w:val="22"/>
        </w:rPr>
        <w:t xml:space="preserve">. </w:t>
      </w:r>
    </w:p>
    <w:p w:rsidR="006B62BD" w:rsidRDefault="006B62BD" w:rsidP="006B62BD">
      <w:pPr>
        <w:pStyle w:val="Sansinterligne"/>
      </w:pPr>
      <w:r w:rsidRPr="00BC686C">
        <w:rPr>
          <w:b w:val="0"/>
          <w:sz w:val="22"/>
          <w:szCs w:val="22"/>
        </w:rPr>
        <w:t xml:space="preserve">Si les Français sont favorables à davantage d’aides aux entreprises, c’est aussi parce qu’ils pensent </w:t>
      </w:r>
      <w:r w:rsidRPr="009F2688">
        <w:rPr>
          <w:b w:val="0"/>
          <w:sz w:val="22"/>
          <w:szCs w:val="22"/>
        </w:rPr>
        <w:t>que</w:t>
      </w:r>
      <w:r w:rsidRPr="009F2688">
        <w:rPr>
          <w:rStyle w:val="apple-converted-space"/>
          <w:b w:val="0"/>
          <w:sz w:val="22"/>
          <w:szCs w:val="22"/>
        </w:rPr>
        <w:t> </w:t>
      </w:r>
      <w:r w:rsidRPr="009F2688">
        <w:rPr>
          <w:rStyle w:val="lev"/>
          <w:b/>
          <w:sz w:val="22"/>
          <w:szCs w:val="22"/>
          <w:bdr w:val="none" w:sz="0" w:space="0" w:color="auto" w:frame="1"/>
        </w:rPr>
        <w:t>les entreprises joueront le jeu en cas de reprise économique</w:t>
      </w:r>
      <w:r>
        <w:rPr>
          <w:rStyle w:val="lev"/>
          <w:b/>
          <w:color w:val="48474D"/>
          <w:sz w:val="22"/>
          <w:szCs w:val="22"/>
          <w:bdr w:val="none" w:sz="0" w:space="0" w:color="auto" w:frame="1"/>
        </w:rPr>
        <w:t> </w:t>
      </w:r>
      <w:r>
        <w:rPr>
          <w:b w:val="0"/>
          <w:sz w:val="22"/>
          <w:szCs w:val="22"/>
        </w:rPr>
        <w:t>: p</w:t>
      </w:r>
      <w:r w:rsidRPr="00BC686C">
        <w:rPr>
          <w:b w:val="0"/>
          <w:sz w:val="22"/>
          <w:szCs w:val="22"/>
        </w:rPr>
        <w:t>our</w:t>
      </w:r>
      <w:r>
        <w:rPr>
          <w:b w:val="0"/>
          <w:sz w:val="22"/>
          <w:szCs w:val="22"/>
        </w:rPr>
        <w:t xml:space="preserve"> 65% </w:t>
      </w:r>
      <w:r w:rsidRPr="00BC686C">
        <w:rPr>
          <w:b w:val="0"/>
          <w:sz w:val="22"/>
          <w:szCs w:val="22"/>
        </w:rPr>
        <w:t xml:space="preserve">les entreprises qui bénéficient aujourd’hui d’aides publiques créeront </w:t>
      </w:r>
      <w:r w:rsidRPr="00A01290">
        <w:rPr>
          <w:sz w:val="22"/>
          <w:szCs w:val="22"/>
        </w:rPr>
        <w:t xml:space="preserve">des emplois </w:t>
      </w:r>
      <w:r>
        <w:rPr>
          <w:sz w:val="22"/>
          <w:szCs w:val="22"/>
        </w:rPr>
        <w:t xml:space="preserve">de </w:t>
      </w:r>
      <w:r w:rsidRPr="00A01290">
        <w:rPr>
          <w:sz w:val="22"/>
          <w:szCs w:val="22"/>
        </w:rPr>
        <w:t>demain</w:t>
      </w:r>
      <w:r>
        <w:rPr>
          <w:b w:val="0"/>
          <w:sz w:val="22"/>
          <w:szCs w:val="22"/>
        </w:rPr>
        <w:t xml:space="preserve"> si leur activité s’améliore ; d</w:t>
      </w:r>
      <w:r w:rsidRPr="00BC686C">
        <w:rPr>
          <w:b w:val="0"/>
          <w:sz w:val="22"/>
          <w:szCs w:val="22"/>
        </w:rPr>
        <w:t xml:space="preserve">e même que </w:t>
      </w:r>
      <w:r w:rsidRPr="00A01290">
        <w:rPr>
          <w:sz w:val="22"/>
          <w:szCs w:val="22"/>
        </w:rPr>
        <w:t>60% pensent qu’elles développeront leur activité en France plutôt qu’à l’étranger</w:t>
      </w:r>
      <w:r>
        <w:rPr>
          <w:b w:val="0"/>
          <w:sz w:val="22"/>
          <w:szCs w:val="22"/>
        </w:rPr>
        <w:t> : s</w:t>
      </w:r>
      <w:r w:rsidRPr="00BC686C">
        <w:rPr>
          <w:b w:val="0"/>
          <w:sz w:val="22"/>
          <w:szCs w:val="22"/>
        </w:rPr>
        <w:t>ur ces deux points, l’optimisme est majoritaire chez les sympathisants UMP (respectivement 72% et 65%) comme chez les sympathisants PS (67% et 63%). En revanche, les sondés sont moins optimistes sur les salaires : 73% pensent qu’en cas de reprise, les entreprises ayant bénéficié d’aides ne les augmenteront pas</w:t>
      </w:r>
      <w:r>
        <w:t>.</w:t>
      </w:r>
    </w:p>
    <w:p w:rsidR="006B62BD" w:rsidRDefault="006B62BD" w:rsidP="006B62BD">
      <w:pPr>
        <w:pStyle w:val="NormalWeb"/>
        <w:spacing w:before="0" w:beforeAutospacing="0" w:after="0" w:afterAutospacing="0" w:line="245" w:lineRule="atLeast"/>
        <w:jc w:val="both"/>
        <w:textAlignment w:val="baseline"/>
        <w:rPr>
          <w:color w:val="48474D"/>
          <w:sz w:val="19"/>
          <w:szCs w:val="19"/>
        </w:rPr>
      </w:pPr>
    </w:p>
    <w:p w:rsidR="006B62BD" w:rsidRPr="00A01290" w:rsidRDefault="006B62BD" w:rsidP="006B62BD">
      <w:pPr>
        <w:pStyle w:val="Sansinterligne"/>
        <w:rPr>
          <w:b w:val="0"/>
          <w:sz w:val="22"/>
          <w:szCs w:val="22"/>
        </w:rPr>
      </w:pPr>
      <w:r w:rsidRPr="00A01290">
        <w:rPr>
          <w:sz w:val="22"/>
          <w:szCs w:val="22"/>
        </w:rPr>
        <w:t>Bien que leur image des entreprises soit très bonne, les Français ne les idéalisent pas pour autant</w:t>
      </w:r>
      <w:r>
        <w:rPr>
          <w:sz w:val="22"/>
          <w:szCs w:val="22"/>
        </w:rPr>
        <w:t> </w:t>
      </w:r>
      <w:r>
        <w:rPr>
          <w:b w:val="0"/>
          <w:sz w:val="22"/>
          <w:szCs w:val="22"/>
        </w:rPr>
        <w:t>: p</w:t>
      </w:r>
      <w:r w:rsidRPr="00A01290">
        <w:rPr>
          <w:b w:val="0"/>
          <w:sz w:val="22"/>
          <w:szCs w:val="22"/>
        </w:rPr>
        <w:t>o</w:t>
      </w:r>
      <w:r>
        <w:rPr>
          <w:b w:val="0"/>
          <w:sz w:val="22"/>
          <w:szCs w:val="22"/>
        </w:rPr>
        <w:t>ur 73%</w:t>
      </w:r>
      <w:r w:rsidRPr="00A01290">
        <w:rPr>
          <w:b w:val="0"/>
          <w:sz w:val="22"/>
          <w:szCs w:val="22"/>
        </w:rPr>
        <w:t>, les entreprises en France</w:t>
      </w:r>
      <w:r w:rsidRPr="009F2688">
        <w:rPr>
          <w:rStyle w:val="apple-converted-space"/>
          <w:b w:val="0"/>
          <w:sz w:val="22"/>
          <w:szCs w:val="22"/>
        </w:rPr>
        <w:t> </w:t>
      </w:r>
      <w:r w:rsidRPr="009F2688">
        <w:rPr>
          <w:rStyle w:val="lev"/>
          <w:b/>
          <w:sz w:val="22"/>
          <w:szCs w:val="22"/>
          <w:bdr w:val="none" w:sz="0" w:space="0" w:color="auto" w:frame="1"/>
        </w:rPr>
        <w:t>n’agissent pas assez pour limiter l’impact de leurs activités sur l’environnement</w:t>
      </w:r>
      <w:r w:rsidRPr="009F2688">
        <w:rPr>
          <w:b w:val="0"/>
          <w:sz w:val="22"/>
          <w:szCs w:val="22"/>
        </w:rPr>
        <w:t>,</w:t>
      </w:r>
      <w:r w:rsidRPr="009F2688">
        <w:rPr>
          <w:rStyle w:val="apple-converted-space"/>
          <w:b w:val="0"/>
          <w:sz w:val="22"/>
          <w:szCs w:val="22"/>
        </w:rPr>
        <w:t> </w:t>
      </w:r>
      <w:r w:rsidRPr="009F2688">
        <w:rPr>
          <w:rStyle w:val="lev"/>
          <w:b/>
          <w:sz w:val="22"/>
          <w:szCs w:val="22"/>
          <w:bdr w:val="none" w:sz="0" w:space="0" w:color="auto" w:frame="1"/>
        </w:rPr>
        <w:t>pour favoriser le dialogue social</w:t>
      </w:r>
      <w:r w:rsidRPr="009F2688">
        <w:rPr>
          <w:rStyle w:val="apple-converted-space"/>
          <w:b w:val="0"/>
          <w:sz w:val="22"/>
          <w:szCs w:val="22"/>
        </w:rPr>
        <w:t> </w:t>
      </w:r>
      <w:r w:rsidRPr="009F2688">
        <w:rPr>
          <w:b w:val="0"/>
          <w:sz w:val="22"/>
          <w:szCs w:val="22"/>
        </w:rPr>
        <w:t>(74%) ou</w:t>
      </w:r>
      <w:r w:rsidRPr="009F2688">
        <w:rPr>
          <w:rStyle w:val="apple-converted-space"/>
          <w:b w:val="0"/>
          <w:sz w:val="22"/>
          <w:szCs w:val="22"/>
        </w:rPr>
        <w:t> </w:t>
      </w:r>
      <w:r w:rsidRPr="009F2688">
        <w:rPr>
          <w:rStyle w:val="lev"/>
          <w:b/>
          <w:sz w:val="22"/>
          <w:szCs w:val="22"/>
          <w:bdr w:val="none" w:sz="0" w:space="0" w:color="auto" w:frame="1"/>
        </w:rPr>
        <w:t>pour améliorer le bien-être des salariés</w:t>
      </w:r>
      <w:r w:rsidRPr="00A01290">
        <w:rPr>
          <w:rStyle w:val="apple-converted-space"/>
          <w:b w:val="0"/>
          <w:color w:val="48474D"/>
          <w:sz w:val="22"/>
          <w:szCs w:val="22"/>
        </w:rPr>
        <w:t> </w:t>
      </w:r>
      <w:r>
        <w:rPr>
          <w:b w:val="0"/>
          <w:sz w:val="22"/>
          <w:szCs w:val="22"/>
        </w:rPr>
        <w:t>(79%) ; toutefois ils ne sont plus que 56%</w:t>
      </w:r>
      <w:r w:rsidRPr="00A01290">
        <w:rPr>
          <w:b w:val="0"/>
          <w:sz w:val="22"/>
          <w:szCs w:val="22"/>
        </w:rPr>
        <w:t xml:space="preserve"> en ce qui concerne la qualité des produits </w:t>
      </w:r>
      <w:r>
        <w:rPr>
          <w:b w:val="0"/>
          <w:sz w:val="22"/>
          <w:szCs w:val="22"/>
        </w:rPr>
        <w:t>et des biens mis sur le marché, 41% répondent que les entreprises</w:t>
      </w:r>
      <w:r w:rsidRPr="00A01290">
        <w:rPr>
          <w:b w:val="0"/>
          <w:sz w:val="22"/>
          <w:szCs w:val="22"/>
        </w:rPr>
        <w:t xml:space="preserve"> s’en préoccupent comme</w:t>
      </w:r>
      <w:r>
        <w:rPr>
          <w:b w:val="0"/>
          <w:sz w:val="22"/>
          <w:szCs w:val="22"/>
        </w:rPr>
        <w:t xml:space="preserve"> il faut</w:t>
      </w:r>
      <w:r w:rsidRPr="00A01290">
        <w:rPr>
          <w:b w:val="0"/>
          <w:sz w:val="22"/>
          <w:szCs w:val="22"/>
        </w:rPr>
        <w:t>.</w:t>
      </w:r>
    </w:p>
    <w:p w:rsidR="006B62BD" w:rsidRPr="00A01290" w:rsidRDefault="006B62BD" w:rsidP="006B62BD">
      <w:pPr>
        <w:pStyle w:val="Sansinterligne"/>
        <w:rPr>
          <w:b w:val="0"/>
          <w:sz w:val="22"/>
          <w:szCs w:val="22"/>
        </w:rPr>
      </w:pPr>
      <w:r w:rsidRPr="00A01290">
        <w:rPr>
          <w:b w:val="0"/>
          <w:sz w:val="22"/>
          <w:szCs w:val="22"/>
        </w:rPr>
        <w:t>En revanche</w:t>
      </w:r>
      <w:r w:rsidRPr="009F2688">
        <w:rPr>
          <w:b w:val="0"/>
          <w:sz w:val="22"/>
          <w:szCs w:val="22"/>
        </w:rPr>
        <w:t>,</w:t>
      </w:r>
      <w:r w:rsidRPr="009F2688">
        <w:rPr>
          <w:rStyle w:val="apple-converted-space"/>
          <w:b w:val="0"/>
          <w:sz w:val="22"/>
          <w:szCs w:val="22"/>
        </w:rPr>
        <w:t> </w:t>
      </w:r>
      <w:r w:rsidRPr="009F2688">
        <w:rPr>
          <w:rStyle w:val="lev"/>
          <w:b/>
          <w:sz w:val="22"/>
          <w:szCs w:val="22"/>
          <w:bdr w:val="none" w:sz="0" w:space="0" w:color="auto" w:frame="1"/>
        </w:rPr>
        <w:t>les critiques sont sévères sur le « produire pas cher »</w:t>
      </w:r>
      <w:r w:rsidRPr="00A01290">
        <w:rPr>
          <w:b w:val="0"/>
          <w:sz w:val="22"/>
          <w:szCs w:val="22"/>
        </w:rPr>
        <w:t> : 70% des personnes interrogées pensent que les entreprises n’en font pas suffisamment pour limiter leur approvisionnement dans les pays à bas coûts et 78% qu’elles ne valorisent pas assez les produits « made in France ».</w:t>
      </w:r>
    </w:p>
    <w:p w:rsidR="006B62BD" w:rsidRPr="00A01290" w:rsidRDefault="006B62BD" w:rsidP="006B62BD">
      <w:pPr>
        <w:pStyle w:val="Sansinterligne"/>
        <w:rPr>
          <w:b w:val="0"/>
          <w:sz w:val="22"/>
          <w:szCs w:val="22"/>
        </w:rPr>
      </w:pPr>
    </w:p>
    <w:p w:rsidR="006B62BD" w:rsidRPr="003F7788" w:rsidRDefault="006B62BD" w:rsidP="006B62BD">
      <w:pPr>
        <w:pStyle w:val="Sansinterligne"/>
        <w:rPr>
          <w:b w:val="0"/>
          <w:sz w:val="22"/>
          <w:szCs w:val="22"/>
        </w:rPr>
      </w:pPr>
      <w:r w:rsidRPr="003F7788">
        <w:rPr>
          <w:sz w:val="22"/>
          <w:szCs w:val="22"/>
        </w:rPr>
        <w:t>Dans ce contexte, le succès d’une création d’entreprise repose très fortement sur la motivation et les qualités individuelles de l’entrepreneur</w:t>
      </w:r>
      <w:r w:rsidRPr="00A01290">
        <w:rPr>
          <w:b w:val="0"/>
          <w:sz w:val="22"/>
          <w:szCs w:val="22"/>
        </w:rPr>
        <w:t xml:space="preserve">. Quelles sont-elles ? </w:t>
      </w:r>
      <w:r>
        <w:rPr>
          <w:b w:val="0"/>
          <w:sz w:val="22"/>
          <w:szCs w:val="22"/>
        </w:rPr>
        <w:t>Les répondants pouvaient choisir deux réponses dans les items proposés. L</w:t>
      </w:r>
      <w:r w:rsidRPr="00A01290">
        <w:rPr>
          <w:b w:val="0"/>
          <w:sz w:val="22"/>
          <w:szCs w:val="22"/>
        </w:rPr>
        <w:t>es entrepreneurs doivent avant tout avoir</w:t>
      </w:r>
      <w:r w:rsidRPr="00A01290">
        <w:rPr>
          <w:rStyle w:val="apple-converted-space"/>
          <w:b w:val="0"/>
          <w:color w:val="48474D"/>
          <w:sz w:val="22"/>
          <w:szCs w:val="22"/>
        </w:rPr>
        <w:t> </w:t>
      </w:r>
      <w:r w:rsidRPr="00A01290">
        <w:rPr>
          <w:rStyle w:val="lev"/>
          <w:b/>
          <w:color w:val="48474D"/>
          <w:sz w:val="22"/>
          <w:szCs w:val="22"/>
          <w:bdr w:val="none" w:sz="0" w:space="0" w:color="auto" w:frame="1"/>
        </w:rPr>
        <w:t>une vision à long terme du développement</w:t>
      </w:r>
      <w:r w:rsidRPr="00A01290">
        <w:rPr>
          <w:rStyle w:val="apple-converted-space"/>
          <w:b w:val="0"/>
          <w:bCs/>
          <w:color w:val="48474D"/>
          <w:sz w:val="22"/>
          <w:szCs w:val="22"/>
          <w:bdr w:val="none" w:sz="0" w:space="0" w:color="auto" w:frame="1"/>
        </w:rPr>
        <w:t> </w:t>
      </w:r>
      <w:r w:rsidRPr="00A01290">
        <w:rPr>
          <w:b w:val="0"/>
          <w:sz w:val="22"/>
          <w:szCs w:val="22"/>
        </w:rPr>
        <w:t xml:space="preserve">(49% de citations), </w:t>
      </w:r>
      <w:r w:rsidRPr="00E96AEC">
        <w:rPr>
          <w:sz w:val="22"/>
          <w:szCs w:val="22"/>
        </w:rPr>
        <w:t>davantage que de faire preuve d’originalité et d’innovation (33%)</w:t>
      </w:r>
      <w:r>
        <w:rPr>
          <w:b w:val="0"/>
          <w:sz w:val="22"/>
          <w:szCs w:val="22"/>
        </w:rPr>
        <w:t xml:space="preserve"> ; </w:t>
      </w:r>
      <w:r w:rsidRPr="00E96AEC">
        <w:rPr>
          <w:sz w:val="22"/>
          <w:szCs w:val="22"/>
        </w:rPr>
        <w:t>le fait d’être leader est souvent cité</w:t>
      </w:r>
      <w:r>
        <w:rPr>
          <w:b w:val="0"/>
          <w:sz w:val="22"/>
          <w:szCs w:val="22"/>
        </w:rPr>
        <w:t xml:space="preserve"> : à l’écoute (27%), choix judicieux des collaborateurs (23%), meneur d’hommes (22%), savoir décider (16%) ; </w:t>
      </w:r>
      <w:r w:rsidRPr="00E96AEC">
        <w:rPr>
          <w:sz w:val="22"/>
          <w:szCs w:val="22"/>
        </w:rPr>
        <w:t>par contre le goût du risque (11% de citations) et la saisie d’opportunité (15%),  qualités essentielles d’un entrepreneur</w:t>
      </w:r>
      <w:r>
        <w:rPr>
          <w:sz w:val="22"/>
          <w:szCs w:val="22"/>
        </w:rPr>
        <w:t>,</w:t>
      </w:r>
      <w:r w:rsidRPr="00E96AEC">
        <w:rPr>
          <w:sz w:val="22"/>
          <w:szCs w:val="22"/>
        </w:rPr>
        <w:t xml:space="preserve"> sont fort peu cité</w:t>
      </w:r>
      <w:r>
        <w:rPr>
          <w:sz w:val="22"/>
          <w:szCs w:val="22"/>
        </w:rPr>
        <w:t>e</w:t>
      </w:r>
      <w:r w:rsidRPr="00E96AEC">
        <w:rPr>
          <w:sz w:val="22"/>
          <w:szCs w:val="22"/>
        </w:rPr>
        <w:t xml:space="preserve">s. </w:t>
      </w:r>
    </w:p>
    <w:p w:rsidR="006B62BD" w:rsidRDefault="006B62BD" w:rsidP="006B62BD">
      <w:pPr>
        <w:pStyle w:val="green-text"/>
        <w:spacing w:before="0" w:beforeAutospacing="0" w:after="0" w:afterAutospacing="0" w:line="245" w:lineRule="atLeast"/>
        <w:jc w:val="both"/>
        <w:textAlignment w:val="baseline"/>
        <w:rPr>
          <w:rStyle w:val="lev"/>
          <w:rFonts w:ascii="inherit" w:hAnsi="inherit"/>
          <w:color w:val="2CC7B0"/>
          <w:sz w:val="30"/>
          <w:szCs w:val="30"/>
          <w:bdr w:val="none" w:sz="0" w:space="0" w:color="auto" w:frame="1"/>
        </w:rPr>
      </w:pPr>
    </w:p>
    <w:p w:rsidR="006B62BD" w:rsidRPr="000F7588" w:rsidRDefault="006B62BD" w:rsidP="006B62BD">
      <w:pPr>
        <w:pStyle w:val="Sansinterligne"/>
        <w:rPr>
          <w:rFonts w:ascii="Cambria" w:hAnsi="Cambria" w:cs="MyriadPro-Bold"/>
          <w:bCs/>
          <w:sz w:val="22"/>
          <w:szCs w:val="22"/>
        </w:rPr>
      </w:pPr>
    </w:p>
    <w:p w:rsidR="006B62BD" w:rsidRPr="000F7588" w:rsidRDefault="006B62BD" w:rsidP="006B62BD">
      <w:pPr>
        <w:pStyle w:val="Sansinterligne"/>
        <w:rPr>
          <w:rFonts w:ascii="Cambria" w:hAnsi="Cambria" w:cs="MyriadPro-Bold"/>
          <w:bCs/>
          <w:sz w:val="22"/>
          <w:szCs w:val="22"/>
        </w:rPr>
      </w:pPr>
      <w:r w:rsidRPr="000F7588">
        <w:rPr>
          <w:rFonts w:ascii="Cambria" w:hAnsi="Cambria" w:cs="MyriadPro-Bold"/>
          <w:bCs/>
          <w:sz w:val="22"/>
          <w:szCs w:val="22"/>
        </w:rPr>
        <w:t>Un éclairage sur les représentations qu’ont les hommes sur le travail des femmes, dans les domaines techniques et managériaux</w:t>
      </w:r>
    </w:p>
    <w:p w:rsidR="006B62BD" w:rsidRDefault="006B62BD" w:rsidP="006B62BD">
      <w:pPr>
        <w:pStyle w:val="Sansinterligne"/>
        <w:rPr>
          <w:rFonts w:ascii="Book Antiqua" w:hAnsi="Book Antiqua" w:cs="MyriadPro-Bold"/>
          <w:b w:val="0"/>
          <w:bCs/>
          <w:i/>
          <w:sz w:val="22"/>
          <w:szCs w:val="22"/>
        </w:rPr>
      </w:pPr>
      <w:r w:rsidRPr="00194557">
        <w:rPr>
          <w:rFonts w:ascii="Book Antiqua" w:hAnsi="Book Antiqua" w:cs="MyriadPro-Bold"/>
          <w:b w:val="0"/>
          <w:bCs/>
          <w:i/>
          <w:sz w:val="22"/>
          <w:szCs w:val="22"/>
        </w:rPr>
        <w:t>« Femmes dans d</w:t>
      </w:r>
      <w:r>
        <w:rPr>
          <w:rFonts w:ascii="Book Antiqua" w:hAnsi="Book Antiqua" w:cs="MyriadPro-Bold"/>
          <w:b w:val="0"/>
          <w:bCs/>
          <w:i/>
          <w:sz w:val="22"/>
          <w:szCs w:val="22"/>
        </w:rPr>
        <w:t xml:space="preserve">es « métiers d'hommes » : entre </w:t>
      </w:r>
      <w:r w:rsidRPr="00194557">
        <w:rPr>
          <w:rFonts w:ascii="Book Antiqua" w:hAnsi="Book Antiqua" w:cs="MyriadPro-Bold"/>
          <w:b w:val="0"/>
          <w:bCs/>
          <w:i/>
          <w:sz w:val="22"/>
          <w:szCs w:val="22"/>
        </w:rPr>
        <w:t>contraintes et déni de légitimité », Bref du CEREQ, N° 324, novembre</w:t>
      </w:r>
    </w:p>
    <w:p w:rsidR="006B62BD" w:rsidRPr="0053542C" w:rsidRDefault="006B62BD" w:rsidP="006B62BD">
      <w:pPr>
        <w:pStyle w:val="Sansinterligne"/>
        <w:rPr>
          <w:rFonts w:cs="MyriadPro-Bold"/>
          <w:bCs/>
          <w:i/>
          <w:sz w:val="22"/>
          <w:szCs w:val="22"/>
        </w:rPr>
      </w:pPr>
    </w:p>
    <w:p w:rsidR="006B62BD" w:rsidRPr="001E3EAD" w:rsidRDefault="006B62BD" w:rsidP="006B62BD">
      <w:pPr>
        <w:pStyle w:val="Sansinterligne"/>
        <w:rPr>
          <w:sz w:val="22"/>
          <w:szCs w:val="22"/>
        </w:rPr>
      </w:pPr>
      <w:r w:rsidRPr="00194557">
        <w:rPr>
          <w:b w:val="0"/>
          <w:sz w:val="22"/>
          <w:szCs w:val="22"/>
        </w:rPr>
        <w:t>Pour une femme, exercer un métier traditionnellement masculin, c'est prendre le risque de se heurter à des résistances. Si des accords d'entreprise sur l'égalité professionnelle sont parfois signés, ils ne suffisent pas à protéger les femmes du sexisme. En pratique, faire ses preuves ne suffit pas</w:t>
      </w:r>
      <w:r w:rsidRPr="001E3EAD">
        <w:rPr>
          <w:sz w:val="22"/>
          <w:szCs w:val="22"/>
        </w:rPr>
        <w:t>. Les techniciennes de t</w:t>
      </w:r>
      <w:r>
        <w:rPr>
          <w:sz w:val="22"/>
          <w:szCs w:val="22"/>
        </w:rPr>
        <w:t>errain se heurtent à l’absence à</w:t>
      </w:r>
      <w:r w:rsidRPr="001E3EAD">
        <w:rPr>
          <w:sz w:val="22"/>
          <w:szCs w:val="22"/>
        </w:rPr>
        <w:t xml:space="preserve"> priori de légit</w:t>
      </w:r>
      <w:r>
        <w:rPr>
          <w:sz w:val="22"/>
          <w:szCs w:val="22"/>
        </w:rPr>
        <w:t>imité dans le domaine technique ;</w:t>
      </w:r>
      <w:r w:rsidRPr="001E3EAD">
        <w:rPr>
          <w:sz w:val="22"/>
          <w:szCs w:val="22"/>
        </w:rPr>
        <w:t xml:space="preserve">  </w:t>
      </w:r>
      <w:r>
        <w:rPr>
          <w:sz w:val="22"/>
          <w:szCs w:val="22"/>
        </w:rPr>
        <w:t xml:space="preserve">pour </w:t>
      </w:r>
      <w:r w:rsidRPr="001E3EAD">
        <w:rPr>
          <w:sz w:val="22"/>
          <w:szCs w:val="22"/>
        </w:rPr>
        <w:t xml:space="preserve">les ingénieures, les responsables de projets ou les manageuses, </w:t>
      </w:r>
      <w:r>
        <w:rPr>
          <w:sz w:val="22"/>
          <w:szCs w:val="22"/>
        </w:rPr>
        <w:t xml:space="preserve">c’est </w:t>
      </w:r>
      <w:r w:rsidRPr="001E3EAD">
        <w:rPr>
          <w:sz w:val="22"/>
          <w:szCs w:val="22"/>
        </w:rPr>
        <w:t>l’exigence d’une forte disponibilité liée à la fonction et, en corollaire, les difficultés d'articulation avec la vie familiale.</w:t>
      </w:r>
    </w:p>
    <w:p w:rsidR="006B62BD" w:rsidRPr="0053542C" w:rsidRDefault="006B62BD" w:rsidP="006B62BD">
      <w:pPr>
        <w:pStyle w:val="Sansinterligne"/>
        <w:rPr>
          <w:sz w:val="22"/>
          <w:szCs w:val="22"/>
        </w:rPr>
      </w:pPr>
    </w:p>
    <w:p w:rsidR="006B62BD" w:rsidRPr="0053542C" w:rsidRDefault="006B62BD" w:rsidP="006B62BD">
      <w:pPr>
        <w:pStyle w:val="Sansinterligne"/>
        <w:rPr>
          <w:b w:val="0"/>
          <w:sz w:val="22"/>
          <w:szCs w:val="22"/>
        </w:rPr>
      </w:pPr>
      <w:r w:rsidRPr="0053542C">
        <w:rPr>
          <w:sz w:val="22"/>
          <w:szCs w:val="22"/>
        </w:rPr>
        <w:t>Dans des métiers techniques</w:t>
      </w:r>
      <w:r w:rsidRPr="0053542C">
        <w:rPr>
          <w:b w:val="0"/>
          <w:sz w:val="22"/>
          <w:szCs w:val="22"/>
        </w:rPr>
        <w:t xml:space="preserve"> de tous temps masculins, </w:t>
      </w:r>
      <w:r w:rsidRPr="0053542C">
        <w:rPr>
          <w:sz w:val="22"/>
          <w:szCs w:val="22"/>
        </w:rPr>
        <w:t>les représentations et rapports sociaux semblent bien davantage figés que les technologies</w:t>
      </w:r>
      <w:r>
        <w:rPr>
          <w:sz w:val="22"/>
          <w:szCs w:val="22"/>
        </w:rPr>
        <w:t xml:space="preserve"> et</w:t>
      </w:r>
      <w:r w:rsidRPr="0053542C">
        <w:rPr>
          <w:sz w:val="22"/>
          <w:szCs w:val="22"/>
        </w:rPr>
        <w:t xml:space="preserve"> renvoient à des stéréotypes et préjugés</w:t>
      </w:r>
      <w:r w:rsidRPr="0053542C">
        <w:rPr>
          <w:b w:val="0"/>
          <w:sz w:val="22"/>
          <w:szCs w:val="22"/>
        </w:rPr>
        <w:t xml:space="preserve"> liés aux capacités physiques des femmes ou à leur place au travail. Le sexisme est ambivalent puisqu’il est formé de deux composantes clairement différenciées : l’hostilité et la bienveillance (confinant à certains rôles, mais de façon positive) ; le manque de confiance est une autre facette et s’accompagne souvent d’une période de mise à l’épreuve</w:t>
      </w:r>
      <w:r>
        <w:rPr>
          <w:b w:val="0"/>
          <w:sz w:val="22"/>
          <w:szCs w:val="22"/>
        </w:rPr>
        <w:t>.</w:t>
      </w:r>
    </w:p>
    <w:p w:rsidR="006B62BD" w:rsidRPr="0053542C" w:rsidRDefault="006B62BD" w:rsidP="006B62BD">
      <w:pPr>
        <w:pStyle w:val="Sansinterligne"/>
        <w:rPr>
          <w:b w:val="0"/>
          <w:sz w:val="22"/>
          <w:szCs w:val="22"/>
        </w:rPr>
      </w:pPr>
      <w:r w:rsidRPr="0053542C">
        <w:rPr>
          <w:sz w:val="22"/>
          <w:szCs w:val="22"/>
        </w:rPr>
        <w:t>Face à ce sexisme ordinaire, les attitudes de défense des femmes divergent</w:t>
      </w:r>
      <w:r w:rsidRPr="0053542C">
        <w:rPr>
          <w:b w:val="0"/>
          <w:sz w:val="22"/>
          <w:szCs w:val="22"/>
        </w:rPr>
        <w:t xml:space="preserve"> ; la plupart du temps, elles font « </w:t>
      </w:r>
      <w:r w:rsidRPr="0053542C">
        <w:rPr>
          <w:rFonts w:cs="MyriadPro-It"/>
          <w:b w:val="0"/>
          <w:iCs/>
          <w:sz w:val="22"/>
          <w:szCs w:val="22"/>
        </w:rPr>
        <w:t xml:space="preserve">profil bas </w:t>
      </w:r>
      <w:r w:rsidRPr="0053542C">
        <w:rPr>
          <w:b w:val="0"/>
          <w:sz w:val="22"/>
          <w:szCs w:val="22"/>
        </w:rPr>
        <w:t xml:space="preserve">», ou se sentent obligées d’en faire « </w:t>
      </w:r>
      <w:r w:rsidRPr="0053542C">
        <w:rPr>
          <w:rFonts w:cs="MyriadPro-It"/>
          <w:b w:val="0"/>
          <w:iCs/>
          <w:sz w:val="22"/>
          <w:szCs w:val="22"/>
        </w:rPr>
        <w:t xml:space="preserve">deux fois plus </w:t>
      </w:r>
      <w:r w:rsidRPr="0053542C">
        <w:rPr>
          <w:b w:val="0"/>
          <w:sz w:val="22"/>
          <w:szCs w:val="22"/>
        </w:rPr>
        <w:t>« ; une autre forme de résistance consiste à remercier</w:t>
      </w:r>
      <w:r w:rsidRPr="0053542C">
        <w:rPr>
          <w:rFonts w:cs="MyriadPro-It"/>
          <w:b w:val="0"/>
          <w:i/>
          <w:iCs/>
          <w:sz w:val="22"/>
          <w:szCs w:val="22"/>
        </w:rPr>
        <w:t xml:space="preserve"> </w:t>
      </w:r>
      <w:r w:rsidRPr="0053542C">
        <w:rPr>
          <w:b w:val="0"/>
          <w:sz w:val="22"/>
          <w:szCs w:val="22"/>
        </w:rPr>
        <w:t xml:space="preserve">les hommes de les avoir mises à l’épreuve. Pour échapper aux processus de stigmatisation, ces femmes sont confrontées à une double contrainte : maîtriser une gestualité « masculine », tout en démontrant leur appartenance à la catégorie femme. </w:t>
      </w:r>
    </w:p>
    <w:p w:rsidR="006B62BD" w:rsidRPr="00925B5B" w:rsidRDefault="006B62BD" w:rsidP="006B62BD">
      <w:pPr>
        <w:pStyle w:val="Sansinterligne"/>
        <w:rPr>
          <w:rFonts w:ascii="Book Antiqua" w:hAnsi="Book Antiqua"/>
          <w:b w:val="0"/>
          <w:i/>
          <w:sz w:val="22"/>
          <w:szCs w:val="22"/>
        </w:rPr>
      </w:pPr>
    </w:p>
    <w:p w:rsidR="006B62BD" w:rsidRDefault="006B62BD" w:rsidP="006B62BD">
      <w:pPr>
        <w:pStyle w:val="Sansinterligne"/>
        <w:rPr>
          <w:rFonts w:ascii="Cambria" w:hAnsi="Cambria"/>
          <w:sz w:val="22"/>
          <w:szCs w:val="22"/>
        </w:rPr>
      </w:pPr>
    </w:p>
    <w:p w:rsidR="006B62BD" w:rsidRDefault="006B62BD" w:rsidP="006B62BD">
      <w:pPr>
        <w:pStyle w:val="Sansinterligne"/>
        <w:rPr>
          <w:rFonts w:ascii="Cambria" w:hAnsi="Cambria"/>
          <w:sz w:val="22"/>
          <w:szCs w:val="22"/>
        </w:rPr>
      </w:pPr>
    </w:p>
    <w:p w:rsidR="006B62BD" w:rsidRPr="00C07810" w:rsidRDefault="006B62BD" w:rsidP="006B62BD">
      <w:pPr>
        <w:pStyle w:val="Sansinterligne"/>
        <w:rPr>
          <w:rFonts w:ascii="Cambria" w:hAnsi="Cambria"/>
          <w:bCs/>
          <w:sz w:val="22"/>
          <w:szCs w:val="22"/>
        </w:rPr>
      </w:pPr>
      <w:r w:rsidRPr="00C07810">
        <w:rPr>
          <w:rFonts w:ascii="Cambria" w:hAnsi="Cambria"/>
          <w:sz w:val="22"/>
          <w:szCs w:val="22"/>
        </w:rPr>
        <w:t>« </w:t>
      </w:r>
      <w:r>
        <w:rPr>
          <w:rFonts w:ascii="Cambria" w:hAnsi="Cambria"/>
          <w:bCs/>
          <w:sz w:val="22"/>
          <w:szCs w:val="22"/>
        </w:rPr>
        <w:t>S</w:t>
      </w:r>
      <w:r w:rsidRPr="00C07810">
        <w:rPr>
          <w:rFonts w:ascii="Cambria" w:hAnsi="Cambria"/>
          <w:bCs/>
          <w:sz w:val="22"/>
          <w:szCs w:val="22"/>
        </w:rPr>
        <w:t>usciter l'esprit d'entreprendre plutôt que la création d'entreprise »</w:t>
      </w:r>
    </w:p>
    <w:p w:rsidR="006B62BD" w:rsidRPr="005F6DA7" w:rsidRDefault="006B62BD" w:rsidP="006B62BD">
      <w:pPr>
        <w:pStyle w:val="Sansinterligne"/>
        <w:rPr>
          <w:rFonts w:ascii="Book Antiqua" w:hAnsi="Book Antiqua"/>
          <w:b w:val="0"/>
          <w:i/>
          <w:sz w:val="22"/>
          <w:szCs w:val="22"/>
        </w:rPr>
      </w:pPr>
      <w:r w:rsidRPr="005F6DA7">
        <w:rPr>
          <w:rFonts w:ascii="Book Antiqua" w:hAnsi="Book Antiqua"/>
          <w:b w:val="0"/>
          <w:i/>
          <w:sz w:val="22"/>
          <w:szCs w:val="22"/>
        </w:rPr>
        <w:t>« Entrepreneuriat : la formation à l'américaine », EducProf.fr via l’étudiant, novembre</w:t>
      </w:r>
    </w:p>
    <w:p w:rsidR="006B62BD" w:rsidRPr="0048424C" w:rsidRDefault="006B62BD" w:rsidP="006B62BD">
      <w:pPr>
        <w:pStyle w:val="Sansinterligne"/>
        <w:rPr>
          <w:b w:val="0"/>
          <w:bCs/>
          <w:color w:val="000000"/>
          <w:sz w:val="22"/>
          <w:szCs w:val="22"/>
        </w:rPr>
      </w:pPr>
    </w:p>
    <w:p w:rsidR="006B62BD" w:rsidRPr="0048424C" w:rsidRDefault="006B62BD" w:rsidP="006B62BD">
      <w:pPr>
        <w:pStyle w:val="Sansinterligne"/>
        <w:rPr>
          <w:bCs/>
          <w:sz w:val="22"/>
          <w:szCs w:val="22"/>
        </w:rPr>
      </w:pPr>
      <w:r w:rsidRPr="0048424C">
        <w:rPr>
          <w:b w:val="0"/>
          <w:bCs/>
          <w:color w:val="000000"/>
          <w:sz w:val="22"/>
          <w:szCs w:val="22"/>
        </w:rPr>
        <w:t>Stanford et Berkeley, les deux prestigieuses universités de la Silicon Valley, ne se contentent pas de récolter les fruits de cet écosystème unique ; elles renouvellent leur pédagogie afin de continuer à faire émerger une nouvelle génération d'entrepreneurs, avec d</w:t>
      </w:r>
      <w:r>
        <w:rPr>
          <w:b w:val="0"/>
          <w:bCs/>
          <w:sz w:val="22"/>
          <w:szCs w:val="22"/>
        </w:rPr>
        <w:t xml:space="preserve">es centres dédiés à la </w:t>
      </w:r>
      <w:r w:rsidRPr="0048424C">
        <w:rPr>
          <w:b w:val="0"/>
          <w:bCs/>
          <w:sz w:val="22"/>
          <w:szCs w:val="22"/>
        </w:rPr>
        <w:t xml:space="preserve">formation et </w:t>
      </w:r>
      <w:r>
        <w:rPr>
          <w:b w:val="0"/>
          <w:bCs/>
          <w:sz w:val="22"/>
          <w:szCs w:val="22"/>
        </w:rPr>
        <w:t xml:space="preserve">la </w:t>
      </w:r>
      <w:r w:rsidRPr="0048424C">
        <w:rPr>
          <w:b w:val="0"/>
          <w:bCs/>
          <w:sz w:val="22"/>
          <w:szCs w:val="22"/>
        </w:rPr>
        <w:t>recherche autour de la création d'entreprise :</w:t>
      </w:r>
      <w:r w:rsidRPr="0048424C">
        <w:rPr>
          <w:sz w:val="22"/>
          <w:szCs w:val="22"/>
        </w:rPr>
        <w:t xml:space="preserve"> « </w:t>
      </w:r>
      <w:r w:rsidRPr="0048424C">
        <w:rPr>
          <w:bCs/>
          <w:sz w:val="22"/>
          <w:szCs w:val="22"/>
        </w:rPr>
        <w:t>susciter l'esprit d'entreprendre plutôt que la création d'entreprise »</w:t>
      </w:r>
    </w:p>
    <w:p w:rsidR="006B62BD" w:rsidRPr="0048424C" w:rsidRDefault="006B62BD" w:rsidP="006B62BD">
      <w:pPr>
        <w:pStyle w:val="Sansinterligne"/>
        <w:rPr>
          <w:b w:val="0"/>
          <w:bCs/>
          <w:sz w:val="22"/>
          <w:szCs w:val="22"/>
        </w:rPr>
      </w:pPr>
    </w:p>
    <w:p w:rsidR="006B62BD" w:rsidRPr="0048424C" w:rsidRDefault="006B62BD" w:rsidP="006B62BD">
      <w:pPr>
        <w:pStyle w:val="Sansinterligne"/>
        <w:rPr>
          <w:bCs/>
          <w:sz w:val="22"/>
          <w:szCs w:val="22"/>
        </w:rPr>
      </w:pPr>
      <w:r w:rsidRPr="0048424C">
        <w:rPr>
          <w:b w:val="0"/>
          <w:bCs/>
          <w:sz w:val="22"/>
          <w:szCs w:val="22"/>
        </w:rPr>
        <w:t xml:space="preserve">Ainsi, l'école d'ingénieurs de Stanford compte en son sein le STVP, Stanford Technology Venture Programs, dont l'objectif est </w:t>
      </w:r>
      <w:r w:rsidRPr="0048424C">
        <w:rPr>
          <w:bCs/>
          <w:sz w:val="22"/>
          <w:szCs w:val="22"/>
        </w:rPr>
        <w:t>d'accélérer l'enseignement de l'entrepreneuriat à Stanford et à travers le monde, rassemblant outre des cours, 3.000 vidéos et podcasts gratuits sur le sujet.</w:t>
      </w:r>
    </w:p>
    <w:p w:rsidR="006B62BD" w:rsidRPr="0048424C" w:rsidRDefault="006B62BD" w:rsidP="006B62BD">
      <w:pPr>
        <w:pStyle w:val="Sansinterligne"/>
        <w:rPr>
          <w:b w:val="0"/>
          <w:bCs/>
          <w:sz w:val="22"/>
          <w:szCs w:val="22"/>
        </w:rPr>
      </w:pPr>
      <w:r w:rsidRPr="0048424C">
        <w:rPr>
          <w:b w:val="0"/>
          <w:bCs/>
          <w:sz w:val="22"/>
          <w:szCs w:val="22"/>
        </w:rPr>
        <w:t xml:space="preserve">"Nous ne sommes pas un incubateur, nous sommes une université…. Nous voulons simplement aider les étudiants à lever les barrières mentales qui existent, à </w:t>
      </w:r>
      <w:r w:rsidRPr="0048424C">
        <w:rPr>
          <w:bCs/>
          <w:sz w:val="22"/>
          <w:szCs w:val="22"/>
        </w:rPr>
        <w:t>acquérir les compétences, les attitudes et le savoir qui leur permettront de transformer les problèmes en opportunités</w:t>
      </w:r>
      <w:r w:rsidRPr="0048424C">
        <w:rPr>
          <w:b w:val="0"/>
          <w:bCs/>
          <w:sz w:val="22"/>
          <w:szCs w:val="22"/>
        </w:rPr>
        <w:t xml:space="preserve"> »  </w:t>
      </w:r>
    </w:p>
    <w:p w:rsidR="006B62BD" w:rsidRPr="0048424C" w:rsidRDefault="006B62BD" w:rsidP="006B62BD">
      <w:pPr>
        <w:pStyle w:val="Sansinterligne"/>
        <w:rPr>
          <w:b w:val="0"/>
          <w:bCs/>
          <w:sz w:val="22"/>
          <w:szCs w:val="22"/>
        </w:rPr>
      </w:pPr>
    </w:p>
    <w:p w:rsidR="006B62BD" w:rsidRPr="0048424C" w:rsidRDefault="006B62BD" w:rsidP="006B62BD">
      <w:pPr>
        <w:pStyle w:val="Sansinterligne"/>
        <w:rPr>
          <w:b w:val="0"/>
          <w:bCs/>
          <w:sz w:val="22"/>
          <w:szCs w:val="22"/>
        </w:rPr>
      </w:pPr>
      <w:r w:rsidRPr="0048424C">
        <w:rPr>
          <w:b w:val="0"/>
          <w:bCs/>
          <w:sz w:val="22"/>
          <w:szCs w:val="22"/>
        </w:rPr>
        <w:t xml:space="preserve">Par ailleurs, la principale innovation d’UC Berkeley est la "Lean LaunchPad Class", inspirée par les méthodes du Lean Start-up ; le principe est de partir des besoins des clients plutôt que d'enseigner l'entrepreneuriat en débutant par "comment rédiger un business plan" ; la « formation » dure dix semaines avec des équipes d'étudiants venus de différents horizons tester leur business model sur le terrain ; ils reviennent une fois par semaine en cours pour débriefer ; chaque groupe est assisté d'un mentor, un entrepreneur chevronné. </w:t>
      </w:r>
    </w:p>
    <w:p w:rsidR="006B62BD" w:rsidRPr="0048424C" w:rsidRDefault="006B62BD" w:rsidP="006B62BD">
      <w:pPr>
        <w:pStyle w:val="Sansinterligne"/>
        <w:rPr>
          <w:b w:val="0"/>
          <w:bCs/>
          <w:sz w:val="22"/>
          <w:szCs w:val="22"/>
        </w:rPr>
      </w:pPr>
    </w:p>
    <w:p w:rsidR="006B62BD" w:rsidRDefault="006B62BD" w:rsidP="006B62BD">
      <w:pPr>
        <w:pStyle w:val="Sansinterligne"/>
        <w:rPr>
          <w:rFonts w:ascii="Georgia" w:hAnsi="Georgia"/>
          <w:b w:val="0"/>
          <w:bCs/>
          <w:color w:val="000000"/>
          <w:sz w:val="21"/>
          <w:szCs w:val="21"/>
        </w:rPr>
      </w:pPr>
      <w:r w:rsidRPr="0048424C">
        <w:rPr>
          <w:b w:val="0"/>
          <w:bCs/>
          <w:sz w:val="22"/>
          <w:szCs w:val="22"/>
        </w:rPr>
        <w:t xml:space="preserve">Les incubateurs se rebaptisent peu à peu accélérateurs des projets des étudiants et alumni de Stanford ; depuis sa création en 2010, il a aidé 2.000 d'entre eux à créer 500 compagnies. Mentorat, rencontres informelles entre entrepreneurs ou avec des investisseurs, on y joue la carte de la communauté et de l'open innovation, pour activer le processus d'incubation. </w:t>
      </w:r>
    </w:p>
    <w:p w:rsidR="006B62BD" w:rsidRDefault="006B62BD" w:rsidP="006B62BD">
      <w:pPr>
        <w:pStyle w:val="Sansinterligne"/>
        <w:jc w:val="center"/>
        <w:rPr>
          <w:rFonts w:ascii="Cambria" w:hAnsi="Cambria"/>
          <w:b w:val="0"/>
          <w:i/>
          <w:sz w:val="22"/>
          <w:szCs w:val="22"/>
        </w:rPr>
      </w:pPr>
    </w:p>
    <w:p w:rsidR="006B62BD" w:rsidRDefault="006B62BD" w:rsidP="006B62BD">
      <w:pPr>
        <w:pStyle w:val="Sansinterligne"/>
        <w:jc w:val="center"/>
        <w:rPr>
          <w:rFonts w:ascii="Cambria" w:hAnsi="Cambria"/>
          <w:b w:val="0"/>
          <w:i/>
          <w:sz w:val="22"/>
          <w:szCs w:val="22"/>
        </w:rPr>
      </w:pPr>
    </w:p>
    <w:p w:rsidR="006B62BD" w:rsidRDefault="006B62BD" w:rsidP="006B62BD">
      <w:pPr>
        <w:pStyle w:val="Sansinterligne"/>
        <w:jc w:val="center"/>
        <w:rPr>
          <w:rFonts w:ascii="Arial" w:hAnsi="Arial" w:cs="Arial"/>
        </w:rPr>
      </w:pPr>
    </w:p>
    <w:p w:rsidR="006B62BD" w:rsidRPr="00F13B74" w:rsidRDefault="006B62BD" w:rsidP="006B62BD">
      <w:pPr>
        <w:pStyle w:val="Sansinterligne"/>
        <w:jc w:val="center"/>
        <w:rPr>
          <w:rFonts w:ascii="Arial" w:hAnsi="Arial" w:cs="Arial"/>
          <w:b w:val="0"/>
        </w:rPr>
      </w:pPr>
      <w:r w:rsidRPr="00E27EE9">
        <w:rPr>
          <w:rFonts w:ascii="Arial" w:hAnsi="Arial" w:cs="Arial"/>
        </w:rPr>
        <w:t>TPE, artisanat, PME</w:t>
      </w:r>
    </w:p>
    <w:p w:rsidR="006B62BD" w:rsidRDefault="006B62BD" w:rsidP="006B62BD">
      <w:pPr>
        <w:rPr>
          <w:rFonts w:ascii="Arial" w:hAnsi="Arial" w:cs="Arial"/>
          <w:sz w:val="24"/>
          <w:szCs w:val="24"/>
        </w:rPr>
      </w:pPr>
    </w:p>
    <w:p w:rsidR="006B62BD" w:rsidRPr="00B043C9" w:rsidRDefault="006B62BD" w:rsidP="006B62BD">
      <w:pPr>
        <w:pStyle w:val="Sansinterligne"/>
        <w:rPr>
          <w:rFonts w:ascii="Cambria" w:hAnsi="Cambria"/>
          <w:b w:val="0"/>
          <w:i/>
          <w:sz w:val="22"/>
          <w:szCs w:val="22"/>
        </w:rPr>
      </w:pPr>
      <w:r w:rsidRPr="00B043C9">
        <w:rPr>
          <w:rFonts w:ascii="Cambria" w:hAnsi="Cambria"/>
          <w:sz w:val="22"/>
          <w:szCs w:val="22"/>
        </w:rPr>
        <w:t>Les TPE emploient davantage de CDD (21,5%), dont la moitié sous forme de contrat aidé (apprentissage majoritairement), et davantage de temps partiel (28,5%) que les entreprises de 10 salariés et plus</w:t>
      </w:r>
      <w:r w:rsidRPr="00B043C9">
        <w:rPr>
          <w:rFonts w:ascii="Cambria" w:hAnsi="Cambria"/>
          <w:b w:val="0"/>
          <w:i/>
          <w:sz w:val="22"/>
          <w:szCs w:val="22"/>
        </w:rPr>
        <w:t>.</w:t>
      </w:r>
    </w:p>
    <w:p w:rsidR="006B62BD" w:rsidRDefault="006B62BD" w:rsidP="006B62BD">
      <w:pPr>
        <w:pStyle w:val="Sansinterligne"/>
        <w:rPr>
          <w:rFonts w:ascii="Book Antiqua" w:hAnsi="Book Antiqua" w:cs="Bauhaus-Light"/>
          <w:b w:val="0"/>
          <w:i/>
          <w:sz w:val="22"/>
          <w:szCs w:val="22"/>
        </w:rPr>
      </w:pPr>
      <w:r w:rsidRPr="00D63022">
        <w:rPr>
          <w:rFonts w:ascii="Book Antiqua" w:hAnsi="Book Antiqua"/>
          <w:b w:val="0"/>
          <w:i/>
          <w:sz w:val="22"/>
          <w:szCs w:val="22"/>
        </w:rPr>
        <w:t>« L’emploi dans les très petites entreprises fin 2013</w:t>
      </w:r>
      <w:r>
        <w:rPr>
          <w:rFonts w:ascii="Book Antiqua" w:hAnsi="Book Antiqua"/>
          <w:b w:val="0"/>
          <w:i/>
          <w:sz w:val="22"/>
          <w:szCs w:val="22"/>
        </w:rPr>
        <w:t xml:space="preserve"> ; </w:t>
      </w:r>
      <w:r>
        <w:rPr>
          <w:rFonts w:ascii="Book Antiqua" w:hAnsi="Book Antiqua" w:cs="Bauhaus-Light"/>
          <w:b w:val="0"/>
          <w:i/>
          <w:sz w:val="22"/>
          <w:szCs w:val="22"/>
        </w:rPr>
        <w:t>u</w:t>
      </w:r>
      <w:r w:rsidRPr="00D63022">
        <w:rPr>
          <w:rFonts w:ascii="Book Antiqua" w:hAnsi="Book Antiqua" w:cs="Bauhaus-Light"/>
          <w:b w:val="0"/>
          <w:i/>
          <w:sz w:val="22"/>
          <w:szCs w:val="22"/>
        </w:rPr>
        <w:t>n tiers des TPE ont un seul salarié », Dares Analyses, N° 99, décembre</w:t>
      </w:r>
    </w:p>
    <w:p w:rsidR="006B62BD" w:rsidRPr="00D63022" w:rsidRDefault="006B62BD" w:rsidP="006B62BD">
      <w:pPr>
        <w:pStyle w:val="Sansinterligne"/>
        <w:rPr>
          <w:rFonts w:ascii="Book Antiqua" w:hAnsi="Book Antiqua"/>
          <w:b w:val="0"/>
          <w:i/>
          <w:sz w:val="22"/>
          <w:szCs w:val="22"/>
        </w:rPr>
      </w:pPr>
      <w:r>
        <w:rPr>
          <w:rFonts w:ascii="Book Antiqua" w:hAnsi="Book Antiqua" w:cs="Bauhaus-Light"/>
          <w:b w:val="0"/>
          <w:i/>
          <w:sz w:val="22"/>
          <w:szCs w:val="22"/>
        </w:rPr>
        <w:t>Une limite à ce travail : on ne sait pas comment sont classés les dirigeants salariés, comme salariés (vraisemblablement) ou comme non-salariés ?</w:t>
      </w:r>
    </w:p>
    <w:p w:rsidR="006B62BD" w:rsidRDefault="006B62BD" w:rsidP="006B62BD">
      <w:pPr>
        <w:pStyle w:val="Sansinterligne"/>
        <w:rPr>
          <w:sz w:val="22"/>
          <w:szCs w:val="22"/>
        </w:rPr>
      </w:pPr>
    </w:p>
    <w:p w:rsidR="006B62BD" w:rsidRPr="00E27EE9" w:rsidRDefault="006B62BD" w:rsidP="006B62BD">
      <w:pPr>
        <w:pStyle w:val="Sansinterligne"/>
        <w:rPr>
          <w:b w:val="0"/>
          <w:sz w:val="22"/>
          <w:szCs w:val="22"/>
        </w:rPr>
      </w:pPr>
      <w:r w:rsidRPr="00E27EE9">
        <w:rPr>
          <w:sz w:val="22"/>
          <w:szCs w:val="22"/>
        </w:rPr>
        <w:t>Au 31 décembre 2013, plus d’un million d’entreprises</w:t>
      </w:r>
      <w:r w:rsidRPr="00E27EE9">
        <w:rPr>
          <w:rFonts w:ascii="Frutiger-LightItalic" w:hAnsi="Frutiger-LightItalic" w:cs="Frutiger-LightItalic"/>
          <w:i/>
          <w:iCs/>
          <w:sz w:val="22"/>
          <w:szCs w:val="22"/>
        </w:rPr>
        <w:t xml:space="preserve"> </w:t>
      </w:r>
      <w:r w:rsidRPr="00E27EE9">
        <w:rPr>
          <w:sz w:val="22"/>
          <w:szCs w:val="22"/>
        </w:rPr>
        <w:t>de 1 à 9 salariés emploient 3 millions de salariés</w:t>
      </w:r>
      <w:r w:rsidRPr="00E27EE9">
        <w:rPr>
          <w:b w:val="0"/>
          <w:sz w:val="22"/>
          <w:szCs w:val="22"/>
        </w:rPr>
        <w:t xml:space="preserve"> (hors intérimaires et stagiaires), soit </w:t>
      </w:r>
      <w:r>
        <w:rPr>
          <w:sz w:val="22"/>
          <w:szCs w:val="22"/>
        </w:rPr>
        <w:t>20</w:t>
      </w:r>
      <w:r w:rsidRPr="00E27EE9">
        <w:rPr>
          <w:sz w:val="22"/>
          <w:szCs w:val="22"/>
        </w:rPr>
        <w:t>% des salariés du secteur concurrentiel</w:t>
      </w:r>
      <w:r w:rsidRPr="00E27EE9">
        <w:rPr>
          <w:b w:val="0"/>
          <w:sz w:val="22"/>
          <w:szCs w:val="22"/>
        </w:rPr>
        <w:t>, avec en moyenne 2,9 salariés, mais plus de la moitié en emploient 1 ou 2.</w:t>
      </w:r>
    </w:p>
    <w:p w:rsidR="006B62BD" w:rsidRPr="00E27EE9" w:rsidRDefault="006B62BD" w:rsidP="006B62BD">
      <w:pPr>
        <w:pStyle w:val="Sansinterligne"/>
        <w:rPr>
          <w:b w:val="0"/>
          <w:sz w:val="22"/>
          <w:szCs w:val="22"/>
        </w:rPr>
      </w:pPr>
      <w:r w:rsidRPr="00E27EE9">
        <w:rPr>
          <w:b w:val="0"/>
          <w:sz w:val="22"/>
          <w:szCs w:val="22"/>
        </w:rPr>
        <w:t xml:space="preserve">Les entreprises « mono-salarié » sont particulièrement implantées dans la santé et l’action sociale, les activités immobilières ou dans les arts, spectacles et activités récréatives ; dans la santé, il s’agit en très grande majorité d’emplois de secrétariat ou d’assistants médicaux travaillant dans un cabinet libéral (médecin, dentiste, vétérinaire, radiologue, etc.) ; dans les activités immobilières, les entreprises </w:t>
      </w:r>
      <w:r>
        <w:rPr>
          <w:b w:val="0"/>
          <w:sz w:val="22"/>
          <w:szCs w:val="22"/>
        </w:rPr>
        <w:t>«</w:t>
      </w:r>
      <w:r w:rsidRPr="00E27EE9">
        <w:rPr>
          <w:b w:val="0"/>
          <w:sz w:val="22"/>
          <w:szCs w:val="22"/>
        </w:rPr>
        <w:t>mono-salarié» regroupent des négociateurs, gérants salariés d’une agence immobilière, gardiens d’immeuble.</w:t>
      </w:r>
    </w:p>
    <w:p w:rsidR="006B62BD" w:rsidRPr="00E27EE9" w:rsidRDefault="006B62BD" w:rsidP="006B62BD">
      <w:pPr>
        <w:pStyle w:val="Sansinterligne"/>
        <w:rPr>
          <w:b w:val="0"/>
          <w:sz w:val="22"/>
          <w:szCs w:val="22"/>
        </w:rPr>
      </w:pPr>
    </w:p>
    <w:p w:rsidR="006B62BD" w:rsidRPr="00E27EE9" w:rsidRDefault="006B62BD" w:rsidP="006B62BD">
      <w:pPr>
        <w:pStyle w:val="Sansinterligne"/>
        <w:rPr>
          <w:b w:val="0"/>
          <w:sz w:val="22"/>
          <w:szCs w:val="22"/>
        </w:rPr>
      </w:pPr>
      <w:r w:rsidRPr="00E27EE9">
        <w:rPr>
          <w:b w:val="0"/>
          <w:sz w:val="22"/>
          <w:szCs w:val="22"/>
        </w:rPr>
        <w:t>Au 31 décembre 2013, près de la moitié des TPE (630 000) comptent au moins un non-salarié.</w:t>
      </w:r>
    </w:p>
    <w:p w:rsidR="006B62BD" w:rsidRPr="00E27EE9" w:rsidRDefault="006B62BD" w:rsidP="006B62BD">
      <w:pPr>
        <w:pStyle w:val="Sansinterligne"/>
        <w:rPr>
          <w:rFonts w:cs="Frutiger-Light"/>
          <w:b w:val="0"/>
          <w:sz w:val="22"/>
          <w:szCs w:val="22"/>
        </w:rPr>
      </w:pPr>
    </w:p>
    <w:p w:rsidR="006B62BD" w:rsidRPr="00E27EE9" w:rsidRDefault="006B62BD" w:rsidP="006B62BD">
      <w:pPr>
        <w:pStyle w:val="Sansinterligne"/>
        <w:rPr>
          <w:rFonts w:cs="Frutiger-Light"/>
          <w:b w:val="0"/>
          <w:sz w:val="22"/>
          <w:szCs w:val="22"/>
        </w:rPr>
      </w:pPr>
      <w:r w:rsidRPr="00E27EE9">
        <w:rPr>
          <w:rFonts w:cs="Frutiger-Light"/>
          <w:sz w:val="22"/>
          <w:szCs w:val="22"/>
        </w:rPr>
        <w:t>21,5% des TPE (224 000 entreprises) ont des salariés en CDD</w:t>
      </w:r>
      <w:r w:rsidRPr="00E27EE9">
        <w:rPr>
          <w:rFonts w:cs="Frutiger-Light"/>
          <w:b w:val="0"/>
          <w:sz w:val="22"/>
          <w:szCs w:val="22"/>
        </w:rPr>
        <w:t> ; la part de salariés en CDD est un peu plus élevée dans l’industrie que dans la construction et le tertiaire tou</w:t>
      </w:r>
      <w:r>
        <w:rPr>
          <w:rFonts w:cs="Frutiger-Light"/>
          <w:b w:val="0"/>
          <w:sz w:val="22"/>
          <w:szCs w:val="22"/>
        </w:rPr>
        <w:t xml:space="preserve">t comme dans les entreprises de </w:t>
      </w:r>
      <w:r w:rsidRPr="00E27EE9">
        <w:rPr>
          <w:rFonts w:cs="Frutiger-Light"/>
          <w:b w:val="0"/>
          <w:sz w:val="22"/>
          <w:szCs w:val="22"/>
        </w:rPr>
        <w:t xml:space="preserve">10 salariés ou plus ; les entreprises « mono-salarié » recourent moins que les autres à ce type de contrat. </w:t>
      </w:r>
    </w:p>
    <w:p w:rsidR="006B62BD" w:rsidRPr="00E27EE9" w:rsidRDefault="006B62BD" w:rsidP="006B62BD">
      <w:pPr>
        <w:pStyle w:val="Sansinterligne"/>
        <w:rPr>
          <w:b w:val="0"/>
          <w:sz w:val="22"/>
          <w:szCs w:val="22"/>
        </w:rPr>
      </w:pPr>
      <w:r w:rsidRPr="00E27EE9">
        <w:rPr>
          <w:b w:val="0"/>
          <w:sz w:val="22"/>
          <w:szCs w:val="22"/>
        </w:rPr>
        <w:t xml:space="preserve">Par ailleurs, </w:t>
      </w:r>
      <w:r w:rsidRPr="00E27EE9">
        <w:rPr>
          <w:sz w:val="22"/>
          <w:szCs w:val="22"/>
        </w:rPr>
        <w:t>13,7% des salariés des TPE occupent un emploi en CDD</w:t>
      </w:r>
      <w:r w:rsidRPr="00E27EE9">
        <w:rPr>
          <w:b w:val="0"/>
          <w:sz w:val="22"/>
          <w:szCs w:val="22"/>
        </w:rPr>
        <w:t xml:space="preserve"> (7,6% dans les entreprises de 10 salariés ou plus) ; cette proportion progressait légèrement chaque année depuis 2009 et s’était significativement accrue en 2012 (passant de 11,7% au 31 décembre 2011, à 13,9% fin 2012</w:t>
      </w:r>
      <w:r>
        <w:rPr>
          <w:b w:val="0"/>
          <w:sz w:val="22"/>
          <w:szCs w:val="22"/>
        </w:rPr>
        <w:t>)</w:t>
      </w:r>
      <w:r w:rsidRPr="00E27EE9">
        <w:rPr>
          <w:b w:val="0"/>
          <w:sz w:val="22"/>
          <w:szCs w:val="22"/>
        </w:rPr>
        <w:t>.</w:t>
      </w:r>
    </w:p>
    <w:p w:rsidR="006B62BD" w:rsidRDefault="006B62BD" w:rsidP="006B62BD">
      <w:pPr>
        <w:pStyle w:val="Sansinterligne"/>
        <w:rPr>
          <w:sz w:val="22"/>
          <w:szCs w:val="22"/>
        </w:rPr>
      </w:pPr>
    </w:p>
    <w:p w:rsidR="006B62BD" w:rsidRDefault="006B62BD" w:rsidP="006B62BD">
      <w:pPr>
        <w:pStyle w:val="Sansinterligne"/>
        <w:rPr>
          <w:b w:val="0"/>
          <w:sz w:val="22"/>
          <w:szCs w:val="22"/>
        </w:rPr>
      </w:pPr>
      <w:r w:rsidRPr="00E27EE9">
        <w:rPr>
          <w:sz w:val="22"/>
          <w:szCs w:val="22"/>
        </w:rPr>
        <w:t>Près de la moitié des CDD sont des emplois aidés : des contrats d’apprentissage (67,3%</w:t>
      </w:r>
      <w:r w:rsidRPr="00E27EE9">
        <w:rPr>
          <w:b w:val="0"/>
          <w:sz w:val="22"/>
          <w:szCs w:val="22"/>
        </w:rPr>
        <w:t>), de professionnalisation (14,3%) et des contra</w:t>
      </w:r>
      <w:r>
        <w:rPr>
          <w:b w:val="0"/>
          <w:sz w:val="22"/>
          <w:szCs w:val="22"/>
        </w:rPr>
        <w:t xml:space="preserve">ts uniques d’insertion (13,9%). </w:t>
      </w:r>
    </w:p>
    <w:p w:rsidR="006B62BD" w:rsidRPr="00BF0812" w:rsidRDefault="006B62BD" w:rsidP="006B62BD">
      <w:pPr>
        <w:pStyle w:val="Sansinterligne"/>
        <w:rPr>
          <w:b w:val="0"/>
          <w:sz w:val="22"/>
          <w:szCs w:val="22"/>
        </w:rPr>
      </w:pPr>
      <w:r w:rsidRPr="00BF0812">
        <w:rPr>
          <w:sz w:val="22"/>
          <w:szCs w:val="22"/>
        </w:rPr>
        <w:t>7,5% (6,2% en 2012) de l’ensemble des salariés des TPE</w:t>
      </w:r>
      <w:r w:rsidRPr="00BF0812">
        <w:rPr>
          <w:rFonts w:cs="Frutiger-LightItalic"/>
          <w:i/>
          <w:iCs/>
          <w:sz w:val="22"/>
          <w:szCs w:val="22"/>
        </w:rPr>
        <w:t xml:space="preserve"> </w:t>
      </w:r>
      <w:r w:rsidRPr="00BF0812">
        <w:rPr>
          <w:rFonts w:cs="Frutiger-LightItalic"/>
          <w:iCs/>
          <w:sz w:val="22"/>
          <w:szCs w:val="22"/>
        </w:rPr>
        <w:t>s</w:t>
      </w:r>
      <w:r w:rsidRPr="00BF0812">
        <w:rPr>
          <w:sz w:val="22"/>
          <w:szCs w:val="22"/>
        </w:rPr>
        <w:t>ont un emploi aidé</w:t>
      </w:r>
      <w:r w:rsidRPr="00BF0812">
        <w:rPr>
          <w:b w:val="0"/>
          <w:sz w:val="22"/>
          <w:szCs w:val="22"/>
        </w:rPr>
        <w:t xml:space="preserve"> (230 000 salariés), soit 28% de l’ensemble de ces contrats en France métropolitaine (marchands ou non), contre 20% en 2000 ; la proportion de salariés des TPE en emploi aidé s’échelonne de 2,6% dans les activités financières et d’assurance à 14,9% dans les arts, spectacles et autres activités de service</w:t>
      </w:r>
      <w:r>
        <w:rPr>
          <w:b w:val="0"/>
          <w:sz w:val="22"/>
          <w:szCs w:val="22"/>
        </w:rPr>
        <w:t xml:space="preserve"> aux personnes</w:t>
      </w:r>
      <w:r w:rsidRPr="00BF0812">
        <w:rPr>
          <w:b w:val="0"/>
          <w:sz w:val="22"/>
          <w:szCs w:val="22"/>
        </w:rPr>
        <w:t>.</w:t>
      </w:r>
    </w:p>
    <w:p w:rsidR="006B62BD" w:rsidRPr="00BF0812" w:rsidRDefault="006B62BD" w:rsidP="006B62BD">
      <w:pPr>
        <w:pStyle w:val="Sansinterligne"/>
        <w:rPr>
          <w:b w:val="0"/>
          <w:sz w:val="22"/>
          <w:szCs w:val="22"/>
        </w:rPr>
      </w:pPr>
      <w:r w:rsidRPr="00BF0812">
        <w:rPr>
          <w:rFonts w:cs="Arial"/>
          <w:b w:val="0"/>
          <w:sz w:val="22"/>
          <w:szCs w:val="22"/>
        </w:rPr>
        <w:t>Par ailleurs,</w:t>
      </w:r>
      <w:r>
        <w:rPr>
          <w:rFonts w:ascii="Arial" w:hAnsi="Arial" w:cs="Arial"/>
        </w:rPr>
        <w:t xml:space="preserve"> </w:t>
      </w:r>
      <w:r>
        <w:rPr>
          <w:sz w:val="22"/>
          <w:szCs w:val="22"/>
        </w:rPr>
        <w:t>16,5</w:t>
      </w:r>
      <w:r w:rsidRPr="00BF0812">
        <w:rPr>
          <w:sz w:val="22"/>
          <w:szCs w:val="22"/>
        </w:rPr>
        <w:t>% des TPE (170 000 entreprises) ont des salariés en emploi aidé</w:t>
      </w:r>
      <w:r w:rsidRPr="00BF0812">
        <w:rPr>
          <w:b w:val="0"/>
          <w:sz w:val="22"/>
          <w:szCs w:val="22"/>
        </w:rPr>
        <w:t> ; si les ¾ emploient un seul salarié en emploi aidé,  18% en emploient 2 ; 13 % n’ont pas d’autres salariés que celui en emploi aidé (surtout en construction ou réparation automobile recourant à un apprenti, ou dans le secteur des arts, spectacles et activités récréatives employant un salarié en CUI-CAE).</w:t>
      </w:r>
    </w:p>
    <w:p w:rsidR="006B62BD" w:rsidRPr="00BF0812" w:rsidRDefault="006B62BD" w:rsidP="006B62BD">
      <w:pPr>
        <w:pStyle w:val="Sansinterligne"/>
        <w:rPr>
          <w:b w:val="0"/>
          <w:sz w:val="22"/>
          <w:szCs w:val="22"/>
        </w:rPr>
      </w:pPr>
    </w:p>
    <w:p w:rsidR="006B62BD" w:rsidRPr="00BF0812" w:rsidRDefault="006B62BD" w:rsidP="006B62BD">
      <w:pPr>
        <w:pStyle w:val="Sansinterligne"/>
        <w:rPr>
          <w:b w:val="0"/>
          <w:sz w:val="22"/>
          <w:szCs w:val="22"/>
        </w:rPr>
      </w:pPr>
      <w:r w:rsidRPr="00BF0812">
        <w:rPr>
          <w:sz w:val="22"/>
          <w:szCs w:val="22"/>
        </w:rPr>
        <w:t>La durée hebdomadaire moyenne de travail est de 36,3 heures pour les salariés à temps complet,</w:t>
      </w:r>
      <w:r w:rsidRPr="00BF0812">
        <w:rPr>
          <w:b w:val="0"/>
          <w:sz w:val="22"/>
          <w:szCs w:val="22"/>
        </w:rPr>
        <w:t xml:space="preserve"> une durée stable par rapport à 2012 : à comparer à 36,5 heures pour les 10-19 salariés, et à 35,6 heures pour l’ensemble des plus de 10 salariés ; ceci étant, les salariés à temps complet des TPE sont moins nombreux à travailler moins de 36 heures par semaine (65,9%, contre 83,2% dans les entreprises de 10 salariés ou plus) ; Ils ont en revanche plus fréquemment une durée hebdomadaire de travail supérieure à 39 heures (26,2%, contre 8,9% dans les entreprises de 10 salariés ou plus).</w:t>
      </w:r>
    </w:p>
    <w:p w:rsidR="006B62BD" w:rsidRPr="00BF0812" w:rsidRDefault="006B62BD" w:rsidP="006B62BD">
      <w:pPr>
        <w:pStyle w:val="Sansinterligne"/>
        <w:rPr>
          <w:b w:val="0"/>
          <w:sz w:val="22"/>
          <w:szCs w:val="22"/>
        </w:rPr>
      </w:pPr>
    </w:p>
    <w:p w:rsidR="006B62BD" w:rsidRPr="00BF0812" w:rsidRDefault="006B62BD" w:rsidP="006B62BD">
      <w:pPr>
        <w:pStyle w:val="Sansinterligne"/>
        <w:rPr>
          <w:b w:val="0"/>
          <w:sz w:val="22"/>
          <w:szCs w:val="22"/>
        </w:rPr>
      </w:pPr>
      <w:r w:rsidRPr="00BF0812">
        <w:rPr>
          <w:sz w:val="22"/>
          <w:szCs w:val="22"/>
        </w:rPr>
        <w:t>Le temps partiel est plus fréquent dans les TPE</w:t>
      </w:r>
      <w:r w:rsidRPr="00BF0812">
        <w:rPr>
          <w:b w:val="0"/>
          <w:sz w:val="22"/>
          <w:szCs w:val="22"/>
        </w:rPr>
        <w:t xml:space="preserve"> (28,5% contre 16,2% dans les entreprises de 10 salariés ou plus) ; dans l’enseignement privé, la santé et l’action sociale, ce sont plus de la moitié des salariés qui travaillent à temps partiel ; ils sont en revanche relativement peu nombreux dans la construction.</w:t>
      </w:r>
    </w:p>
    <w:p w:rsidR="006B62BD" w:rsidRPr="00BF0812" w:rsidRDefault="006B62BD" w:rsidP="006B62BD">
      <w:pPr>
        <w:pStyle w:val="Sansinterligne"/>
        <w:rPr>
          <w:b w:val="0"/>
          <w:sz w:val="22"/>
          <w:szCs w:val="22"/>
        </w:rPr>
      </w:pPr>
      <w:r w:rsidRPr="00BF0812">
        <w:rPr>
          <w:sz w:val="22"/>
          <w:szCs w:val="22"/>
        </w:rPr>
        <w:t>Le recours au temps partiel diminue avec la taille de l’entreprise,</w:t>
      </w:r>
      <w:r w:rsidRPr="00BF0812">
        <w:rPr>
          <w:b w:val="0"/>
          <w:sz w:val="22"/>
          <w:szCs w:val="22"/>
        </w:rPr>
        <w:t xml:space="preserve"> passant de 39,6% dans les entreprises « mono-salarié » à 21,9% dans les 6-9 salariés, 17,9% dans les 10-99 salariés et 15,3% dans les plus de 100 salariés.</w:t>
      </w:r>
    </w:p>
    <w:p w:rsidR="006B62BD" w:rsidRPr="00BF0812" w:rsidRDefault="006B62BD" w:rsidP="006B62BD">
      <w:pPr>
        <w:pStyle w:val="Sansinterligne"/>
        <w:rPr>
          <w:b w:val="0"/>
          <w:sz w:val="22"/>
          <w:szCs w:val="22"/>
        </w:rPr>
      </w:pPr>
      <w:r w:rsidRPr="00BF0812">
        <w:rPr>
          <w:sz w:val="22"/>
          <w:szCs w:val="22"/>
        </w:rPr>
        <w:t>La durée hebdomadaire moyenne de travail des salariés à temps partiel est de 18,5 heures</w:t>
      </w:r>
      <w:r w:rsidRPr="00BF0812">
        <w:rPr>
          <w:b w:val="0"/>
          <w:sz w:val="22"/>
          <w:szCs w:val="22"/>
        </w:rPr>
        <w:t> ; 69% effectuent moins de 24 heures par semaine.</w:t>
      </w:r>
    </w:p>
    <w:p w:rsidR="006B62BD" w:rsidRDefault="006B62BD" w:rsidP="006B62BD">
      <w:pPr>
        <w:pStyle w:val="Sansinterligne"/>
        <w:jc w:val="center"/>
        <w:rPr>
          <w:rFonts w:ascii="Cambria" w:hAnsi="Cambria"/>
          <w:b w:val="0"/>
          <w:i/>
          <w:sz w:val="22"/>
          <w:szCs w:val="22"/>
        </w:rPr>
      </w:pPr>
    </w:p>
    <w:p w:rsidR="006B62BD" w:rsidRDefault="006B62BD" w:rsidP="006B62BD">
      <w:pPr>
        <w:pStyle w:val="Sansinterligne"/>
        <w:jc w:val="center"/>
        <w:rPr>
          <w:rFonts w:ascii="Cambria" w:hAnsi="Cambria"/>
          <w:b w:val="0"/>
          <w:i/>
          <w:sz w:val="22"/>
          <w:szCs w:val="22"/>
        </w:rPr>
      </w:pPr>
    </w:p>
    <w:p w:rsidR="006B62BD" w:rsidRPr="009F2688" w:rsidRDefault="006B62BD" w:rsidP="006B62BD">
      <w:pPr>
        <w:pStyle w:val="Sansinterligne"/>
        <w:jc w:val="center"/>
        <w:rPr>
          <w:rFonts w:ascii="Arial" w:hAnsi="Arial" w:cs="Arial"/>
        </w:rPr>
      </w:pPr>
      <w:r w:rsidRPr="009F2688">
        <w:rPr>
          <w:rFonts w:ascii="Arial" w:hAnsi="Arial" w:cs="Arial"/>
        </w:rPr>
        <w:t>Conjoncture</w:t>
      </w:r>
    </w:p>
    <w:p w:rsidR="006B62BD" w:rsidRPr="009F2688" w:rsidRDefault="006B62BD" w:rsidP="006B62BD">
      <w:pPr>
        <w:pStyle w:val="Sansinterligne"/>
        <w:jc w:val="center"/>
        <w:rPr>
          <w:rFonts w:ascii="Arial" w:hAnsi="Arial" w:cs="Arial"/>
          <w:b w:val="0"/>
        </w:rPr>
      </w:pPr>
    </w:p>
    <w:p w:rsidR="006B62BD" w:rsidRDefault="006B62BD" w:rsidP="006B62BD">
      <w:pPr>
        <w:pStyle w:val="Sansinterligne"/>
        <w:rPr>
          <w:b w:val="0"/>
          <w:sz w:val="22"/>
          <w:szCs w:val="22"/>
        </w:rPr>
      </w:pPr>
    </w:p>
    <w:p w:rsidR="006B62BD" w:rsidRPr="009F2688" w:rsidRDefault="006B62BD" w:rsidP="006B62BD">
      <w:pPr>
        <w:pStyle w:val="Sansinterligne"/>
        <w:rPr>
          <w:rFonts w:ascii="Cambria" w:hAnsi="Cambria"/>
          <w:sz w:val="22"/>
          <w:szCs w:val="22"/>
        </w:rPr>
      </w:pPr>
      <w:r w:rsidRPr="009F2688">
        <w:rPr>
          <w:rFonts w:ascii="Cambria" w:hAnsi="Cambria"/>
          <w:sz w:val="22"/>
          <w:szCs w:val="22"/>
        </w:rPr>
        <w:t>L’Ile-de-France résiste mieux que le reste de l’économie française</w:t>
      </w:r>
      <w:r w:rsidRPr="009F2688">
        <w:rPr>
          <w:rFonts w:ascii="Cambria" w:hAnsi="Cambria"/>
          <w:b w:val="0"/>
          <w:sz w:val="22"/>
          <w:szCs w:val="22"/>
        </w:rPr>
        <w:t xml:space="preserve"> </w:t>
      </w:r>
      <w:r w:rsidRPr="009F2688">
        <w:rPr>
          <w:rFonts w:ascii="Cambria" w:hAnsi="Cambria"/>
          <w:sz w:val="22"/>
          <w:szCs w:val="22"/>
        </w:rPr>
        <w:t>tant en terme de taux de chômage, en création d’entreprise et de défaillances</w:t>
      </w:r>
    </w:p>
    <w:p w:rsidR="006B62BD" w:rsidRPr="009D6A0C" w:rsidRDefault="006B62BD" w:rsidP="006B62BD">
      <w:pPr>
        <w:pStyle w:val="Sansinterligne"/>
        <w:rPr>
          <w:rFonts w:ascii="Book Antiqua" w:hAnsi="Book Antiqua"/>
          <w:b w:val="0"/>
          <w:i/>
          <w:sz w:val="22"/>
          <w:szCs w:val="22"/>
        </w:rPr>
      </w:pPr>
      <w:r w:rsidRPr="009D6A0C">
        <w:rPr>
          <w:rFonts w:ascii="Book Antiqua" w:hAnsi="Book Antiqua"/>
          <w:b w:val="0"/>
          <w:i/>
          <w:sz w:val="22"/>
          <w:szCs w:val="22"/>
        </w:rPr>
        <w:t>« La situation de l’emploi et de la conjoncture économique en Ile-de-France à l’automne 2014</w:t>
      </w:r>
      <w:r>
        <w:rPr>
          <w:rFonts w:ascii="Book Antiqua" w:hAnsi="Book Antiqua"/>
          <w:b w:val="0"/>
          <w:i/>
          <w:sz w:val="22"/>
          <w:szCs w:val="22"/>
        </w:rPr>
        <w:t xml:space="preserve"> :    </w:t>
      </w:r>
      <w:r w:rsidRPr="009D6A0C">
        <w:rPr>
          <w:rFonts w:ascii="Book Antiqua" w:hAnsi="Book Antiqua"/>
          <w:b w:val="0"/>
          <w:i/>
          <w:sz w:val="22"/>
          <w:szCs w:val="22"/>
        </w:rPr>
        <w:t>l’économie francilienne</w:t>
      </w:r>
      <w:r>
        <w:rPr>
          <w:rFonts w:ascii="Book Antiqua" w:hAnsi="Book Antiqua"/>
          <w:b w:val="0"/>
          <w:i/>
          <w:sz w:val="22"/>
          <w:szCs w:val="22"/>
        </w:rPr>
        <w:t xml:space="preserve"> fait mieux que le reste de la F</w:t>
      </w:r>
      <w:r w:rsidRPr="009D6A0C">
        <w:rPr>
          <w:rFonts w:ascii="Book Antiqua" w:hAnsi="Book Antiqua"/>
          <w:b w:val="0"/>
          <w:i/>
          <w:sz w:val="22"/>
          <w:szCs w:val="22"/>
        </w:rPr>
        <w:t>rance… mais sans éclat. », CROCIS, décembre</w:t>
      </w:r>
    </w:p>
    <w:p w:rsidR="006B62BD" w:rsidRPr="00EA393F" w:rsidRDefault="006B62BD" w:rsidP="006B62BD">
      <w:pPr>
        <w:pStyle w:val="Sansinterligne"/>
        <w:rPr>
          <w:sz w:val="22"/>
          <w:szCs w:val="22"/>
        </w:rPr>
      </w:pPr>
    </w:p>
    <w:p w:rsidR="006B62BD" w:rsidRPr="00EA393F" w:rsidRDefault="006B62BD" w:rsidP="006B62BD">
      <w:pPr>
        <w:pStyle w:val="Sansinterligne"/>
        <w:rPr>
          <w:sz w:val="22"/>
          <w:szCs w:val="22"/>
        </w:rPr>
      </w:pPr>
      <w:r w:rsidRPr="00EA393F">
        <w:rPr>
          <w:sz w:val="22"/>
          <w:szCs w:val="22"/>
        </w:rPr>
        <w:t>La conjoncture en France :</w:t>
      </w:r>
    </w:p>
    <w:p w:rsidR="006B62BD" w:rsidRPr="00887BAD" w:rsidRDefault="006B62BD" w:rsidP="006B62BD">
      <w:pPr>
        <w:pStyle w:val="Sansinterligne"/>
        <w:rPr>
          <w:b w:val="0"/>
          <w:sz w:val="22"/>
          <w:szCs w:val="22"/>
        </w:rPr>
      </w:pPr>
      <w:r w:rsidRPr="00887BAD">
        <w:rPr>
          <w:b w:val="0"/>
          <w:sz w:val="22"/>
          <w:szCs w:val="22"/>
        </w:rPr>
        <w:t>Après avoir enregistré au deuxième trimestre 2013 son reb</w:t>
      </w:r>
      <w:r>
        <w:rPr>
          <w:b w:val="0"/>
          <w:sz w:val="22"/>
          <w:szCs w:val="22"/>
        </w:rPr>
        <w:t>ond le plus significatif (+ 0,7</w:t>
      </w:r>
      <w:r w:rsidRPr="00887BAD">
        <w:rPr>
          <w:b w:val="0"/>
          <w:sz w:val="22"/>
          <w:szCs w:val="22"/>
        </w:rPr>
        <w:t xml:space="preserve">%) depuis le premier trimestre 2011, </w:t>
      </w:r>
      <w:r w:rsidRPr="00EA393F">
        <w:rPr>
          <w:sz w:val="22"/>
          <w:szCs w:val="22"/>
        </w:rPr>
        <w:t>la croissance hexagonale en 2014</w:t>
      </w:r>
      <w:r>
        <w:rPr>
          <w:sz w:val="22"/>
          <w:szCs w:val="22"/>
        </w:rPr>
        <w:t xml:space="preserve"> tourne</w:t>
      </w:r>
      <w:r w:rsidRPr="00EA393F">
        <w:rPr>
          <w:sz w:val="22"/>
          <w:szCs w:val="22"/>
        </w:rPr>
        <w:t xml:space="preserve"> au ralenti</w:t>
      </w:r>
      <w:r>
        <w:rPr>
          <w:b w:val="0"/>
          <w:sz w:val="22"/>
          <w:szCs w:val="22"/>
        </w:rPr>
        <w:t xml:space="preserve"> (stable </w:t>
      </w:r>
      <w:r w:rsidRPr="00887BAD">
        <w:rPr>
          <w:b w:val="0"/>
          <w:sz w:val="22"/>
          <w:szCs w:val="22"/>
        </w:rPr>
        <w:t>au premier tri</w:t>
      </w:r>
      <w:r>
        <w:rPr>
          <w:b w:val="0"/>
          <w:sz w:val="22"/>
          <w:szCs w:val="22"/>
        </w:rPr>
        <w:t>mestre, -</w:t>
      </w:r>
      <w:r w:rsidRPr="00887BAD">
        <w:rPr>
          <w:b w:val="0"/>
          <w:sz w:val="22"/>
          <w:szCs w:val="22"/>
        </w:rPr>
        <w:t xml:space="preserve"> 0,</w:t>
      </w:r>
      <w:r>
        <w:rPr>
          <w:b w:val="0"/>
          <w:sz w:val="22"/>
          <w:szCs w:val="22"/>
        </w:rPr>
        <w:t>1% au second trimestre) ; a</w:t>
      </w:r>
      <w:r w:rsidRPr="00887BAD">
        <w:rPr>
          <w:b w:val="0"/>
          <w:sz w:val="22"/>
          <w:szCs w:val="22"/>
        </w:rPr>
        <w:t xml:space="preserve">près cette inflexion, le PIB français est reparti à la hausse au troisième trimestre (+ 0,3 %). </w:t>
      </w:r>
    </w:p>
    <w:p w:rsidR="006B62BD" w:rsidRDefault="006B62BD" w:rsidP="006B62BD">
      <w:pPr>
        <w:pStyle w:val="Sansinterligne"/>
        <w:rPr>
          <w:b w:val="0"/>
          <w:sz w:val="22"/>
          <w:szCs w:val="22"/>
        </w:rPr>
      </w:pPr>
      <w:r w:rsidRPr="00887BAD">
        <w:rPr>
          <w:b w:val="0"/>
          <w:sz w:val="22"/>
          <w:szCs w:val="22"/>
        </w:rPr>
        <w:t>Autre in</w:t>
      </w:r>
      <w:r>
        <w:rPr>
          <w:b w:val="0"/>
          <w:sz w:val="22"/>
          <w:szCs w:val="22"/>
        </w:rPr>
        <w:t xml:space="preserve">dicateur : </w:t>
      </w:r>
      <w:r w:rsidRPr="00EA393F">
        <w:rPr>
          <w:sz w:val="22"/>
          <w:szCs w:val="22"/>
        </w:rPr>
        <w:t>la faiblesse de</w:t>
      </w:r>
      <w:r>
        <w:rPr>
          <w:b w:val="0"/>
          <w:sz w:val="22"/>
          <w:szCs w:val="22"/>
        </w:rPr>
        <w:t xml:space="preserve"> </w:t>
      </w:r>
      <w:r w:rsidRPr="00EA393F">
        <w:rPr>
          <w:sz w:val="22"/>
          <w:szCs w:val="22"/>
        </w:rPr>
        <w:t>l’inflation</w:t>
      </w:r>
      <w:r>
        <w:rPr>
          <w:b w:val="0"/>
          <w:sz w:val="22"/>
          <w:szCs w:val="22"/>
        </w:rPr>
        <w:t> : +2,5% début 2012, contre +0,5% en octobre 2014.</w:t>
      </w:r>
    </w:p>
    <w:p w:rsidR="006B62BD" w:rsidRPr="00887BAD" w:rsidRDefault="006B62BD" w:rsidP="006B62BD">
      <w:pPr>
        <w:pStyle w:val="Sansinterligne"/>
        <w:rPr>
          <w:b w:val="0"/>
          <w:sz w:val="22"/>
          <w:szCs w:val="22"/>
        </w:rPr>
      </w:pPr>
      <w:r w:rsidRPr="00887BAD">
        <w:rPr>
          <w:b w:val="0"/>
          <w:sz w:val="22"/>
          <w:szCs w:val="22"/>
        </w:rPr>
        <w:t xml:space="preserve">Dans ce contexte, </w:t>
      </w:r>
      <w:r w:rsidRPr="00EA393F">
        <w:rPr>
          <w:sz w:val="22"/>
          <w:szCs w:val="22"/>
        </w:rPr>
        <w:t>la consommation des ménages reste bien trop faible</w:t>
      </w:r>
      <w:r w:rsidRPr="00887BAD">
        <w:rPr>
          <w:b w:val="0"/>
          <w:sz w:val="22"/>
          <w:szCs w:val="22"/>
        </w:rPr>
        <w:t xml:space="preserve"> pour jouer le rôle de moteur de la croissance qu’elle a joué sur la période 1997-2007</w:t>
      </w:r>
      <w:r>
        <w:rPr>
          <w:b w:val="0"/>
          <w:sz w:val="22"/>
          <w:szCs w:val="22"/>
        </w:rPr>
        <w:t> ; e</w:t>
      </w:r>
      <w:r w:rsidRPr="00887BAD">
        <w:rPr>
          <w:b w:val="0"/>
          <w:sz w:val="22"/>
          <w:szCs w:val="22"/>
        </w:rPr>
        <w:t>n 2014, les variations trimestrielles ont certes été positives aux deuxième et troisième t</w:t>
      </w:r>
      <w:r>
        <w:rPr>
          <w:b w:val="0"/>
          <w:sz w:val="22"/>
          <w:szCs w:val="22"/>
        </w:rPr>
        <w:t>rimestres (respectivement + 0,6% et + 0,2</w:t>
      </w:r>
      <w:r w:rsidRPr="00887BAD">
        <w:rPr>
          <w:b w:val="0"/>
          <w:sz w:val="22"/>
          <w:szCs w:val="22"/>
        </w:rPr>
        <w:t>%) mais elles faisaient suite à une baisse importante au premier trimestre de l’</w:t>
      </w:r>
      <w:r>
        <w:rPr>
          <w:b w:val="0"/>
          <w:sz w:val="22"/>
          <w:szCs w:val="22"/>
        </w:rPr>
        <w:t>année (- 1,0</w:t>
      </w:r>
      <w:r w:rsidRPr="00887BAD">
        <w:rPr>
          <w:b w:val="0"/>
          <w:sz w:val="22"/>
          <w:szCs w:val="22"/>
        </w:rPr>
        <w:t xml:space="preserve">%). </w:t>
      </w:r>
    </w:p>
    <w:p w:rsidR="006B62BD" w:rsidRPr="00887BAD" w:rsidRDefault="006B62BD" w:rsidP="006B62BD">
      <w:pPr>
        <w:pStyle w:val="Sansinterligne"/>
        <w:rPr>
          <w:b w:val="0"/>
          <w:sz w:val="22"/>
          <w:szCs w:val="22"/>
        </w:rPr>
      </w:pPr>
      <w:r w:rsidRPr="00887BAD">
        <w:rPr>
          <w:b w:val="0"/>
          <w:sz w:val="22"/>
          <w:szCs w:val="22"/>
        </w:rPr>
        <w:t xml:space="preserve">Parallèlement, </w:t>
      </w:r>
      <w:r w:rsidRPr="00EA393F">
        <w:rPr>
          <w:sz w:val="22"/>
          <w:szCs w:val="22"/>
        </w:rPr>
        <w:t>les investissements sont toujours orientés à la baisse</w:t>
      </w:r>
      <w:r>
        <w:rPr>
          <w:b w:val="0"/>
          <w:sz w:val="22"/>
          <w:szCs w:val="22"/>
        </w:rPr>
        <w:t> ; après une inflexion de 0,8</w:t>
      </w:r>
      <w:r w:rsidRPr="00887BAD">
        <w:rPr>
          <w:b w:val="0"/>
          <w:sz w:val="22"/>
          <w:szCs w:val="22"/>
        </w:rPr>
        <w:t>% sur l’ensemble de 2013, les replis s’enchaînent trimestre après trimestre et l’acquis pour 2014 après le troisième t</w:t>
      </w:r>
      <w:r>
        <w:rPr>
          <w:b w:val="0"/>
          <w:sz w:val="22"/>
          <w:szCs w:val="22"/>
        </w:rPr>
        <w:t>rimestre est désormais de -1,6</w:t>
      </w:r>
      <w:r w:rsidRPr="00887BAD">
        <w:rPr>
          <w:b w:val="0"/>
          <w:sz w:val="22"/>
          <w:szCs w:val="22"/>
        </w:rPr>
        <w:t xml:space="preserve">%.  </w:t>
      </w:r>
    </w:p>
    <w:p w:rsidR="006B62BD" w:rsidRDefault="006B62BD" w:rsidP="006B62BD">
      <w:pPr>
        <w:pStyle w:val="Sansinterligne"/>
        <w:rPr>
          <w:b w:val="0"/>
          <w:sz w:val="22"/>
          <w:szCs w:val="22"/>
        </w:rPr>
      </w:pPr>
      <w:r w:rsidRPr="00EA393F">
        <w:rPr>
          <w:sz w:val="22"/>
          <w:szCs w:val="22"/>
        </w:rPr>
        <w:t>Le commerce extérieur</w:t>
      </w:r>
      <w:r w:rsidRPr="00887BAD">
        <w:rPr>
          <w:b w:val="0"/>
          <w:sz w:val="22"/>
          <w:szCs w:val="22"/>
        </w:rPr>
        <w:t xml:space="preserve"> qui avait eu une contribution quasi-nulle à la croissance du PIB français en 2013 s’est encore </w:t>
      </w:r>
      <w:r>
        <w:rPr>
          <w:b w:val="0"/>
          <w:sz w:val="22"/>
          <w:szCs w:val="22"/>
        </w:rPr>
        <w:t>affaibli en 2014 (replis de 0,1% et de 0,2</w:t>
      </w:r>
      <w:r w:rsidRPr="00887BAD">
        <w:rPr>
          <w:b w:val="0"/>
          <w:sz w:val="22"/>
          <w:szCs w:val="22"/>
        </w:rPr>
        <w:t xml:space="preserve">% au cours </w:t>
      </w:r>
      <w:r>
        <w:rPr>
          <w:b w:val="0"/>
          <w:sz w:val="22"/>
          <w:szCs w:val="22"/>
        </w:rPr>
        <w:t>des premiers trimestres 2014). N</w:t>
      </w:r>
      <w:r w:rsidRPr="00887BAD">
        <w:rPr>
          <w:b w:val="0"/>
          <w:sz w:val="22"/>
          <w:szCs w:val="22"/>
        </w:rPr>
        <w:t>éanmoins</w:t>
      </w:r>
      <w:r>
        <w:rPr>
          <w:b w:val="0"/>
          <w:sz w:val="22"/>
          <w:szCs w:val="22"/>
        </w:rPr>
        <w:t>, le déficit commercial</w:t>
      </w:r>
      <w:r w:rsidRPr="00887BAD">
        <w:rPr>
          <w:b w:val="0"/>
          <w:sz w:val="22"/>
          <w:szCs w:val="22"/>
        </w:rPr>
        <w:t xml:space="preserve"> </w:t>
      </w:r>
      <w:r>
        <w:rPr>
          <w:b w:val="0"/>
          <w:sz w:val="22"/>
          <w:szCs w:val="22"/>
        </w:rPr>
        <w:t xml:space="preserve">a continué à diminuer en 2014 : </w:t>
      </w:r>
      <w:r w:rsidRPr="00887BAD">
        <w:rPr>
          <w:b w:val="0"/>
          <w:sz w:val="22"/>
          <w:szCs w:val="22"/>
        </w:rPr>
        <w:t>en septembre, le solde commercial cumulé sur les douze derniers mois a été défic</w:t>
      </w:r>
      <w:r>
        <w:rPr>
          <w:b w:val="0"/>
          <w:sz w:val="22"/>
          <w:szCs w:val="22"/>
        </w:rPr>
        <w:t>itaire de 59,1Md€, soit 2,1Md</w:t>
      </w:r>
      <w:r w:rsidRPr="00887BAD">
        <w:rPr>
          <w:b w:val="0"/>
          <w:sz w:val="22"/>
          <w:szCs w:val="22"/>
        </w:rPr>
        <w:t xml:space="preserve"> de moin</w:t>
      </w:r>
      <w:r>
        <w:rPr>
          <w:b w:val="0"/>
          <w:sz w:val="22"/>
          <w:szCs w:val="22"/>
        </w:rPr>
        <w:t>s que les 61,2Md€</w:t>
      </w:r>
      <w:r w:rsidRPr="00887BAD">
        <w:rPr>
          <w:b w:val="0"/>
          <w:sz w:val="22"/>
          <w:szCs w:val="22"/>
        </w:rPr>
        <w:t xml:space="preserve"> de </w:t>
      </w:r>
      <w:r>
        <w:rPr>
          <w:b w:val="0"/>
          <w:sz w:val="22"/>
          <w:szCs w:val="22"/>
        </w:rPr>
        <w:t>2013 et, surtout, 15,1Md</w:t>
      </w:r>
      <w:r w:rsidRPr="00887BAD">
        <w:rPr>
          <w:b w:val="0"/>
          <w:sz w:val="22"/>
          <w:szCs w:val="22"/>
        </w:rPr>
        <w:t xml:space="preserve"> de moins que le « re</w:t>
      </w:r>
      <w:r>
        <w:rPr>
          <w:b w:val="0"/>
          <w:sz w:val="22"/>
          <w:szCs w:val="22"/>
        </w:rPr>
        <w:t>cord » de 74,2Md€</w:t>
      </w:r>
      <w:r w:rsidRPr="00887BAD">
        <w:rPr>
          <w:b w:val="0"/>
          <w:sz w:val="22"/>
          <w:szCs w:val="22"/>
        </w:rPr>
        <w:t xml:space="preserve"> de 2011. </w:t>
      </w:r>
    </w:p>
    <w:p w:rsidR="006B62BD" w:rsidRDefault="006B62BD" w:rsidP="006B62BD">
      <w:pPr>
        <w:pStyle w:val="Sansinterligne"/>
        <w:rPr>
          <w:b w:val="0"/>
          <w:sz w:val="22"/>
          <w:szCs w:val="22"/>
        </w:rPr>
      </w:pPr>
      <w:r w:rsidRPr="00EA393F">
        <w:rPr>
          <w:sz w:val="22"/>
          <w:szCs w:val="22"/>
        </w:rPr>
        <w:t>L’emploi</w:t>
      </w:r>
      <w:r>
        <w:rPr>
          <w:b w:val="0"/>
          <w:sz w:val="22"/>
          <w:szCs w:val="22"/>
        </w:rPr>
        <w:t> : a</w:t>
      </w:r>
      <w:r w:rsidRPr="00EA393F">
        <w:rPr>
          <w:b w:val="0"/>
          <w:sz w:val="22"/>
          <w:szCs w:val="22"/>
        </w:rPr>
        <w:t>près avoir créé à nouveau des emplois de fin 2009 à mi-2011, le marché de l</w:t>
      </w:r>
      <w:r>
        <w:rPr>
          <w:b w:val="0"/>
          <w:sz w:val="22"/>
          <w:szCs w:val="22"/>
        </w:rPr>
        <w:t>’emploi</w:t>
      </w:r>
      <w:r w:rsidRPr="00EA393F">
        <w:rPr>
          <w:b w:val="0"/>
          <w:sz w:val="22"/>
          <w:szCs w:val="22"/>
        </w:rPr>
        <w:t xml:space="preserve"> suit, depuis</w:t>
      </w:r>
      <w:r>
        <w:rPr>
          <w:b w:val="0"/>
          <w:sz w:val="22"/>
          <w:szCs w:val="22"/>
        </w:rPr>
        <w:t>, une tendance baissière :</w:t>
      </w:r>
      <w:r w:rsidRPr="00EA393F">
        <w:rPr>
          <w:b w:val="0"/>
          <w:sz w:val="22"/>
          <w:szCs w:val="22"/>
        </w:rPr>
        <w:t xml:space="preserve"> 178 200 emplois salariés marchands ont été détruits entre le deuxième trimestre 2011</w:t>
      </w:r>
      <w:r>
        <w:rPr>
          <w:b w:val="0"/>
          <w:sz w:val="22"/>
          <w:szCs w:val="22"/>
        </w:rPr>
        <w:t xml:space="preserve"> et le deuxième trimestre 2014 ; toutefois </w:t>
      </w:r>
      <w:r w:rsidRPr="00EA393F">
        <w:rPr>
          <w:b w:val="0"/>
          <w:sz w:val="22"/>
          <w:szCs w:val="22"/>
        </w:rPr>
        <w:t>la tendance à la baisse s’est atténuée depuis le printemps 2013</w:t>
      </w:r>
      <w:r>
        <w:rPr>
          <w:b w:val="0"/>
          <w:sz w:val="22"/>
          <w:szCs w:val="22"/>
        </w:rPr>
        <w:t> ;</w:t>
      </w:r>
      <w:r w:rsidRPr="00EA393F">
        <w:t xml:space="preserve"> </w:t>
      </w:r>
      <w:r w:rsidRPr="00EA393F">
        <w:rPr>
          <w:b w:val="0"/>
          <w:sz w:val="22"/>
          <w:szCs w:val="22"/>
        </w:rPr>
        <w:t xml:space="preserve">le taux de chômage en France métropolitaine est resté stable tout au long </w:t>
      </w:r>
      <w:r>
        <w:rPr>
          <w:b w:val="0"/>
          <w:sz w:val="22"/>
          <w:szCs w:val="22"/>
        </w:rPr>
        <w:t>du premier semestre 2014 (à 9,7</w:t>
      </w:r>
      <w:r w:rsidRPr="00EA393F">
        <w:rPr>
          <w:b w:val="0"/>
          <w:sz w:val="22"/>
          <w:szCs w:val="22"/>
        </w:rPr>
        <w:t>%)</w:t>
      </w:r>
    </w:p>
    <w:p w:rsidR="006B62BD" w:rsidRDefault="006B62BD" w:rsidP="006B62BD">
      <w:pPr>
        <w:pStyle w:val="Sansinterligne"/>
        <w:rPr>
          <w:b w:val="0"/>
          <w:sz w:val="22"/>
          <w:szCs w:val="22"/>
        </w:rPr>
      </w:pPr>
    </w:p>
    <w:p w:rsidR="006B62BD" w:rsidRDefault="006B62BD" w:rsidP="006B62BD">
      <w:pPr>
        <w:pStyle w:val="Sansinterligne"/>
        <w:rPr>
          <w:b w:val="0"/>
          <w:sz w:val="22"/>
          <w:szCs w:val="22"/>
        </w:rPr>
      </w:pPr>
      <w:r w:rsidRPr="00EA393F">
        <w:rPr>
          <w:sz w:val="22"/>
          <w:szCs w:val="22"/>
        </w:rPr>
        <w:t>L’activité économique</w:t>
      </w:r>
      <w:r>
        <w:rPr>
          <w:sz w:val="22"/>
          <w:szCs w:val="22"/>
        </w:rPr>
        <w:t xml:space="preserve"> et l’emploi en Ile-de-France </w:t>
      </w:r>
      <w:r w:rsidRPr="00EA393F">
        <w:rPr>
          <w:sz w:val="22"/>
          <w:szCs w:val="22"/>
        </w:rPr>
        <w:t>résiste mieux que le reste de l’économie française</w:t>
      </w:r>
      <w:r w:rsidRPr="00EA393F">
        <w:rPr>
          <w:b w:val="0"/>
          <w:sz w:val="22"/>
          <w:szCs w:val="22"/>
        </w:rPr>
        <w:t xml:space="preserve">. </w:t>
      </w:r>
    </w:p>
    <w:p w:rsidR="006B62BD" w:rsidRDefault="006B62BD" w:rsidP="006B62BD">
      <w:pPr>
        <w:pStyle w:val="Sansinterligne"/>
        <w:rPr>
          <w:b w:val="0"/>
          <w:sz w:val="22"/>
          <w:szCs w:val="22"/>
        </w:rPr>
      </w:pPr>
      <w:r>
        <w:rPr>
          <w:b w:val="0"/>
          <w:sz w:val="22"/>
          <w:szCs w:val="22"/>
        </w:rPr>
        <w:t xml:space="preserve">- </w:t>
      </w:r>
      <w:r w:rsidRPr="00EA393F">
        <w:rPr>
          <w:b w:val="0"/>
          <w:sz w:val="22"/>
          <w:szCs w:val="22"/>
        </w:rPr>
        <w:t>Le taux de chômage régional (8,6% au deuxième trimestre 2014)</w:t>
      </w:r>
      <w:r>
        <w:rPr>
          <w:b w:val="0"/>
          <w:sz w:val="22"/>
          <w:szCs w:val="22"/>
        </w:rPr>
        <w:t xml:space="preserve"> est plus faible qu’en France et s’est stabilisé ; il est toutefois le plus élevé depuis 2000 ; le</w:t>
      </w:r>
      <w:r w:rsidRPr="00EA393F">
        <w:rPr>
          <w:b w:val="0"/>
          <w:sz w:val="22"/>
          <w:szCs w:val="22"/>
        </w:rPr>
        <w:t xml:space="preserve"> nombre de demandeurs d’emploi franciliens n’ayant eu aucune activité a franchi le cap des 650 000 en juin dernier.</w:t>
      </w:r>
    </w:p>
    <w:p w:rsidR="006B62BD" w:rsidRDefault="006B62BD" w:rsidP="006B62BD">
      <w:pPr>
        <w:pStyle w:val="Sansinterligne"/>
        <w:rPr>
          <w:b w:val="0"/>
          <w:sz w:val="22"/>
          <w:szCs w:val="22"/>
        </w:rPr>
      </w:pPr>
      <w:r>
        <w:rPr>
          <w:b w:val="0"/>
          <w:sz w:val="22"/>
          <w:szCs w:val="22"/>
        </w:rPr>
        <w:t>- L</w:t>
      </w:r>
      <w:r w:rsidRPr="00E902D5">
        <w:rPr>
          <w:b w:val="0"/>
          <w:sz w:val="22"/>
          <w:szCs w:val="22"/>
        </w:rPr>
        <w:t>’</w:t>
      </w:r>
      <w:r>
        <w:rPr>
          <w:b w:val="0"/>
          <w:sz w:val="22"/>
          <w:szCs w:val="22"/>
        </w:rPr>
        <w:t>emploi salarié est reparti à la hausse :</w:t>
      </w:r>
      <w:r w:rsidRPr="00E902D5">
        <w:rPr>
          <w:b w:val="0"/>
          <w:sz w:val="22"/>
          <w:szCs w:val="22"/>
        </w:rPr>
        <w:t xml:space="preserve"> Il e</w:t>
      </w:r>
      <w:r>
        <w:rPr>
          <w:b w:val="0"/>
          <w:sz w:val="22"/>
          <w:szCs w:val="22"/>
        </w:rPr>
        <w:t>st aujourd’hui supérieur de 1,6</w:t>
      </w:r>
      <w:r w:rsidRPr="00E902D5">
        <w:rPr>
          <w:b w:val="0"/>
          <w:sz w:val="22"/>
          <w:szCs w:val="22"/>
        </w:rPr>
        <w:t xml:space="preserve">% à son point le plus bas d’après-crise et </w:t>
      </w:r>
      <w:r>
        <w:rPr>
          <w:b w:val="0"/>
          <w:sz w:val="22"/>
          <w:szCs w:val="22"/>
        </w:rPr>
        <w:t>n’est plus inférieur que de 0,6</w:t>
      </w:r>
      <w:r w:rsidRPr="00E902D5">
        <w:rPr>
          <w:b w:val="0"/>
          <w:sz w:val="22"/>
          <w:szCs w:val="22"/>
        </w:rPr>
        <w:t>% à son plus haut n</w:t>
      </w:r>
      <w:r>
        <w:rPr>
          <w:b w:val="0"/>
          <w:sz w:val="22"/>
          <w:szCs w:val="22"/>
        </w:rPr>
        <w:t>iveau des années 2000 (contre -</w:t>
      </w:r>
      <w:r w:rsidRPr="00E902D5">
        <w:rPr>
          <w:b w:val="0"/>
          <w:sz w:val="22"/>
          <w:szCs w:val="22"/>
        </w:rPr>
        <w:t xml:space="preserve">3,3 % au niveau national). </w:t>
      </w:r>
    </w:p>
    <w:p w:rsidR="006B62BD" w:rsidRDefault="006B62BD" w:rsidP="006B62BD">
      <w:pPr>
        <w:pStyle w:val="Sansinterligne"/>
        <w:rPr>
          <w:b w:val="0"/>
          <w:sz w:val="22"/>
          <w:szCs w:val="22"/>
        </w:rPr>
      </w:pPr>
      <w:r>
        <w:rPr>
          <w:b w:val="0"/>
          <w:sz w:val="22"/>
          <w:szCs w:val="22"/>
        </w:rPr>
        <w:t>Les contrats d’intérim sont en hausse de 1,8</w:t>
      </w:r>
      <w:r w:rsidRPr="00E902D5">
        <w:rPr>
          <w:b w:val="0"/>
          <w:sz w:val="22"/>
          <w:szCs w:val="22"/>
        </w:rPr>
        <w:t>% par rappo</w:t>
      </w:r>
      <w:r>
        <w:rPr>
          <w:b w:val="0"/>
          <w:sz w:val="22"/>
          <w:szCs w:val="22"/>
        </w:rPr>
        <w:t>rt à</w:t>
      </w:r>
      <w:r w:rsidRPr="00E902D5">
        <w:rPr>
          <w:b w:val="0"/>
          <w:sz w:val="22"/>
          <w:szCs w:val="22"/>
        </w:rPr>
        <w:t xml:space="preserve"> 2013 mais demeure</w:t>
      </w:r>
      <w:r>
        <w:rPr>
          <w:b w:val="0"/>
          <w:sz w:val="22"/>
          <w:szCs w:val="22"/>
        </w:rPr>
        <w:t>nt</w:t>
      </w:r>
      <w:r w:rsidRPr="00E902D5">
        <w:rPr>
          <w:b w:val="0"/>
          <w:sz w:val="22"/>
          <w:szCs w:val="22"/>
        </w:rPr>
        <w:t xml:space="preserve"> inférieur</w:t>
      </w:r>
      <w:r>
        <w:rPr>
          <w:b w:val="0"/>
          <w:sz w:val="22"/>
          <w:szCs w:val="22"/>
        </w:rPr>
        <w:t>s à l’</w:t>
      </w:r>
      <w:r w:rsidRPr="00E902D5">
        <w:rPr>
          <w:b w:val="0"/>
          <w:sz w:val="22"/>
          <w:szCs w:val="22"/>
        </w:rPr>
        <w:t>avant-crise</w:t>
      </w:r>
    </w:p>
    <w:p w:rsidR="006B62BD" w:rsidRDefault="006B62BD" w:rsidP="006B62BD">
      <w:pPr>
        <w:pStyle w:val="Sansinterligne"/>
        <w:rPr>
          <w:b w:val="0"/>
          <w:sz w:val="22"/>
          <w:szCs w:val="22"/>
        </w:rPr>
      </w:pPr>
      <w:r>
        <w:rPr>
          <w:b w:val="0"/>
          <w:sz w:val="22"/>
          <w:szCs w:val="22"/>
        </w:rPr>
        <w:t>P</w:t>
      </w:r>
      <w:r w:rsidRPr="00245F78">
        <w:rPr>
          <w:b w:val="0"/>
          <w:sz w:val="22"/>
          <w:szCs w:val="22"/>
        </w:rPr>
        <w:t>armi les entreprises franciliennes qui ont cherché à embaucher, six sur dix ont renco</w:t>
      </w:r>
      <w:r>
        <w:rPr>
          <w:b w:val="0"/>
          <w:sz w:val="22"/>
          <w:szCs w:val="22"/>
        </w:rPr>
        <w:t xml:space="preserve">ntré des difficultés à recruter (46% dans les grandes entreprises, 71% dans </w:t>
      </w:r>
      <w:r w:rsidRPr="00245F78">
        <w:rPr>
          <w:b w:val="0"/>
          <w:sz w:val="22"/>
          <w:szCs w:val="22"/>
        </w:rPr>
        <w:t>les PME de</w:t>
      </w:r>
      <w:r>
        <w:rPr>
          <w:b w:val="0"/>
          <w:sz w:val="22"/>
          <w:szCs w:val="22"/>
        </w:rPr>
        <w:t xml:space="preserve"> l’industrie), du fait de</w:t>
      </w:r>
      <w:r w:rsidRPr="00245F78">
        <w:rPr>
          <w:b w:val="0"/>
          <w:sz w:val="22"/>
          <w:szCs w:val="22"/>
        </w:rPr>
        <w:t xml:space="preserve"> la pénurie de ca</w:t>
      </w:r>
      <w:r>
        <w:rPr>
          <w:b w:val="0"/>
          <w:sz w:val="22"/>
          <w:szCs w:val="22"/>
        </w:rPr>
        <w:t>ndidats ou de</w:t>
      </w:r>
      <w:r w:rsidRPr="00245F78">
        <w:rPr>
          <w:b w:val="0"/>
          <w:sz w:val="22"/>
          <w:szCs w:val="22"/>
        </w:rPr>
        <w:t xml:space="preserve"> l’inadéquation de la formation des candidats par rapport au poste</w:t>
      </w:r>
    </w:p>
    <w:p w:rsidR="006B62BD" w:rsidRDefault="006B62BD" w:rsidP="006B62BD">
      <w:pPr>
        <w:pStyle w:val="Sansinterligne"/>
        <w:rPr>
          <w:b w:val="0"/>
          <w:sz w:val="22"/>
          <w:szCs w:val="22"/>
        </w:rPr>
      </w:pPr>
      <w:r>
        <w:rPr>
          <w:sz w:val="22"/>
          <w:szCs w:val="22"/>
        </w:rPr>
        <w:t xml:space="preserve">- </w:t>
      </w:r>
      <w:r w:rsidRPr="00EA393F">
        <w:rPr>
          <w:b w:val="0"/>
          <w:sz w:val="22"/>
          <w:szCs w:val="22"/>
        </w:rPr>
        <w:t>le nombre de défaillances d’entreprises reste conten</w:t>
      </w:r>
      <w:r>
        <w:rPr>
          <w:b w:val="0"/>
          <w:sz w:val="22"/>
          <w:szCs w:val="22"/>
        </w:rPr>
        <w:t>u</w:t>
      </w:r>
    </w:p>
    <w:p w:rsidR="006B62BD" w:rsidRDefault="006B62BD" w:rsidP="006B62BD">
      <w:pPr>
        <w:pStyle w:val="Sansinterligne"/>
        <w:rPr>
          <w:b w:val="0"/>
          <w:sz w:val="22"/>
          <w:szCs w:val="22"/>
        </w:rPr>
      </w:pPr>
      <w:r>
        <w:rPr>
          <w:b w:val="0"/>
          <w:sz w:val="22"/>
          <w:szCs w:val="22"/>
        </w:rPr>
        <w:t xml:space="preserve">- </w:t>
      </w:r>
      <w:r w:rsidRPr="00EA393F">
        <w:rPr>
          <w:b w:val="0"/>
          <w:sz w:val="22"/>
          <w:szCs w:val="22"/>
        </w:rPr>
        <w:t>la fré</w:t>
      </w:r>
      <w:r>
        <w:rPr>
          <w:b w:val="0"/>
          <w:sz w:val="22"/>
          <w:szCs w:val="22"/>
        </w:rPr>
        <w:t>quentation hôtelière</w:t>
      </w:r>
      <w:r w:rsidRPr="00EA393F">
        <w:rPr>
          <w:b w:val="0"/>
          <w:sz w:val="22"/>
          <w:szCs w:val="22"/>
        </w:rPr>
        <w:t xml:space="preserve"> reste à des niveaux </w:t>
      </w:r>
      <w:r>
        <w:rPr>
          <w:b w:val="0"/>
          <w:sz w:val="22"/>
          <w:szCs w:val="22"/>
        </w:rPr>
        <w:t>élevés</w:t>
      </w:r>
    </w:p>
    <w:p w:rsidR="006B62BD" w:rsidRPr="00A45F8F" w:rsidRDefault="006B62BD" w:rsidP="006B62BD">
      <w:pPr>
        <w:pStyle w:val="Sansinterligne"/>
        <w:rPr>
          <w:b w:val="0"/>
          <w:sz w:val="22"/>
          <w:szCs w:val="22"/>
        </w:rPr>
      </w:pPr>
      <w:r>
        <w:rPr>
          <w:b w:val="0"/>
          <w:sz w:val="22"/>
          <w:szCs w:val="22"/>
        </w:rPr>
        <w:t xml:space="preserve">- </w:t>
      </w:r>
      <w:r>
        <w:rPr>
          <w:sz w:val="22"/>
          <w:szCs w:val="22"/>
        </w:rPr>
        <w:t xml:space="preserve">le nombre de création d’entreprise augmente ; </w:t>
      </w:r>
      <w:r w:rsidRPr="00A45F8F">
        <w:rPr>
          <w:b w:val="0"/>
          <w:sz w:val="22"/>
          <w:szCs w:val="22"/>
        </w:rPr>
        <w:t>dans la continuité du mouvement observé depuis le printemps 2013, le nombre de créations d’entreprises « classiques » (hors « autoentrepreneurs ») sur les quatre derniers trimestres est de 67 931 créations</w:t>
      </w:r>
      <w:r>
        <w:rPr>
          <w:b w:val="0"/>
          <w:sz w:val="22"/>
          <w:szCs w:val="22"/>
        </w:rPr>
        <w:t>, soit une hausse de</w:t>
      </w:r>
      <w:r w:rsidRPr="00A45F8F">
        <w:rPr>
          <w:b w:val="0"/>
          <w:sz w:val="22"/>
          <w:szCs w:val="22"/>
        </w:rPr>
        <w:t xml:space="preserve"> 7,7% et 3,1</w:t>
      </w:r>
      <w:r>
        <w:rPr>
          <w:b w:val="0"/>
          <w:sz w:val="22"/>
          <w:szCs w:val="22"/>
        </w:rPr>
        <w:t xml:space="preserve">% au regard de 2012 et 2013 ; </w:t>
      </w:r>
      <w:r w:rsidRPr="00A45F8F">
        <w:rPr>
          <w:b w:val="0"/>
          <w:sz w:val="22"/>
          <w:szCs w:val="22"/>
        </w:rPr>
        <w:t xml:space="preserve">le nombre d’autoentrepreneurs, a </w:t>
      </w:r>
      <w:r>
        <w:rPr>
          <w:b w:val="0"/>
          <w:sz w:val="22"/>
          <w:szCs w:val="22"/>
        </w:rPr>
        <w:t xml:space="preserve">par ailleurs </w:t>
      </w:r>
      <w:r w:rsidRPr="00A45F8F">
        <w:rPr>
          <w:b w:val="0"/>
          <w:sz w:val="22"/>
          <w:szCs w:val="22"/>
        </w:rPr>
        <w:t>augmenté de 3,3% et 0,8% au p</w:t>
      </w:r>
      <w:r>
        <w:rPr>
          <w:b w:val="0"/>
          <w:sz w:val="22"/>
          <w:szCs w:val="22"/>
        </w:rPr>
        <w:t>remier et au deuxième trimestre</w:t>
      </w:r>
      <w:r w:rsidRPr="00A45F8F">
        <w:rPr>
          <w:b w:val="0"/>
          <w:sz w:val="22"/>
          <w:szCs w:val="22"/>
        </w:rPr>
        <w:t xml:space="preserve"> 2014</w:t>
      </w:r>
      <w:r w:rsidRPr="00A45F8F">
        <w:rPr>
          <w:sz w:val="22"/>
          <w:szCs w:val="22"/>
        </w:rPr>
        <w:t xml:space="preserve">. </w:t>
      </w:r>
    </w:p>
    <w:p w:rsidR="006B62BD" w:rsidRDefault="006B62BD" w:rsidP="006B62BD">
      <w:pPr>
        <w:pStyle w:val="Sansinterligne"/>
        <w:rPr>
          <w:b w:val="0"/>
          <w:sz w:val="22"/>
          <w:szCs w:val="22"/>
        </w:rPr>
      </w:pPr>
      <w:r w:rsidRPr="00E902D5">
        <w:rPr>
          <w:sz w:val="22"/>
          <w:szCs w:val="22"/>
        </w:rPr>
        <w:t>Mais</w:t>
      </w:r>
      <w:r>
        <w:rPr>
          <w:b w:val="0"/>
          <w:sz w:val="22"/>
          <w:szCs w:val="22"/>
        </w:rPr>
        <w:t xml:space="preserve"> c</w:t>
      </w:r>
      <w:r w:rsidRPr="00A45F8F">
        <w:rPr>
          <w:b w:val="0"/>
          <w:sz w:val="22"/>
          <w:szCs w:val="22"/>
        </w:rPr>
        <w:t>omme c’est le cas</w:t>
      </w:r>
      <w:r>
        <w:rPr>
          <w:b w:val="0"/>
          <w:sz w:val="22"/>
          <w:szCs w:val="22"/>
        </w:rPr>
        <w:t xml:space="preserve"> depuis mi-2012</w:t>
      </w:r>
      <w:r w:rsidRPr="00A45F8F">
        <w:rPr>
          <w:b w:val="0"/>
          <w:sz w:val="22"/>
          <w:szCs w:val="22"/>
        </w:rPr>
        <w:t xml:space="preserve">, </w:t>
      </w:r>
      <w:r w:rsidRPr="00E902D5">
        <w:rPr>
          <w:sz w:val="22"/>
          <w:szCs w:val="22"/>
        </w:rPr>
        <w:t>les échanges commerciaux continuent à tourner au ralenti</w:t>
      </w:r>
      <w:r>
        <w:rPr>
          <w:b w:val="0"/>
          <w:sz w:val="22"/>
          <w:szCs w:val="22"/>
        </w:rPr>
        <w:t> : les i</w:t>
      </w:r>
      <w:r w:rsidRPr="00A45F8F">
        <w:rPr>
          <w:b w:val="0"/>
          <w:sz w:val="22"/>
          <w:szCs w:val="22"/>
        </w:rPr>
        <w:t>mp</w:t>
      </w:r>
      <w:r>
        <w:rPr>
          <w:b w:val="0"/>
          <w:sz w:val="22"/>
          <w:szCs w:val="22"/>
        </w:rPr>
        <w:t>ortations ont fléchi de 2</w:t>
      </w:r>
      <w:r w:rsidRPr="00A45F8F">
        <w:rPr>
          <w:b w:val="0"/>
          <w:sz w:val="22"/>
          <w:szCs w:val="22"/>
        </w:rPr>
        <w:t>% par rapport à 201</w:t>
      </w:r>
      <w:r>
        <w:rPr>
          <w:b w:val="0"/>
          <w:sz w:val="22"/>
          <w:szCs w:val="22"/>
        </w:rPr>
        <w:t>3 et</w:t>
      </w:r>
      <w:r w:rsidRPr="00A45F8F">
        <w:rPr>
          <w:b w:val="0"/>
          <w:sz w:val="22"/>
          <w:szCs w:val="22"/>
        </w:rPr>
        <w:t xml:space="preserve"> les exportations </w:t>
      </w:r>
      <w:r>
        <w:rPr>
          <w:b w:val="0"/>
          <w:sz w:val="22"/>
          <w:szCs w:val="22"/>
        </w:rPr>
        <w:t>de 0,5</w:t>
      </w:r>
      <w:r w:rsidRPr="00A45F8F">
        <w:rPr>
          <w:b w:val="0"/>
          <w:sz w:val="22"/>
          <w:szCs w:val="22"/>
        </w:rPr>
        <w:t>%</w:t>
      </w:r>
      <w:r>
        <w:rPr>
          <w:b w:val="0"/>
          <w:sz w:val="22"/>
          <w:szCs w:val="22"/>
        </w:rPr>
        <w:t xml:space="preserve"> ; avec 52,1Md€ </w:t>
      </w:r>
      <w:r w:rsidRPr="00A45F8F">
        <w:rPr>
          <w:b w:val="0"/>
          <w:sz w:val="22"/>
          <w:szCs w:val="22"/>
        </w:rPr>
        <w:t>sur les douze</w:t>
      </w:r>
      <w:r>
        <w:rPr>
          <w:b w:val="0"/>
          <w:sz w:val="22"/>
          <w:szCs w:val="22"/>
        </w:rPr>
        <w:t xml:space="preserve"> derniers mois, la baisse est toutefois de 10,4</w:t>
      </w:r>
      <w:r w:rsidRPr="00A45F8F">
        <w:rPr>
          <w:b w:val="0"/>
          <w:sz w:val="22"/>
          <w:szCs w:val="22"/>
        </w:rPr>
        <w:t>% par rapport au rec</w:t>
      </w:r>
      <w:r>
        <w:rPr>
          <w:b w:val="0"/>
          <w:sz w:val="22"/>
          <w:szCs w:val="22"/>
        </w:rPr>
        <w:t>ord historique de 58,1Md</w:t>
      </w:r>
      <w:r w:rsidRPr="00A45F8F">
        <w:rPr>
          <w:b w:val="0"/>
          <w:sz w:val="22"/>
          <w:szCs w:val="22"/>
        </w:rPr>
        <w:t xml:space="preserve"> de 2008. </w:t>
      </w:r>
    </w:p>
    <w:p w:rsidR="006B62BD" w:rsidRDefault="006B62BD" w:rsidP="006B62BD">
      <w:pPr>
        <w:pStyle w:val="Sansinterligne"/>
        <w:rPr>
          <w:b w:val="0"/>
          <w:sz w:val="22"/>
          <w:szCs w:val="22"/>
        </w:rPr>
      </w:pPr>
      <w:r w:rsidRPr="00E902D5">
        <w:rPr>
          <w:b w:val="0"/>
          <w:sz w:val="22"/>
          <w:szCs w:val="22"/>
        </w:rPr>
        <w:t xml:space="preserve"> </w:t>
      </w:r>
    </w:p>
    <w:p w:rsidR="006B62BD" w:rsidRPr="00E71888" w:rsidRDefault="006B62BD" w:rsidP="006B62BD">
      <w:pPr>
        <w:pStyle w:val="Sansinterligne"/>
        <w:rPr>
          <w:sz w:val="22"/>
          <w:szCs w:val="22"/>
        </w:rPr>
      </w:pPr>
      <w:r w:rsidRPr="00E71888">
        <w:rPr>
          <w:sz w:val="22"/>
          <w:szCs w:val="22"/>
        </w:rPr>
        <w:t>La situation selon les activités :</w:t>
      </w:r>
    </w:p>
    <w:p w:rsidR="006B62BD" w:rsidRDefault="006B62BD" w:rsidP="006B62BD">
      <w:pPr>
        <w:pStyle w:val="Sansinterligne"/>
        <w:numPr>
          <w:ilvl w:val="0"/>
          <w:numId w:val="11"/>
        </w:numPr>
        <w:rPr>
          <w:b w:val="0"/>
          <w:sz w:val="22"/>
          <w:szCs w:val="22"/>
        </w:rPr>
      </w:pPr>
      <w:r>
        <w:rPr>
          <w:b w:val="0"/>
          <w:sz w:val="22"/>
          <w:szCs w:val="22"/>
        </w:rPr>
        <w:t>43%</w:t>
      </w:r>
      <w:r w:rsidRPr="00245F78">
        <w:rPr>
          <w:b w:val="0"/>
          <w:sz w:val="22"/>
          <w:szCs w:val="22"/>
        </w:rPr>
        <w:t xml:space="preserve"> </w:t>
      </w:r>
      <w:r>
        <w:rPr>
          <w:b w:val="0"/>
          <w:sz w:val="22"/>
          <w:szCs w:val="22"/>
        </w:rPr>
        <w:t xml:space="preserve">des </w:t>
      </w:r>
      <w:r w:rsidRPr="004E6C2B">
        <w:rPr>
          <w:sz w:val="22"/>
          <w:szCs w:val="22"/>
        </w:rPr>
        <w:t>entreprises industrielles</w:t>
      </w:r>
      <w:r>
        <w:rPr>
          <w:b w:val="0"/>
          <w:sz w:val="22"/>
          <w:szCs w:val="22"/>
        </w:rPr>
        <w:t xml:space="preserve"> ont connu</w:t>
      </w:r>
      <w:r w:rsidRPr="00245F78">
        <w:rPr>
          <w:b w:val="0"/>
          <w:sz w:val="22"/>
          <w:szCs w:val="22"/>
        </w:rPr>
        <w:t xml:space="preserve"> une baisse de leur chiffre </w:t>
      </w:r>
      <w:r>
        <w:rPr>
          <w:b w:val="0"/>
          <w:sz w:val="22"/>
          <w:szCs w:val="22"/>
        </w:rPr>
        <w:t xml:space="preserve">d'affaires et 22% une hausse ; 40% ont déclaré </w:t>
      </w:r>
      <w:r w:rsidRPr="00245F78">
        <w:rPr>
          <w:b w:val="0"/>
          <w:sz w:val="22"/>
          <w:szCs w:val="22"/>
        </w:rPr>
        <w:t>des inves</w:t>
      </w:r>
      <w:r>
        <w:rPr>
          <w:b w:val="0"/>
          <w:sz w:val="22"/>
          <w:szCs w:val="22"/>
        </w:rPr>
        <w:t xml:space="preserve">tissements en baisse, mais </w:t>
      </w:r>
      <w:r w:rsidRPr="00245F78">
        <w:rPr>
          <w:b w:val="0"/>
          <w:sz w:val="22"/>
          <w:szCs w:val="22"/>
        </w:rPr>
        <w:t>1</w:t>
      </w:r>
      <w:r>
        <w:rPr>
          <w:b w:val="0"/>
          <w:sz w:val="22"/>
          <w:szCs w:val="22"/>
        </w:rPr>
        <w:t xml:space="preserve">7% </w:t>
      </w:r>
      <w:r w:rsidRPr="00245F78">
        <w:rPr>
          <w:b w:val="0"/>
          <w:sz w:val="22"/>
          <w:szCs w:val="22"/>
        </w:rPr>
        <w:t>prévoient d’a</w:t>
      </w:r>
      <w:r>
        <w:rPr>
          <w:b w:val="0"/>
          <w:sz w:val="22"/>
          <w:szCs w:val="22"/>
        </w:rPr>
        <w:t>ugmenter leurs investissements ; les ¾ ont stabilisé leurs effectifs, 17% les ont réduits et 7% ont embauché</w:t>
      </w:r>
    </w:p>
    <w:p w:rsidR="006B62BD" w:rsidRPr="0047436E" w:rsidRDefault="006B62BD" w:rsidP="006B62BD">
      <w:pPr>
        <w:pStyle w:val="Sansinterligne"/>
        <w:numPr>
          <w:ilvl w:val="0"/>
          <w:numId w:val="11"/>
        </w:numPr>
        <w:rPr>
          <w:b w:val="0"/>
          <w:sz w:val="22"/>
          <w:szCs w:val="22"/>
        </w:rPr>
      </w:pPr>
      <w:r>
        <w:rPr>
          <w:b w:val="0"/>
          <w:sz w:val="22"/>
          <w:szCs w:val="22"/>
        </w:rPr>
        <w:t>51%</w:t>
      </w:r>
      <w:r w:rsidRPr="0047436E">
        <w:rPr>
          <w:b w:val="0"/>
          <w:sz w:val="22"/>
          <w:szCs w:val="22"/>
        </w:rPr>
        <w:t xml:space="preserve"> des</w:t>
      </w:r>
      <w:r w:rsidRPr="004E6C2B">
        <w:rPr>
          <w:sz w:val="22"/>
          <w:szCs w:val="22"/>
        </w:rPr>
        <w:t xml:space="preserve"> commerçants</w:t>
      </w:r>
      <w:r w:rsidRPr="0047436E">
        <w:rPr>
          <w:b w:val="0"/>
          <w:sz w:val="22"/>
          <w:szCs w:val="22"/>
        </w:rPr>
        <w:t xml:space="preserve"> </w:t>
      </w:r>
      <w:r>
        <w:rPr>
          <w:b w:val="0"/>
          <w:sz w:val="22"/>
          <w:szCs w:val="22"/>
        </w:rPr>
        <w:t>ont constaté une baisse de leur chiffre d’affaires, contre 21% une hausse. 36%</w:t>
      </w:r>
      <w:r w:rsidRPr="0047436E">
        <w:rPr>
          <w:b w:val="0"/>
          <w:sz w:val="22"/>
          <w:szCs w:val="22"/>
        </w:rPr>
        <w:t xml:space="preserve"> ont diminué leurs investissements sur les premiers mois de 201</w:t>
      </w:r>
      <w:r>
        <w:rPr>
          <w:b w:val="0"/>
          <w:sz w:val="22"/>
          <w:szCs w:val="22"/>
        </w:rPr>
        <w:t>4, mais 20</w:t>
      </w:r>
      <w:r w:rsidRPr="0047436E">
        <w:rPr>
          <w:b w:val="0"/>
          <w:sz w:val="22"/>
          <w:szCs w:val="22"/>
        </w:rPr>
        <w:t>% se disent prêts à investir</w:t>
      </w:r>
      <w:r>
        <w:rPr>
          <w:b w:val="0"/>
          <w:sz w:val="22"/>
          <w:szCs w:val="22"/>
        </w:rPr>
        <w:t xml:space="preserve"> dans les mois à venir</w:t>
      </w:r>
      <w:r w:rsidRPr="0047436E">
        <w:rPr>
          <w:b w:val="0"/>
          <w:sz w:val="22"/>
          <w:szCs w:val="22"/>
        </w:rPr>
        <w:t>, essentiellement pour gagner en efficacité et pour renouveler des équipem</w:t>
      </w:r>
      <w:r>
        <w:rPr>
          <w:b w:val="0"/>
          <w:sz w:val="22"/>
          <w:szCs w:val="22"/>
        </w:rPr>
        <w:t>ents usagés. 80%</w:t>
      </w:r>
      <w:r w:rsidRPr="0047436E">
        <w:rPr>
          <w:b w:val="0"/>
          <w:sz w:val="22"/>
          <w:szCs w:val="22"/>
        </w:rPr>
        <w:t xml:space="preserve"> ont m</w:t>
      </w:r>
      <w:r>
        <w:rPr>
          <w:b w:val="0"/>
          <w:sz w:val="22"/>
          <w:szCs w:val="22"/>
        </w:rPr>
        <w:t>aintenu leurs effectifs.</w:t>
      </w:r>
    </w:p>
    <w:p w:rsidR="006B62BD" w:rsidRPr="00E71888" w:rsidRDefault="006B62BD" w:rsidP="006B62BD">
      <w:pPr>
        <w:pStyle w:val="Sansinterligne"/>
        <w:numPr>
          <w:ilvl w:val="0"/>
          <w:numId w:val="11"/>
        </w:numPr>
        <w:rPr>
          <w:b w:val="0"/>
          <w:sz w:val="22"/>
          <w:szCs w:val="22"/>
        </w:rPr>
      </w:pPr>
      <w:r w:rsidRPr="00E71888">
        <w:rPr>
          <w:b w:val="0"/>
          <w:sz w:val="22"/>
          <w:szCs w:val="22"/>
        </w:rPr>
        <w:t xml:space="preserve">42 % des chefs d’entreprise du </w:t>
      </w:r>
      <w:r w:rsidRPr="004E6C2B">
        <w:rPr>
          <w:sz w:val="22"/>
          <w:szCs w:val="22"/>
        </w:rPr>
        <w:t>secteur des services</w:t>
      </w:r>
      <w:r w:rsidRPr="00E71888">
        <w:rPr>
          <w:b w:val="0"/>
          <w:sz w:val="22"/>
          <w:szCs w:val="22"/>
        </w:rPr>
        <w:t xml:space="preserve"> ont déclaré un recul de leur chiffre d'affaires et 24% une hausse ; 30% ont réduit le niveau de leurs investissements ; malgré tout, les effectifs sont restés stables pour 76%.</w:t>
      </w:r>
    </w:p>
    <w:p w:rsidR="006B62BD" w:rsidRPr="00E71888" w:rsidRDefault="006B62BD" w:rsidP="006B62BD">
      <w:pPr>
        <w:pStyle w:val="Sansinterligne"/>
        <w:numPr>
          <w:ilvl w:val="0"/>
          <w:numId w:val="11"/>
        </w:numPr>
        <w:rPr>
          <w:sz w:val="22"/>
          <w:szCs w:val="22"/>
        </w:rPr>
      </w:pPr>
      <w:r w:rsidRPr="00E71888">
        <w:rPr>
          <w:b w:val="0"/>
          <w:sz w:val="22"/>
          <w:szCs w:val="22"/>
        </w:rPr>
        <w:t xml:space="preserve">46% des dirigeants de la </w:t>
      </w:r>
      <w:r w:rsidRPr="004E6C2B">
        <w:rPr>
          <w:sz w:val="22"/>
          <w:szCs w:val="22"/>
        </w:rPr>
        <w:t>construction</w:t>
      </w:r>
      <w:r w:rsidRPr="00E71888">
        <w:rPr>
          <w:b w:val="0"/>
          <w:sz w:val="22"/>
          <w:szCs w:val="22"/>
        </w:rPr>
        <w:t xml:space="preserve"> ont constaté un chiffre d'affaires en </w:t>
      </w:r>
      <w:r>
        <w:rPr>
          <w:b w:val="0"/>
          <w:sz w:val="22"/>
          <w:szCs w:val="22"/>
        </w:rPr>
        <w:t xml:space="preserve">retrait ; 43% ont diminué leurs investissements, alors que 11% les augmentaient 64% ont stabilisé leurs effectifs, 24% les ont réduits </w:t>
      </w:r>
    </w:p>
    <w:p w:rsidR="006B62BD" w:rsidRDefault="006B62BD" w:rsidP="006B62BD">
      <w:pPr>
        <w:pStyle w:val="Sansinterligne"/>
        <w:numPr>
          <w:ilvl w:val="0"/>
          <w:numId w:val="11"/>
        </w:numPr>
        <w:rPr>
          <w:b w:val="0"/>
          <w:sz w:val="22"/>
          <w:szCs w:val="22"/>
        </w:rPr>
      </w:pPr>
      <w:r w:rsidRPr="00E71888">
        <w:rPr>
          <w:b w:val="0"/>
          <w:sz w:val="22"/>
          <w:szCs w:val="22"/>
        </w:rPr>
        <w:t>Le nombre de nuitées dans l’</w:t>
      </w:r>
      <w:r w:rsidRPr="004E6C2B">
        <w:rPr>
          <w:sz w:val="22"/>
          <w:szCs w:val="22"/>
        </w:rPr>
        <w:t>hôtellerie</w:t>
      </w:r>
      <w:r w:rsidRPr="00E71888">
        <w:rPr>
          <w:b w:val="0"/>
          <w:sz w:val="22"/>
          <w:szCs w:val="22"/>
        </w:rPr>
        <w:t xml:space="preserve">  sur  2013 (67,5 millions) avait été inférieur à celui de 2012 (68,1 millions) et de 2011 (68,0 millions) ; il devrait être de 67 millions pour 2014. </w:t>
      </w:r>
    </w:p>
    <w:p w:rsidR="006B62BD" w:rsidRDefault="006B62BD" w:rsidP="006B62BD">
      <w:pPr>
        <w:pStyle w:val="Sansinterligne"/>
        <w:rPr>
          <w:b w:val="0"/>
          <w:sz w:val="22"/>
          <w:szCs w:val="22"/>
        </w:rPr>
      </w:pPr>
    </w:p>
    <w:p w:rsidR="006B62BD" w:rsidRDefault="006B62BD" w:rsidP="006B62BD">
      <w:pPr>
        <w:pStyle w:val="Sansinterligne"/>
        <w:jc w:val="center"/>
        <w:rPr>
          <w:rFonts w:ascii="Arial" w:hAnsi="Arial" w:cs="Arial"/>
        </w:rPr>
      </w:pPr>
    </w:p>
    <w:p w:rsidR="006B62BD" w:rsidRPr="00B73D7D" w:rsidRDefault="006B62BD" w:rsidP="006B62BD">
      <w:pPr>
        <w:pStyle w:val="Sansinterligne"/>
        <w:jc w:val="center"/>
        <w:rPr>
          <w:rFonts w:ascii="Arial" w:hAnsi="Arial" w:cs="Arial"/>
        </w:rPr>
      </w:pPr>
    </w:p>
    <w:p w:rsidR="006B62BD" w:rsidRPr="00B73D7D" w:rsidRDefault="006B62BD" w:rsidP="006B62BD">
      <w:pPr>
        <w:pStyle w:val="Sansinterligne"/>
        <w:jc w:val="center"/>
        <w:rPr>
          <w:rFonts w:ascii="Arial" w:hAnsi="Arial" w:cs="Arial"/>
        </w:rPr>
      </w:pPr>
      <w:r w:rsidRPr="00B73D7D">
        <w:rPr>
          <w:rFonts w:ascii="Arial" w:hAnsi="Arial" w:cs="Arial"/>
        </w:rPr>
        <w:t>Financement, aides financières publiques</w:t>
      </w:r>
    </w:p>
    <w:p w:rsidR="006B62BD" w:rsidRDefault="006B62BD" w:rsidP="006B62BD">
      <w:pPr>
        <w:pStyle w:val="Sansinterligne"/>
        <w:rPr>
          <w:rFonts w:ascii="Cambria" w:hAnsi="Cambria"/>
          <w:sz w:val="22"/>
          <w:szCs w:val="22"/>
        </w:rPr>
      </w:pPr>
    </w:p>
    <w:p w:rsidR="006B62BD" w:rsidRDefault="006B62BD" w:rsidP="006B62BD">
      <w:pPr>
        <w:pStyle w:val="Sansinterligne"/>
        <w:rPr>
          <w:rFonts w:ascii="Cambria" w:hAnsi="Cambria"/>
          <w:sz w:val="22"/>
          <w:szCs w:val="22"/>
        </w:rPr>
      </w:pPr>
    </w:p>
    <w:p w:rsidR="006B62BD" w:rsidRPr="00B73D7D" w:rsidRDefault="006B62BD" w:rsidP="006B62BD">
      <w:pPr>
        <w:pStyle w:val="Sansinterligne"/>
        <w:rPr>
          <w:rFonts w:ascii="Cambria" w:hAnsi="Cambria"/>
          <w:sz w:val="22"/>
          <w:szCs w:val="22"/>
        </w:rPr>
      </w:pPr>
      <w:r w:rsidRPr="00B73D7D">
        <w:rPr>
          <w:rFonts w:ascii="Cambria" w:hAnsi="Cambria"/>
          <w:sz w:val="22"/>
          <w:szCs w:val="22"/>
        </w:rPr>
        <w:t>Le capital développement concerne 57% des entreprises françaises concernées</w:t>
      </w:r>
      <w:r>
        <w:rPr>
          <w:rFonts w:ascii="Cambria" w:hAnsi="Cambria"/>
          <w:sz w:val="22"/>
          <w:szCs w:val="22"/>
        </w:rPr>
        <w:t xml:space="preserve"> par le capital-risque</w:t>
      </w:r>
      <w:r w:rsidRPr="00B73D7D">
        <w:rPr>
          <w:rFonts w:ascii="Cambria" w:hAnsi="Cambria"/>
          <w:sz w:val="22"/>
          <w:szCs w:val="22"/>
        </w:rPr>
        <w:t>, 24% la transmission et 18% la création innovante ; 17% sont des TPE, 57% des PME, 24% des ETI et 2% des grandes entreprises</w:t>
      </w:r>
    </w:p>
    <w:p w:rsidR="006B62BD" w:rsidRDefault="006B62BD" w:rsidP="006B62BD">
      <w:pPr>
        <w:pStyle w:val="Sansinterligne"/>
        <w:rPr>
          <w:rFonts w:ascii="Book Antiqua" w:eastAsia="Calibri" w:hAnsi="Book Antiqua"/>
          <w:b w:val="0"/>
          <w:i/>
          <w:sz w:val="22"/>
          <w:szCs w:val="22"/>
        </w:rPr>
      </w:pPr>
      <w:r>
        <w:rPr>
          <w:rFonts w:ascii="Book Antiqua" w:hAnsi="Book Antiqua"/>
          <w:b w:val="0"/>
          <w:i/>
          <w:sz w:val="22"/>
          <w:szCs w:val="22"/>
        </w:rPr>
        <w:t>« I</w:t>
      </w:r>
      <w:r w:rsidRPr="00C67FCD">
        <w:rPr>
          <w:rFonts w:ascii="Book Antiqua" w:hAnsi="Book Antiqua"/>
          <w:b w:val="0"/>
          <w:i/>
          <w:sz w:val="22"/>
          <w:szCs w:val="22"/>
        </w:rPr>
        <w:t xml:space="preserve">mpact économique et social </w:t>
      </w:r>
      <w:r>
        <w:rPr>
          <w:rFonts w:ascii="Book Antiqua" w:hAnsi="Book Antiqua"/>
          <w:b w:val="0"/>
          <w:i/>
          <w:sz w:val="22"/>
          <w:szCs w:val="22"/>
        </w:rPr>
        <w:t xml:space="preserve"> </w:t>
      </w:r>
      <w:r w:rsidRPr="00C67FCD">
        <w:rPr>
          <w:rFonts w:ascii="Book Antiqua" w:hAnsi="Book Antiqua"/>
          <w:b w:val="0"/>
          <w:i/>
          <w:sz w:val="22"/>
          <w:szCs w:val="22"/>
        </w:rPr>
        <w:t xml:space="preserve">des acteurs français </w:t>
      </w:r>
      <w:r>
        <w:rPr>
          <w:rFonts w:ascii="Book Antiqua" w:hAnsi="Book Antiqua"/>
          <w:b w:val="0"/>
          <w:i/>
          <w:sz w:val="22"/>
          <w:szCs w:val="22"/>
        </w:rPr>
        <w:t xml:space="preserve"> </w:t>
      </w:r>
      <w:r w:rsidRPr="00C67FCD">
        <w:rPr>
          <w:rFonts w:ascii="Book Antiqua" w:eastAsia="Calibri" w:hAnsi="Book Antiqua"/>
          <w:b w:val="0"/>
          <w:i/>
          <w:sz w:val="22"/>
          <w:szCs w:val="22"/>
        </w:rPr>
        <w:t>du capital-investissement en 2013 », AFIC</w:t>
      </w:r>
      <w:r>
        <w:rPr>
          <w:rFonts w:ascii="Book Antiqua" w:eastAsia="Calibri" w:hAnsi="Book Antiqua"/>
          <w:b w:val="0"/>
          <w:i/>
          <w:sz w:val="22"/>
          <w:szCs w:val="22"/>
        </w:rPr>
        <w:t>/Ernst Y</w:t>
      </w:r>
      <w:r w:rsidRPr="00C67FCD">
        <w:rPr>
          <w:rFonts w:ascii="Book Antiqua" w:eastAsia="Calibri" w:hAnsi="Book Antiqua"/>
          <w:b w:val="0"/>
          <w:i/>
          <w:sz w:val="22"/>
          <w:szCs w:val="22"/>
        </w:rPr>
        <w:t>ung, décembre</w:t>
      </w:r>
    </w:p>
    <w:p w:rsidR="006B62BD" w:rsidRPr="00C67FCD" w:rsidRDefault="006B62BD" w:rsidP="006B62BD">
      <w:pPr>
        <w:pStyle w:val="Sansinterligne"/>
        <w:rPr>
          <w:rFonts w:ascii="Book Antiqua" w:hAnsi="Book Antiqua"/>
          <w:b w:val="0"/>
          <w:i/>
          <w:sz w:val="22"/>
          <w:szCs w:val="22"/>
        </w:rPr>
      </w:pPr>
      <w:r w:rsidRPr="00C67FCD">
        <w:rPr>
          <w:rFonts w:ascii="Book Antiqua" w:hAnsi="Book Antiqua"/>
          <w:b w:val="0"/>
          <w:i/>
          <w:sz w:val="22"/>
          <w:szCs w:val="22"/>
        </w:rPr>
        <w:t>La collecte a été effectuée, par internet, auprès de 243 sociétés de gestion membres de l’AFIC</w:t>
      </w:r>
      <w:r>
        <w:rPr>
          <w:rFonts w:ascii="Book Antiqua" w:hAnsi="Book Antiqua"/>
          <w:b w:val="0"/>
          <w:i/>
          <w:sz w:val="22"/>
          <w:szCs w:val="22"/>
        </w:rPr>
        <w:t>, dont 206 avec des données complètes</w:t>
      </w:r>
      <w:r w:rsidRPr="00C67FCD">
        <w:rPr>
          <w:rFonts w:ascii="Book Antiqua" w:hAnsi="Book Antiqua"/>
          <w:b w:val="0"/>
          <w:i/>
          <w:sz w:val="22"/>
          <w:szCs w:val="22"/>
        </w:rPr>
        <w:t> ; les données complètes de chiffre d’affaires et d’effectifs Monde au 31 décembre 2012 et 2013 ont été obtenues pour une population de 2 889 entreprises fra</w:t>
      </w:r>
      <w:r>
        <w:rPr>
          <w:rFonts w:ascii="Book Antiqua" w:hAnsi="Book Antiqua"/>
          <w:b w:val="0"/>
          <w:i/>
          <w:sz w:val="22"/>
          <w:szCs w:val="22"/>
        </w:rPr>
        <w:t>nçaises</w:t>
      </w:r>
      <w:r w:rsidRPr="00C67FCD">
        <w:rPr>
          <w:rFonts w:ascii="Book Antiqua" w:hAnsi="Book Antiqua"/>
          <w:b w:val="0"/>
          <w:i/>
          <w:sz w:val="22"/>
          <w:szCs w:val="22"/>
        </w:rPr>
        <w:t>.</w:t>
      </w:r>
      <w:r>
        <w:rPr>
          <w:rFonts w:ascii="Book Antiqua" w:hAnsi="Book Antiqua"/>
          <w:b w:val="0"/>
          <w:i/>
          <w:sz w:val="22"/>
          <w:szCs w:val="22"/>
        </w:rPr>
        <w:t xml:space="preserve"> 89% des entreprises soutenues par l’AFIC sont en France (dont parmi elles 39% en Ile–de-France et 12% en Rhône-Alpes).</w:t>
      </w:r>
      <w:r w:rsidRPr="00C67FCD">
        <w:rPr>
          <w:rFonts w:ascii="Book Antiqua" w:hAnsi="Book Antiqua"/>
          <w:b w:val="0"/>
          <w:i/>
          <w:sz w:val="22"/>
          <w:szCs w:val="22"/>
        </w:rPr>
        <w:t xml:space="preserve"> </w:t>
      </w:r>
    </w:p>
    <w:p w:rsidR="006B62BD" w:rsidRDefault="006B62BD" w:rsidP="006B62BD">
      <w:pPr>
        <w:pStyle w:val="Sansinterligne"/>
        <w:rPr>
          <w:rFonts w:ascii="Book Antiqua" w:hAnsi="Book Antiqua"/>
          <w:b w:val="0"/>
          <w:i/>
          <w:sz w:val="22"/>
          <w:szCs w:val="22"/>
        </w:rPr>
      </w:pPr>
    </w:p>
    <w:p w:rsidR="006B62BD" w:rsidRPr="00496E6F" w:rsidRDefault="006B62BD" w:rsidP="006B62BD">
      <w:pPr>
        <w:pStyle w:val="Sansinterligne"/>
        <w:rPr>
          <w:b w:val="0"/>
          <w:iCs/>
          <w:sz w:val="22"/>
          <w:szCs w:val="22"/>
        </w:rPr>
      </w:pPr>
      <w:r w:rsidRPr="00496E6F">
        <w:rPr>
          <w:sz w:val="22"/>
          <w:szCs w:val="22"/>
        </w:rPr>
        <w:t>La croissance des chiffres d’affaires cumulée sur 4 ans</w:t>
      </w:r>
      <w:r w:rsidRPr="00496E6F">
        <w:rPr>
          <w:b w:val="0"/>
          <w:sz w:val="22"/>
          <w:szCs w:val="22"/>
        </w:rPr>
        <w:t xml:space="preserve">  </w:t>
      </w:r>
      <w:r w:rsidRPr="00496E6F">
        <w:rPr>
          <w:rFonts w:eastAsia="Calibri"/>
          <w:b w:val="0"/>
          <w:iCs/>
          <w:sz w:val="22"/>
          <w:szCs w:val="22"/>
        </w:rPr>
        <w:t>(du 31 décembre 2009 au 31 décembre 2013</w:t>
      </w:r>
      <w:r>
        <w:rPr>
          <w:rFonts w:eastAsia="Calibri"/>
          <w:b w:val="0"/>
          <w:iCs/>
          <w:sz w:val="22"/>
          <w:szCs w:val="22"/>
        </w:rPr>
        <w:t xml:space="preserve">, </w:t>
      </w:r>
      <w:r w:rsidRPr="00496E6F">
        <w:rPr>
          <w:rFonts w:eastAsia="Calibri"/>
          <w:b w:val="0"/>
          <w:iCs/>
          <w:sz w:val="22"/>
          <w:szCs w:val="22"/>
        </w:rPr>
        <w:t>base 100 en 2009</w:t>
      </w:r>
      <w:r w:rsidRPr="00496E6F">
        <w:rPr>
          <w:rFonts w:eastAsia="Calibri"/>
          <w:iCs/>
          <w:sz w:val="22"/>
          <w:szCs w:val="22"/>
        </w:rPr>
        <w:t>)</w:t>
      </w:r>
      <w:r w:rsidRPr="00496E6F">
        <w:rPr>
          <w:iCs/>
          <w:sz w:val="22"/>
          <w:szCs w:val="22"/>
        </w:rPr>
        <w:t xml:space="preserve"> a été de 20,7% contre 9</w:t>
      </w:r>
      <w:r w:rsidRPr="00496E6F">
        <w:rPr>
          <w:b w:val="0"/>
          <w:iCs/>
          <w:sz w:val="22"/>
          <w:szCs w:val="22"/>
        </w:rPr>
        <w:t xml:space="preserve"> pour l’ensemble des entreprises et de 1,4% entre 2012 et 2013</w:t>
      </w:r>
      <w:r>
        <w:rPr>
          <w:b w:val="0"/>
          <w:iCs/>
          <w:sz w:val="22"/>
          <w:szCs w:val="22"/>
        </w:rPr>
        <w:t xml:space="preserve"> (1,7% hors entreprises cotées) ; le capital innovation a augmenté le plus (+18,4% contre 2,5% pour la transmission et 1,1% en capital développement).</w:t>
      </w:r>
    </w:p>
    <w:p w:rsidR="006B62BD" w:rsidRDefault="006B62BD" w:rsidP="006B62BD">
      <w:pPr>
        <w:pStyle w:val="Sansinterligne"/>
        <w:rPr>
          <w:iCs/>
        </w:rPr>
      </w:pPr>
      <w:r w:rsidRPr="00496E6F">
        <w:rPr>
          <w:iCs/>
          <w:sz w:val="22"/>
          <w:szCs w:val="22"/>
        </w:rPr>
        <w:t>La croissance des effectifs a été de 1,6%</w:t>
      </w:r>
      <w:r w:rsidRPr="00496E6F">
        <w:rPr>
          <w:b w:val="0"/>
          <w:iCs/>
          <w:sz w:val="22"/>
          <w:szCs w:val="22"/>
        </w:rPr>
        <w:t xml:space="preserve"> (+36 097 employés, ou +17 773 si l’on exclue les grands entreprises)</w:t>
      </w:r>
      <w:r w:rsidRPr="00496E6F">
        <w:rPr>
          <w:iCs/>
          <w:sz w:val="22"/>
          <w:szCs w:val="22"/>
        </w:rPr>
        <w:t>, contre -0,4%</w:t>
      </w:r>
      <w:r>
        <w:rPr>
          <w:b w:val="0"/>
          <w:iCs/>
          <w:sz w:val="22"/>
          <w:szCs w:val="22"/>
        </w:rPr>
        <w:t xml:space="preserve"> et -</w:t>
      </w:r>
      <w:r w:rsidRPr="00496E6F">
        <w:rPr>
          <w:b w:val="0"/>
          <w:iCs/>
          <w:sz w:val="22"/>
          <w:szCs w:val="22"/>
        </w:rPr>
        <w:t>68 100 employés pour l’ensemble du secteur marchand</w:t>
      </w:r>
      <w:r>
        <w:rPr>
          <w:b w:val="0"/>
          <w:iCs/>
          <w:sz w:val="22"/>
          <w:szCs w:val="22"/>
        </w:rPr>
        <w:t> </w:t>
      </w:r>
      <w:r>
        <w:rPr>
          <w:iCs/>
        </w:rPr>
        <w:t xml:space="preserve">; </w:t>
      </w:r>
      <w:r w:rsidRPr="001C3963">
        <w:rPr>
          <w:iCs/>
          <w:sz w:val="22"/>
          <w:szCs w:val="22"/>
        </w:rPr>
        <w:t>depuis 2009, les effectifs (compris les grandes entreprises) ont augmenté de 253 128 salariés</w:t>
      </w:r>
      <w:r w:rsidRPr="001C3963">
        <w:rPr>
          <w:b w:val="0"/>
          <w:iCs/>
          <w:sz w:val="22"/>
          <w:szCs w:val="22"/>
        </w:rPr>
        <w:t xml:space="preserve"> alors qu’ils diminuaient de 59 800 pour l’ensemble des secteurs marchands.</w:t>
      </w:r>
      <w:r>
        <w:rPr>
          <w:iCs/>
        </w:rPr>
        <w:t xml:space="preserve"> </w:t>
      </w:r>
    </w:p>
    <w:p w:rsidR="006B62BD" w:rsidRPr="00FB430C" w:rsidRDefault="006B62BD" w:rsidP="006B62BD">
      <w:pPr>
        <w:pStyle w:val="Sansinterligne"/>
        <w:rPr>
          <w:iCs/>
        </w:rPr>
      </w:pPr>
      <w:r w:rsidRPr="00FB430C">
        <w:rPr>
          <w:iCs/>
          <w:sz w:val="22"/>
          <w:szCs w:val="22"/>
        </w:rPr>
        <w:t>Le capital innovation est celui qui a la plus forte évolution en termes d’effectif</w:t>
      </w:r>
      <w:r>
        <w:rPr>
          <w:iCs/>
        </w:rPr>
        <w:t xml:space="preserve"> </w:t>
      </w:r>
      <w:r w:rsidRPr="00496E6F">
        <w:rPr>
          <w:b w:val="0"/>
          <w:iCs/>
          <w:sz w:val="22"/>
          <w:szCs w:val="22"/>
        </w:rPr>
        <w:t>(+6 4% contre +2,1% en transmission et +1,3% en développement)</w:t>
      </w:r>
      <w:r>
        <w:rPr>
          <w:b w:val="0"/>
          <w:iCs/>
          <w:sz w:val="22"/>
          <w:szCs w:val="22"/>
        </w:rPr>
        <w:t>.</w:t>
      </w:r>
    </w:p>
    <w:p w:rsidR="006B62BD" w:rsidRDefault="006B62BD" w:rsidP="006B62BD">
      <w:pPr>
        <w:pStyle w:val="Sansinterligne"/>
        <w:rPr>
          <w:b w:val="0"/>
          <w:iCs/>
          <w:sz w:val="22"/>
          <w:szCs w:val="22"/>
        </w:rPr>
      </w:pPr>
      <w:r>
        <w:rPr>
          <w:b w:val="0"/>
          <w:iCs/>
          <w:sz w:val="22"/>
          <w:szCs w:val="22"/>
        </w:rPr>
        <w:t>Par secteur d’activité, la situation est la suivante :</w:t>
      </w:r>
    </w:p>
    <w:p w:rsidR="006B62BD" w:rsidRDefault="006B62BD" w:rsidP="006B62BD">
      <w:pPr>
        <w:pStyle w:val="Sansinterligne"/>
        <w:rPr>
          <w:b w:val="0"/>
          <w:iC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1072"/>
        <w:gridCol w:w="1287"/>
        <w:gridCol w:w="1791"/>
        <w:gridCol w:w="797"/>
        <w:gridCol w:w="770"/>
        <w:gridCol w:w="1112"/>
      </w:tblGrid>
      <w:tr w:rsidR="006B62BD" w:rsidRPr="0053542C" w:rsidTr="00391A4E">
        <w:tc>
          <w:tcPr>
            <w:tcW w:w="0" w:type="auto"/>
            <w:shd w:val="clear" w:color="auto" w:fill="auto"/>
          </w:tcPr>
          <w:p w:rsidR="006B62BD" w:rsidRPr="0053542C" w:rsidRDefault="006B62BD" w:rsidP="00391A4E">
            <w:pPr>
              <w:pStyle w:val="Sansinterligne"/>
              <w:jc w:val="left"/>
              <w:rPr>
                <w:b w:val="0"/>
                <w:iCs/>
                <w:sz w:val="16"/>
                <w:szCs w:val="16"/>
              </w:rPr>
            </w:pPr>
          </w:p>
        </w:tc>
        <w:tc>
          <w:tcPr>
            <w:tcW w:w="0" w:type="auto"/>
            <w:shd w:val="clear" w:color="auto" w:fill="auto"/>
          </w:tcPr>
          <w:p w:rsidR="006B62BD" w:rsidRPr="0053542C" w:rsidRDefault="006B62BD" w:rsidP="00391A4E">
            <w:pPr>
              <w:pStyle w:val="Sansinterligne"/>
              <w:jc w:val="center"/>
              <w:rPr>
                <w:b w:val="0"/>
                <w:iCs/>
                <w:sz w:val="16"/>
                <w:szCs w:val="16"/>
              </w:rPr>
            </w:pPr>
            <w:r w:rsidRPr="0053542C">
              <w:rPr>
                <w:b w:val="0"/>
                <w:iCs/>
                <w:sz w:val="16"/>
                <w:szCs w:val="16"/>
              </w:rPr>
              <w:t>Informatique</w:t>
            </w:r>
          </w:p>
        </w:tc>
        <w:tc>
          <w:tcPr>
            <w:tcW w:w="0" w:type="auto"/>
            <w:shd w:val="clear" w:color="auto" w:fill="auto"/>
          </w:tcPr>
          <w:p w:rsidR="006B62BD" w:rsidRPr="0053542C" w:rsidRDefault="006B62BD" w:rsidP="00391A4E">
            <w:pPr>
              <w:pStyle w:val="Sansinterligne"/>
              <w:jc w:val="center"/>
              <w:rPr>
                <w:b w:val="0"/>
                <w:iCs/>
                <w:sz w:val="16"/>
                <w:szCs w:val="16"/>
              </w:rPr>
            </w:pPr>
            <w:r w:rsidRPr="0053542C">
              <w:rPr>
                <w:b w:val="0"/>
                <w:iCs/>
                <w:sz w:val="16"/>
                <w:szCs w:val="16"/>
              </w:rPr>
              <w:t>Médical/biotech</w:t>
            </w:r>
          </w:p>
        </w:tc>
        <w:tc>
          <w:tcPr>
            <w:tcW w:w="0" w:type="auto"/>
            <w:shd w:val="clear" w:color="auto" w:fill="auto"/>
          </w:tcPr>
          <w:p w:rsidR="006B62BD" w:rsidRPr="0053542C" w:rsidRDefault="006B62BD" w:rsidP="00391A4E">
            <w:pPr>
              <w:pStyle w:val="Sansinterligne"/>
              <w:jc w:val="center"/>
              <w:rPr>
                <w:b w:val="0"/>
                <w:iCs/>
                <w:sz w:val="16"/>
                <w:szCs w:val="16"/>
              </w:rPr>
            </w:pPr>
            <w:r w:rsidRPr="0053542C">
              <w:rPr>
                <w:b w:val="0"/>
                <w:iCs/>
                <w:sz w:val="16"/>
                <w:szCs w:val="16"/>
              </w:rPr>
              <w:t>Transports/entreposage</w:t>
            </w:r>
          </w:p>
        </w:tc>
        <w:tc>
          <w:tcPr>
            <w:tcW w:w="0" w:type="auto"/>
            <w:shd w:val="clear" w:color="auto" w:fill="auto"/>
          </w:tcPr>
          <w:p w:rsidR="006B62BD" w:rsidRPr="0053542C" w:rsidRDefault="006B62BD" w:rsidP="00391A4E">
            <w:pPr>
              <w:pStyle w:val="Sansinterligne"/>
              <w:jc w:val="center"/>
              <w:rPr>
                <w:b w:val="0"/>
                <w:iCs/>
                <w:sz w:val="16"/>
                <w:szCs w:val="16"/>
              </w:rPr>
            </w:pPr>
            <w:r w:rsidRPr="0053542C">
              <w:rPr>
                <w:b w:val="0"/>
                <w:iCs/>
                <w:sz w:val="16"/>
                <w:szCs w:val="16"/>
              </w:rPr>
              <w:t>Industrie</w:t>
            </w:r>
          </w:p>
        </w:tc>
        <w:tc>
          <w:tcPr>
            <w:tcW w:w="0" w:type="auto"/>
            <w:shd w:val="clear" w:color="auto" w:fill="auto"/>
          </w:tcPr>
          <w:p w:rsidR="006B62BD" w:rsidRPr="0053542C" w:rsidRDefault="006B62BD" w:rsidP="00391A4E">
            <w:pPr>
              <w:pStyle w:val="Sansinterligne"/>
              <w:jc w:val="center"/>
              <w:rPr>
                <w:b w:val="0"/>
                <w:iCs/>
                <w:sz w:val="16"/>
                <w:szCs w:val="16"/>
              </w:rPr>
            </w:pPr>
            <w:r w:rsidRPr="0053542C">
              <w:rPr>
                <w:b w:val="0"/>
                <w:iCs/>
                <w:sz w:val="16"/>
                <w:szCs w:val="16"/>
              </w:rPr>
              <w:t>Télécom</w:t>
            </w:r>
          </w:p>
        </w:tc>
        <w:tc>
          <w:tcPr>
            <w:tcW w:w="1112" w:type="dxa"/>
            <w:shd w:val="clear" w:color="auto" w:fill="auto"/>
          </w:tcPr>
          <w:p w:rsidR="006B62BD" w:rsidRPr="0053542C" w:rsidRDefault="006B62BD" w:rsidP="00391A4E">
            <w:pPr>
              <w:pStyle w:val="Sansinterligne"/>
              <w:jc w:val="center"/>
              <w:rPr>
                <w:b w:val="0"/>
                <w:iCs/>
                <w:sz w:val="16"/>
                <w:szCs w:val="16"/>
              </w:rPr>
            </w:pPr>
            <w:r w:rsidRPr="0053542C">
              <w:rPr>
                <w:b w:val="0"/>
                <w:iCs/>
                <w:sz w:val="16"/>
                <w:szCs w:val="16"/>
              </w:rPr>
              <w:t>BTP</w:t>
            </w:r>
          </w:p>
        </w:tc>
      </w:tr>
      <w:tr w:rsidR="006B62BD" w:rsidRPr="0053542C" w:rsidTr="00391A4E">
        <w:tc>
          <w:tcPr>
            <w:tcW w:w="0" w:type="auto"/>
            <w:shd w:val="clear" w:color="auto" w:fill="auto"/>
          </w:tcPr>
          <w:p w:rsidR="006B62BD" w:rsidRPr="0053542C" w:rsidRDefault="006B62BD" w:rsidP="00391A4E">
            <w:pPr>
              <w:pStyle w:val="Sansinterligne"/>
              <w:jc w:val="left"/>
              <w:rPr>
                <w:b w:val="0"/>
                <w:iCs/>
                <w:sz w:val="16"/>
                <w:szCs w:val="16"/>
              </w:rPr>
            </w:pPr>
            <w:r w:rsidRPr="0053542C">
              <w:rPr>
                <w:b w:val="0"/>
                <w:iCs/>
                <w:sz w:val="16"/>
                <w:szCs w:val="16"/>
              </w:rPr>
              <w:t>% au sein des entreprises concernées</w:t>
            </w:r>
          </w:p>
        </w:tc>
        <w:tc>
          <w:tcPr>
            <w:tcW w:w="0" w:type="auto"/>
            <w:shd w:val="clear" w:color="auto" w:fill="auto"/>
          </w:tcPr>
          <w:p w:rsidR="006B62BD" w:rsidRPr="0053542C" w:rsidRDefault="006B62BD" w:rsidP="00391A4E">
            <w:pPr>
              <w:pStyle w:val="Sansinterligne"/>
              <w:jc w:val="center"/>
              <w:rPr>
                <w:b w:val="0"/>
                <w:iCs/>
                <w:sz w:val="16"/>
                <w:szCs w:val="16"/>
              </w:rPr>
            </w:pPr>
            <w:r w:rsidRPr="0053542C">
              <w:rPr>
                <w:b w:val="0"/>
                <w:iCs/>
                <w:sz w:val="16"/>
                <w:szCs w:val="16"/>
              </w:rPr>
              <w:t>15</w:t>
            </w:r>
          </w:p>
        </w:tc>
        <w:tc>
          <w:tcPr>
            <w:tcW w:w="0" w:type="auto"/>
            <w:shd w:val="clear" w:color="auto" w:fill="auto"/>
          </w:tcPr>
          <w:p w:rsidR="006B62BD" w:rsidRPr="0053542C" w:rsidRDefault="006B62BD" w:rsidP="00391A4E">
            <w:pPr>
              <w:pStyle w:val="Sansinterligne"/>
              <w:jc w:val="center"/>
              <w:rPr>
                <w:b w:val="0"/>
                <w:iCs/>
                <w:sz w:val="16"/>
                <w:szCs w:val="16"/>
              </w:rPr>
            </w:pPr>
            <w:r w:rsidRPr="0053542C">
              <w:rPr>
                <w:b w:val="0"/>
                <w:iCs/>
                <w:sz w:val="16"/>
                <w:szCs w:val="16"/>
              </w:rPr>
              <w:t>8</w:t>
            </w:r>
          </w:p>
        </w:tc>
        <w:tc>
          <w:tcPr>
            <w:tcW w:w="0" w:type="auto"/>
            <w:shd w:val="clear" w:color="auto" w:fill="auto"/>
          </w:tcPr>
          <w:p w:rsidR="006B62BD" w:rsidRPr="0053542C" w:rsidRDefault="006B62BD" w:rsidP="00391A4E">
            <w:pPr>
              <w:pStyle w:val="Sansinterligne"/>
              <w:jc w:val="center"/>
              <w:rPr>
                <w:b w:val="0"/>
                <w:iCs/>
                <w:sz w:val="16"/>
                <w:szCs w:val="16"/>
              </w:rPr>
            </w:pPr>
            <w:r w:rsidRPr="0053542C">
              <w:rPr>
                <w:b w:val="0"/>
                <w:iCs/>
                <w:sz w:val="16"/>
                <w:szCs w:val="16"/>
              </w:rPr>
              <w:t>18</w:t>
            </w:r>
          </w:p>
        </w:tc>
        <w:tc>
          <w:tcPr>
            <w:tcW w:w="0" w:type="auto"/>
            <w:shd w:val="clear" w:color="auto" w:fill="auto"/>
          </w:tcPr>
          <w:p w:rsidR="006B62BD" w:rsidRPr="0053542C" w:rsidRDefault="006B62BD" w:rsidP="00391A4E">
            <w:pPr>
              <w:pStyle w:val="Sansinterligne"/>
              <w:jc w:val="center"/>
              <w:rPr>
                <w:b w:val="0"/>
                <w:iCs/>
                <w:sz w:val="16"/>
                <w:szCs w:val="16"/>
              </w:rPr>
            </w:pPr>
            <w:r w:rsidRPr="0053542C">
              <w:rPr>
                <w:b w:val="0"/>
                <w:iCs/>
                <w:sz w:val="16"/>
                <w:szCs w:val="16"/>
              </w:rPr>
              <w:t>17</w:t>
            </w:r>
          </w:p>
        </w:tc>
        <w:tc>
          <w:tcPr>
            <w:tcW w:w="0" w:type="auto"/>
            <w:shd w:val="clear" w:color="auto" w:fill="auto"/>
          </w:tcPr>
          <w:p w:rsidR="006B62BD" w:rsidRPr="0053542C" w:rsidRDefault="006B62BD" w:rsidP="00391A4E">
            <w:pPr>
              <w:pStyle w:val="Sansinterligne"/>
              <w:jc w:val="center"/>
              <w:rPr>
                <w:b w:val="0"/>
                <w:iCs/>
                <w:sz w:val="16"/>
                <w:szCs w:val="16"/>
              </w:rPr>
            </w:pPr>
            <w:r w:rsidRPr="0053542C">
              <w:rPr>
                <w:b w:val="0"/>
                <w:iCs/>
                <w:sz w:val="16"/>
                <w:szCs w:val="16"/>
              </w:rPr>
              <w:t>4</w:t>
            </w:r>
          </w:p>
        </w:tc>
        <w:tc>
          <w:tcPr>
            <w:tcW w:w="1112" w:type="dxa"/>
            <w:shd w:val="clear" w:color="auto" w:fill="auto"/>
          </w:tcPr>
          <w:p w:rsidR="006B62BD" w:rsidRPr="0053542C" w:rsidRDefault="006B62BD" w:rsidP="00391A4E">
            <w:pPr>
              <w:pStyle w:val="Sansinterligne"/>
              <w:jc w:val="center"/>
              <w:rPr>
                <w:b w:val="0"/>
                <w:iCs/>
                <w:sz w:val="16"/>
                <w:szCs w:val="16"/>
              </w:rPr>
            </w:pPr>
            <w:r w:rsidRPr="0053542C">
              <w:rPr>
                <w:b w:val="0"/>
                <w:iCs/>
                <w:sz w:val="16"/>
                <w:szCs w:val="16"/>
              </w:rPr>
              <w:t>6</w:t>
            </w:r>
          </w:p>
        </w:tc>
      </w:tr>
      <w:tr w:rsidR="006B62BD" w:rsidRPr="0053542C" w:rsidTr="00391A4E">
        <w:tc>
          <w:tcPr>
            <w:tcW w:w="0" w:type="auto"/>
            <w:shd w:val="clear" w:color="auto" w:fill="D9D9D9"/>
          </w:tcPr>
          <w:p w:rsidR="006B62BD" w:rsidRPr="0053542C" w:rsidRDefault="006B62BD" w:rsidP="00391A4E">
            <w:pPr>
              <w:pStyle w:val="Sansinterligne"/>
              <w:jc w:val="left"/>
              <w:rPr>
                <w:b w:val="0"/>
                <w:iCs/>
                <w:sz w:val="16"/>
                <w:szCs w:val="16"/>
              </w:rPr>
            </w:pPr>
            <w:r w:rsidRPr="0053542C">
              <w:rPr>
                <w:b w:val="0"/>
                <w:iCs/>
                <w:sz w:val="16"/>
                <w:szCs w:val="16"/>
              </w:rPr>
              <w:t>Evol des effectifs 2012-2013 en %</w:t>
            </w:r>
          </w:p>
        </w:tc>
        <w:tc>
          <w:tcPr>
            <w:tcW w:w="0" w:type="auto"/>
            <w:shd w:val="clear" w:color="auto" w:fill="D9D9D9"/>
          </w:tcPr>
          <w:p w:rsidR="006B62BD" w:rsidRPr="0053542C" w:rsidRDefault="006B62BD" w:rsidP="00391A4E">
            <w:pPr>
              <w:pStyle w:val="Sansinterligne"/>
              <w:jc w:val="center"/>
              <w:rPr>
                <w:b w:val="0"/>
                <w:iCs/>
                <w:sz w:val="16"/>
                <w:szCs w:val="16"/>
              </w:rPr>
            </w:pPr>
            <w:r w:rsidRPr="0053542C">
              <w:rPr>
                <w:b w:val="0"/>
                <w:iCs/>
                <w:sz w:val="16"/>
                <w:szCs w:val="16"/>
              </w:rPr>
              <w:t>+5,8</w:t>
            </w:r>
          </w:p>
        </w:tc>
        <w:tc>
          <w:tcPr>
            <w:tcW w:w="0" w:type="auto"/>
            <w:shd w:val="clear" w:color="auto" w:fill="D9D9D9"/>
          </w:tcPr>
          <w:p w:rsidR="006B62BD" w:rsidRPr="0053542C" w:rsidRDefault="006B62BD" w:rsidP="00391A4E">
            <w:pPr>
              <w:pStyle w:val="Sansinterligne"/>
              <w:jc w:val="center"/>
              <w:rPr>
                <w:b w:val="0"/>
                <w:iCs/>
                <w:sz w:val="16"/>
                <w:szCs w:val="16"/>
              </w:rPr>
            </w:pPr>
            <w:r w:rsidRPr="0053542C">
              <w:rPr>
                <w:b w:val="0"/>
                <w:iCs/>
                <w:sz w:val="16"/>
                <w:szCs w:val="16"/>
              </w:rPr>
              <w:t>+4,6</w:t>
            </w:r>
          </w:p>
        </w:tc>
        <w:tc>
          <w:tcPr>
            <w:tcW w:w="0" w:type="auto"/>
            <w:shd w:val="clear" w:color="auto" w:fill="D9D9D9"/>
          </w:tcPr>
          <w:p w:rsidR="006B62BD" w:rsidRPr="0053542C" w:rsidRDefault="006B62BD" w:rsidP="00391A4E">
            <w:pPr>
              <w:pStyle w:val="Sansinterligne"/>
              <w:jc w:val="center"/>
              <w:rPr>
                <w:b w:val="0"/>
                <w:iCs/>
                <w:sz w:val="16"/>
                <w:szCs w:val="16"/>
              </w:rPr>
            </w:pPr>
            <w:r w:rsidRPr="0053542C">
              <w:rPr>
                <w:b w:val="0"/>
                <w:iCs/>
                <w:sz w:val="16"/>
                <w:szCs w:val="16"/>
              </w:rPr>
              <w:t>+3,5</w:t>
            </w:r>
          </w:p>
        </w:tc>
        <w:tc>
          <w:tcPr>
            <w:tcW w:w="0" w:type="auto"/>
            <w:shd w:val="clear" w:color="auto" w:fill="D9D9D9"/>
          </w:tcPr>
          <w:p w:rsidR="006B62BD" w:rsidRPr="0053542C" w:rsidRDefault="006B62BD" w:rsidP="00391A4E">
            <w:pPr>
              <w:pStyle w:val="Sansinterligne"/>
              <w:jc w:val="center"/>
              <w:rPr>
                <w:b w:val="0"/>
                <w:iCs/>
                <w:sz w:val="16"/>
                <w:szCs w:val="16"/>
              </w:rPr>
            </w:pPr>
            <w:r w:rsidRPr="0053542C">
              <w:rPr>
                <w:b w:val="0"/>
                <w:iCs/>
                <w:sz w:val="16"/>
                <w:szCs w:val="16"/>
              </w:rPr>
              <w:t>+2,7</w:t>
            </w:r>
          </w:p>
        </w:tc>
        <w:tc>
          <w:tcPr>
            <w:tcW w:w="0" w:type="auto"/>
            <w:shd w:val="clear" w:color="auto" w:fill="D9D9D9"/>
          </w:tcPr>
          <w:p w:rsidR="006B62BD" w:rsidRPr="0053542C" w:rsidRDefault="006B62BD" w:rsidP="00391A4E">
            <w:pPr>
              <w:pStyle w:val="Sansinterligne"/>
              <w:jc w:val="center"/>
              <w:rPr>
                <w:b w:val="0"/>
                <w:iCs/>
                <w:sz w:val="16"/>
                <w:szCs w:val="16"/>
              </w:rPr>
            </w:pPr>
            <w:r w:rsidRPr="0053542C">
              <w:rPr>
                <w:b w:val="0"/>
                <w:iCs/>
                <w:sz w:val="16"/>
                <w:szCs w:val="16"/>
              </w:rPr>
              <w:t>+1,3</w:t>
            </w:r>
          </w:p>
        </w:tc>
        <w:tc>
          <w:tcPr>
            <w:tcW w:w="1112" w:type="dxa"/>
            <w:shd w:val="clear" w:color="auto" w:fill="D9D9D9"/>
          </w:tcPr>
          <w:p w:rsidR="006B62BD" w:rsidRPr="0053542C" w:rsidRDefault="006B62BD" w:rsidP="00391A4E">
            <w:pPr>
              <w:pStyle w:val="Sansinterligne"/>
              <w:jc w:val="center"/>
              <w:rPr>
                <w:b w:val="0"/>
                <w:iCs/>
                <w:sz w:val="16"/>
                <w:szCs w:val="16"/>
              </w:rPr>
            </w:pPr>
            <w:r w:rsidRPr="0053542C">
              <w:rPr>
                <w:b w:val="0"/>
                <w:iCs/>
                <w:sz w:val="16"/>
                <w:szCs w:val="16"/>
              </w:rPr>
              <w:t>-0,7</w:t>
            </w:r>
          </w:p>
        </w:tc>
      </w:tr>
      <w:tr w:rsidR="006B62BD" w:rsidRPr="0053542C" w:rsidTr="00391A4E">
        <w:tc>
          <w:tcPr>
            <w:tcW w:w="0" w:type="auto"/>
            <w:shd w:val="clear" w:color="auto" w:fill="auto"/>
          </w:tcPr>
          <w:p w:rsidR="006B62BD" w:rsidRPr="0053542C" w:rsidRDefault="006B62BD" w:rsidP="00391A4E">
            <w:pPr>
              <w:pStyle w:val="Sansinterligne"/>
              <w:jc w:val="left"/>
              <w:rPr>
                <w:b w:val="0"/>
                <w:iCs/>
                <w:sz w:val="16"/>
                <w:szCs w:val="16"/>
              </w:rPr>
            </w:pPr>
            <w:r w:rsidRPr="0053542C">
              <w:rPr>
                <w:b w:val="0"/>
                <w:iCs/>
                <w:sz w:val="16"/>
                <w:szCs w:val="16"/>
              </w:rPr>
              <w:t>Evol du nombre d’employés</w:t>
            </w:r>
          </w:p>
        </w:tc>
        <w:tc>
          <w:tcPr>
            <w:tcW w:w="0" w:type="auto"/>
            <w:shd w:val="clear" w:color="auto" w:fill="auto"/>
          </w:tcPr>
          <w:p w:rsidR="006B62BD" w:rsidRPr="0053542C" w:rsidRDefault="006B62BD" w:rsidP="00391A4E">
            <w:pPr>
              <w:pStyle w:val="Sansinterligne"/>
              <w:jc w:val="center"/>
              <w:rPr>
                <w:b w:val="0"/>
                <w:iCs/>
                <w:sz w:val="16"/>
                <w:szCs w:val="16"/>
              </w:rPr>
            </w:pPr>
            <w:r w:rsidRPr="0053542C">
              <w:rPr>
                <w:b w:val="0"/>
                <w:iCs/>
                <w:sz w:val="16"/>
                <w:szCs w:val="16"/>
              </w:rPr>
              <w:t>+ 6 644</w:t>
            </w:r>
          </w:p>
        </w:tc>
        <w:tc>
          <w:tcPr>
            <w:tcW w:w="0" w:type="auto"/>
            <w:shd w:val="clear" w:color="auto" w:fill="auto"/>
          </w:tcPr>
          <w:p w:rsidR="006B62BD" w:rsidRPr="0053542C" w:rsidRDefault="006B62BD" w:rsidP="00391A4E">
            <w:pPr>
              <w:pStyle w:val="Sansinterligne"/>
              <w:jc w:val="center"/>
              <w:rPr>
                <w:b w:val="0"/>
                <w:iCs/>
                <w:sz w:val="16"/>
                <w:szCs w:val="16"/>
              </w:rPr>
            </w:pPr>
            <w:r w:rsidRPr="0053542C">
              <w:rPr>
                <w:b w:val="0"/>
                <w:iCs/>
                <w:sz w:val="16"/>
                <w:szCs w:val="16"/>
              </w:rPr>
              <w:t>+ 4 718</w:t>
            </w:r>
          </w:p>
        </w:tc>
        <w:tc>
          <w:tcPr>
            <w:tcW w:w="0" w:type="auto"/>
            <w:shd w:val="clear" w:color="auto" w:fill="auto"/>
          </w:tcPr>
          <w:p w:rsidR="006B62BD" w:rsidRPr="0053542C" w:rsidRDefault="006B62BD" w:rsidP="00391A4E">
            <w:pPr>
              <w:pStyle w:val="Sansinterligne"/>
              <w:jc w:val="center"/>
              <w:rPr>
                <w:b w:val="0"/>
                <w:iCs/>
                <w:sz w:val="16"/>
                <w:szCs w:val="16"/>
              </w:rPr>
            </w:pPr>
            <w:r w:rsidRPr="0053542C">
              <w:rPr>
                <w:b w:val="0"/>
                <w:iCs/>
                <w:sz w:val="16"/>
                <w:szCs w:val="16"/>
              </w:rPr>
              <w:t>+ 17 159</w:t>
            </w:r>
          </w:p>
        </w:tc>
        <w:tc>
          <w:tcPr>
            <w:tcW w:w="0" w:type="auto"/>
            <w:shd w:val="clear" w:color="auto" w:fill="auto"/>
          </w:tcPr>
          <w:p w:rsidR="006B62BD" w:rsidRPr="0053542C" w:rsidRDefault="006B62BD" w:rsidP="00391A4E">
            <w:pPr>
              <w:pStyle w:val="Sansinterligne"/>
              <w:jc w:val="center"/>
              <w:rPr>
                <w:b w:val="0"/>
                <w:iCs/>
                <w:sz w:val="16"/>
                <w:szCs w:val="16"/>
              </w:rPr>
            </w:pPr>
            <w:r w:rsidRPr="0053542C">
              <w:rPr>
                <w:b w:val="0"/>
                <w:iCs/>
                <w:sz w:val="16"/>
                <w:szCs w:val="16"/>
              </w:rPr>
              <w:t>+ 9 953</w:t>
            </w:r>
          </w:p>
        </w:tc>
        <w:tc>
          <w:tcPr>
            <w:tcW w:w="0" w:type="auto"/>
            <w:shd w:val="clear" w:color="auto" w:fill="auto"/>
          </w:tcPr>
          <w:p w:rsidR="006B62BD" w:rsidRPr="0053542C" w:rsidRDefault="006B62BD" w:rsidP="00391A4E">
            <w:pPr>
              <w:pStyle w:val="Sansinterligne"/>
              <w:jc w:val="center"/>
              <w:rPr>
                <w:b w:val="0"/>
                <w:iCs/>
                <w:sz w:val="16"/>
                <w:szCs w:val="16"/>
              </w:rPr>
            </w:pPr>
            <w:r w:rsidRPr="0053542C">
              <w:rPr>
                <w:b w:val="0"/>
                <w:iCs/>
                <w:sz w:val="16"/>
                <w:szCs w:val="16"/>
              </w:rPr>
              <w:t>+ 486</w:t>
            </w:r>
          </w:p>
        </w:tc>
        <w:tc>
          <w:tcPr>
            <w:tcW w:w="1112" w:type="dxa"/>
            <w:shd w:val="clear" w:color="auto" w:fill="auto"/>
          </w:tcPr>
          <w:p w:rsidR="006B62BD" w:rsidRPr="0053542C" w:rsidRDefault="006B62BD" w:rsidP="00391A4E">
            <w:pPr>
              <w:pStyle w:val="Sansinterligne"/>
              <w:ind w:left="360"/>
              <w:rPr>
                <w:b w:val="0"/>
                <w:iCs/>
                <w:sz w:val="16"/>
                <w:szCs w:val="16"/>
              </w:rPr>
            </w:pPr>
            <w:r w:rsidRPr="0053542C">
              <w:rPr>
                <w:b w:val="0"/>
                <w:iCs/>
                <w:sz w:val="16"/>
                <w:szCs w:val="16"/>
              </w:rPr>
              <w:t>-1 956</w:t>
            </w:r>
          </w:p>
        </w:tc>
      </w:tr>
      <w:tr w:rsidR="006B62BD" w:rsidRPr="0053542C" w:rsidTr="00391A4E">
        <w:tc>
          <w:tcPr>
            <w:tcW w:w="0" w:type="auto"/>
            <w:shd w:val="clear" w:color="auto" w:fill="auto"/>
          </w:tcPr>
          <w:p w:rsidR="006B62BD" w:rsidRPr="0053542C" w:rsidRDefault="006B62BD" w:rsidP="00391A4E">
            <w:pPr>
              <w:pStyle w:val="Sansinterligne"/>
              <w:jc w:val="left"/>
              <w:rPr>
                <w:b w:val="0"/>
                <w:iCs/>
                <w:sz w:val="16"/>
                <w:szCs w:val="16"/>
              </w:rPr>
            </w:pPr>
            <w:r w:rsidRPr="0053542C">
              <w:rPr>
                <w:b w:val="0"/>
                <w:iCs/>
                <w:sz w:val="16"/>
                <w:szCs w:val="16"/>
              </w:rPr>
              <w:t>Evol du CA en %</w:t>
            </w:r>
          </w:p>
        </w:tc>
        <w:tc>
          <w:tcPr>
            <w:tcW w:w="0" w:type="auto"/>
            <w:shd w:val="clear" w:color="auto" w:fill="auto"/>
          </w:tcPr>
          <w:p w:rsidR="006B62BD" w:rsidRPr="0053542C" w:rsidRDefault="006B62BD" w:rsidP="00391A4E">
            <w:pPr>
              <w:pStyle w:val="Sansinterligne"/>
              <w:jc w:val="center"/>
              <w:rPr>
                <w:b w:val="0"/>
                <w:iCs/>
                <w:sz w:val="16"/>
                <w:szCs w:val="16"/>
              </w:rPr>
            </w:pPr>
            <w:r w:rsidRPr="0053542C">
              <w:rPr>
                <w:b w:val="0"/>
                <w:iCs/>
                <w:sz w:val="16"/>
                <w:szCs w:val="16"/>
              </w:rPr>
              <w:t>+10,0</w:t>
            </w:r>
          </w:p>
        </w:tc>
        <w:tc>
          <w:tcPr>
            <w:tcW w:w="0" w:type="auto"/>
            <w:shd w:val="clear" w:color="auto" w:fill="auto"/>
          </w:tcPr>
          <w:p w:rsidR="006B62BD" w:rsidRPr="0053542C" w:rsidRDefault="006B62BD" w:rsidP="00391A4E">
            <w:pPr>
              <w:pStyle w:val="Sansinterligne"/>
              <w:jc w:val="center"/>
              <w:rPr>
                <w:b w:val="0"/>
                <w:iCs/>
                <w:sz w:val="16"/>
                <w:szCs w:val="16"/>
              </w:rPr>
            </w:pPr>
            <w:r w:rsidRPr="0053542C">
              <w:rPr>
                <w:b w:val="0"/>
                <w:iCs/>
                <w:sz w:val="16"/>
                <w:szCs w:val="16"/>
              </w:rPr>
              <w:t>+5,9</w:t>
            </w:r>
          </w:p>
        </w:tc>
        <w:tc>
          <w:tcPr>
            <w:tcW w:w="0" w:type="auto"/>
            <w:shd w:val="clear" w:color="auto" w:fill="auto"/>
          </w:tcPr>
          <w:p w:rsidR="006B62BD" w:rsidRPr="0053542C" w:rsidRDefault="006B62BD" w:rsidP="00391A4E">
            <w:pPr>
              <w:pStyle w:val="Sansinterligne"/>
              <w:jc w:val="center"/>
              <w:rPr>
                <w:b w:val="0"/>
                <w:iCs/>
                <w:sz w:val="16"/>
                <w:szCs w:val="16"/>
              </w:rPr>
            </w:pPr>
            <w:r w:rsidRPr="0053542C">
              <w:rPr>
                <w:b w:val="0"/>
                <w:iCs/>
                <w:sz w:val="16"/>
                <w:szCs w:val="16"/>
              </w:rPr>
              <w:t>+1,3</w:t>
            </w:r>
          </w:p>
        </w:tc>
        <w:tc>
          <w:tcPr>
            <w:tcW w:w="0" w:type="auto"/>
            <w:shd w:val="clear" w:color="auto" w:fill="auto"/>
          </w:tcPr>
          <w:p w:rsidR="006B62BD" w:rsidRPr="0053542C" w:rsidRDefault="006B62BD" w:rsidP="00391A4E">
            <w:pPr>
              <w:pStyle w:val="Sansinterligne"/>
              <w:jc w:val="center"/>
              <w:rPr>
                <w:b w:val="0"/>
                <w:iCs/>
                <w:sz w:val="16"/>
                <w:szCs w:val="16"/>
              </w:rPr>
            </w:pPr>
            <w:r w:rsidRPr="0053542C">
              <w:rPr>
                <w:b w:val="0"/>
                <w:iCs/>
                <w:sz w:val="16"/>
                <w:szCs w:val="16"/>
              </w:rPr>
              <w:t>+4,1</w:t>
            </w:r>
          </w:p>
        </w:tc>
        <w:tc>
          <w:tcPr>
            <w:tcW w:w="0" w:type="auto"/>
            <w:shd w:val="clear" w:color="auto" w:fill="auto"/>
          </w:tcPr>
          <w:p w:rsidR="006B62BD" w:rsidRPr="0053542C" w:rsidRDefault="006B62BD" w:rsidP="00391A4E">
            <w:pPr>
              <w:pStyle w:val="Sansinterligne"/>
              <w:jc w:val="center"/>
              <w:rPr>
                <w:b w:val="0"/>
                <w:iCs/>
                <w:sz w:val="16"/>
                <w:szCs w:val="16"/>
              </w:rPr>
            </w:pPr>
            <w:r w:rsidRPr="0053542C">
              <w:rPr>
                <w:b w:val="0"/>
                <w:iCs/>
                <w:sz w:val="16"/>
                <w:szCs w:val="16"/>
              </w:rPr>
              <w:t>-1,9</w:t>
            </w:r>
          </w:p>
        </w:tc>
        <w:tc>
          <w:tcPr>
            <w:tcW w:w="1112" w:type="dxa"/>
            <w:shd w:val="clear" w:color="auto" w:fill="auto"/>
          </w:tcPr>
          <w:p w:rsidR="006B62BD" w:rsidRPr="0053542C" w:rsidRDefault="006B62BD" w:rsidP="00391A4E">
            <w:pPr>
              <w:pStyle w:val="Sansinterligne"/>
              <w:jc w:val="center"/>
              <w:rPr>
                <w:b w:val="0"/>
                <w:iCs/>
                <w:sz w:val="16"/>
                <w:szCs w:val="16"/>
              </w:rPr>
            </w:pPr>
            <w:r w:rsidRPr="0053542C">
              <w:rPr>
                <w:b w:val="0"/>
                <w:iCs/>
                <w:sz w:val="16"/>
                <w:szCs w:val="16"/>
              </w:rPr>
              <w:t>-0,2</w:t>
            </w:r>
          </w:p>
        </w:tc>
      </w:tr>
    </w:tbl>
    <w:p w:rsidR="006B62BD" w:rsidRDefault="006B62BD" w:rsidP="006B62BD">
      <w:pPr>
        <w:pStyle w:val="Sansinterligne"/>
        <w:rPr>
          <w:b w:val="0"/>
          <w:iCs/>
          <w:sz w:val="22"/>
          <w:szCs w:val="22"/>
        </w:rPr>
      </w:pPr>
    </w:p>
    <w:p w:rsidR="006B62BD" w:rsidRDefault="006B62BD" w:rsidP="006B62BD">
      <w:pPr>
        <w:pStyle w:val="Sansinterligne"/>
        <w:rPr>
          <w:rFonts w:ascii="Book Antiqua" w:hAnsi="Book Antiqua"/>
          <w:b w:val="0"/>
          <w:i/>
          <w:sz w:val="22"/>
          <w:szCs w:val="22"/>
        </w:rPr>
      </w:pPr>
    </w:p>
    <w:p w:rsidR="006B62BD" w:rsidRDefault="006B62BD" w:rsidP="006B62BD">
      <w:pPr>
        <w:pStyle w:val="Sansinterligne"/>
        <w:rPr>
          <w:rFonts w:ascii="Book Antiqua" w:hAnsi="Book Antiqua"/>
          <w:b w:val="0"/>
          <w:i/>
          <w:sz w:val="22"/>
          <w:szCs w:val="22"/>
        </w:rPr>
      </w:pPr>
    </w:p>
    <w:p w:rsidR="006B62BD" w:rsidRPr="00B76335" w:rsidRDefault="006B62BD" w:rsidP="006B62BD">
      <w:pPr>
        <w:pStyle w:val="Sansinterligne"/>
        <w:rPr>
          <w:rFonts w:ascii="Cambria" w:hAnsi="Cambria"/>
          <w:sz w:val="22"/>
          <w:szCs w:val="22"/>
        </w:rPr>
      </w:pPr>
      <w:r w:rsidRPr="00B76335">
        <w:rPr>
          <w:rFonts w:ascii="Cambria" w:hAnsi="Cambria"/>
          <w:sz w:val="22"/>
          <w:szCs w:val="22"/>
        </w:rPr>
        <w:t>Les femmes sont 13% dans les comités exécutifs des sociétés de gestion du capital risque, 19% des équipes d’investissement, mais 41% de leurs salariés (37% en 2010)</w:t>
      </w:r>
    </w:p>
    <w:p w:rsidR="006B62BD" w:rsidRDefault="006B62BD" w:rsidP="006B62BD">
      <w:pPr>
        <w:pStyle w:val="Sansinterligne"/>
        <w:rPr>
          <w:rFonts w:ascii="Book Antiqua" w:hAnsi="Book Antiqua"/>
          <w:b w:val="0"/>
          <w:i/>
          <w:sz w:val="22"/>
          <w:szCs w:val="22"/>
        </w:rPr>
      </w:pPr>
      <w:r w:rsidRPr="001C3963">
        <w:rPr>
          <w:rFonts w:ascii="Book Antiqua" w:hAnsi="Book Antiqua"/>
          <w:b w:val="0"/>
          <w:i/>
          <w:sz w:val="22"/>
          <w:szCs w:val="22"/>
        </w:rPr>
        <w:t>Club AFIC « avec Elles », « </w:t>
      </w:r>
      <w:r>
        <w:rPr>
          <w:rFonts w:ascii="Book Antiqua" w:hAnsi="Book Antiqua"/>
          <w:b w:val="0"/>
          <w:i/>
          <w:sz w:val="22"/>
          <w:szCs w:val="22"/>
        </w:rPr>
        <w:t>é</w:t>
      </w:r>
      <w:r w:rsidRPr="001C3963">
        <w:rPr>
          <w:rFonts w:ascii="Book Antiqua" w:hAnsi="Book Antiqua"/>
          <w:b w:val="0"/>
          <w:i/>
          <w:sz w:val="22"/>
          <w:szCs w:val="22"/>
        </w:rPr>
        <w:t>tude sur la mixité dans le Capital Investissement », AFIC/Deloitte, novembre</w:t>
      </w:r>
    </w:p>
    <w:p w:rsidR="006B62BD" w:rsidRDefault="006B62BD" w:rsidP="006B62BD">
      <w:pPr>
        <w:pStyle w:val="Sansinterligne"/>
        <w:rPr>
          <w:rFonts w:ascii="Book Antiqua" w:hAnsi="Book Antiqua"/>
          <w:b w:val="0"/>
          <w:i/>
          <w:sz w:val="22"/>
          <w:szCs w:val="22"/>
        </w:rPr>
      </w:pPr>
      <w:r>
        <w:rPr>
          <w:rFonts w:ascii="Book Antiqua" w:hAnsi="Book Antiqua"/>
          <w:b w:val="0"/>
          <w:i/>
          <w:sz w:val="22"/>
          <w:szCs w:val="22"/>
        </w:rPr>
        <w:t>Cette 4éme enquête a été administrée auprès de 276 membres actifs de l’AFIC, avec 107 réponses en retour (dont 79 déjà répondants à l’enquête précédente), représentant 65% des montants totaux sous gestion</w:t>
      </w:r>
    </w:p>
    <w:p w:rsidR="006B62BD" w:rsidRDefault="006B62BD" w:rsidP="006B62BD">
      <w:pPr>
        <w:pStyle w:val="Sansinterligne"/>
        <w:rPr>
          <w:rFonts w:ascii="Book Antiqua" w:hAnsi="Book Antiqua" w:cs="Arial"/>
          <w:b w:val="0"/>
          <w:i/>
          <w:color w:val="000000"/>
          <w:sz w:val="22"/>
          <w:szCs w:val="22"/>
        </w:rPr>
      </w:pPr>
    </w:p>
    <w:p w:rsidR="006B62BD" w:rsidRPr="00B73D7D" w:rsidRDefault="006B62BD" w:rsidP="006B62BD">
      <w:pPr>
        <w:pStyle w:val="Sansinterligne"/>
        <w:rPr>
          <w:rFonts w:cs="Arial"/>
          <w:b w:val="0"/>
          <w:color w:val="000000"/>
          <w:sz w:val="22"/>
          <w:szCs w:val="22"/>
        </w:rPr>
      </w:pPr>
      <w:r w:rsidRPr="00B73D7D">
        <w:rPr>
          <w:rFonts w:cs="Arial"/>
          <w:color w:val="000000"/>
          <w:sz w:val="22"/>
          <w:szCs w:val="22"/>
        </w:rPr>
        <w:t>Les femmes progressent dans tous les niveaux hiérar</w:t>
      </w:r>
      <w:r>
        <w:rPr>
          <w:rFonts w:cs="Arial"/>
          <w:color w:val="000000"/>
          <w:sz w:val="22"/>
          <w:szCs w:val="22"/>
        </w:rPr>
        <w:t>chiques des sociétés de capital-</w:t>
      </w:r>
      <w:r w:rsidRPr="00B73D7D">
        <w:rPr>
          <w:rFonts w:cs="Arial"/>
          <w:color w:val="000000"/>
          <w:sz w:val="22"/>
          <w:szCs w:val="22"/>
        </w:rPr>
        <w:t xml:space="preserve">risque, </w:t>
      </w:r>
      <w:r w:rsidRPr="00B73D7D">
        <w:rPr>
          <w:rFonts w:cs="Arial"/>
          <w:b w:val="0"/>
          <w:color w:val="000000"/>
          <w:sz w:val="22"/>
          <w:szCs w:val="22"/>
        </w:rPr>
        <w:t>notamment dans le groupe des chargés d’affaires et progressent un peu plus que les hommes quant aux promotions et au nombre de stagiaires.</w:t>
      </w:r>
    </w:p>
    <w:p w:rsidR="006B62BD" w:rsidRDefault="006B62BD" w:rsidP="006B62BD">
      <w:pPr>
        <w:pStyle w:val="Sansinterligne"/>
        <w:rPr>
          <w:rFonts w:cs="Arial"/>
          <w:b w:val="0"/>
          <w:color w:val="000000"/>
          <w:sz w:val="22"/>
          <w:szCs w:val="22"/>
        </w:rPr>
      </w:pPr>
      <w:r w:rsidRPr="00B76335">
        <w:rPr>
          <w:rFonts w:cs="Arial"/>
          <w:b w:val="0"/>
          <w:color w:val="000000"/>
          <w:sz w:val="22"/>
          <w:szCs w:val="22"/>
        </w:rPr>
        <w:t xml:space="preserve">En 2013 les femmes ont représenté </w:t>
      </w:r>
      <w:r w:rsidRPr="00B55049">
        <w:rPr>
          <w:rFonts w:cs="Arial"/>
          <w:color w:val="000000"/>
          <w:sz w:val="22"/>
          <w:szCs w:val="22"/>
        </w:rPr>
        <w:t>30% des recrutements totaux, un chiffre en hausse constante</w:t>
      </w:r>
      <w:r>
        <w:rPr>
          <w:rFonts w:cs="Arial"/>
          <w:b w:val="0"/>
          <w:color w:val="000000"/>
          <w:sz w:val="22"/>
          <w:szCs w:val="22"/>
        </w:rPr>
        <w:t xml:space="preserve"> par rapport à 2011 et 2012 ; 39% des chargés d’a</w:t>
      </w:r>
      <w:r w:rsidRPr="00B76335">
        <w:rPr>
          <w:rFonts w:cs="Arial"/>
          <w:b w:val="0"/>
          <w:color w:val="000000"/>
          <w:sz w:val="22"/>
          <w:szCs w:val="22"/>
        </w:rPr>
        <w:t>ffaires recrutés sont des femmes.</w:t>
      </w:r>
    </w:p>
    <w:p w:rsidR="006B62BD" w:rsidRDefault="006B62BD" w:rsidP="006B62BD">
      <w:pPr>
        <w:pStyle w:val="Sansinterligne"/>
        <w:rPr>
          <w:rFonts w:cs="Arial"/>
          <w:b w:val="0"/>
          <w:color w:val="000000"/>
          <w:sz w:val="22"/>
          <w:szCs w:val="22"/>
        </w:rPr>
      </w:pPr>
    </w:p>
    <w:p w:rsidR="006B62BD" w:rsidRPr="00B55049" w:rsidRDefault="006B62BD" w:rsidP="006B62BD">
      <w:pPr>
        <w:pStyle w:val="Sansinterligne"/>
        <w:rPr>
          <w:rFonts w:cs="Arial"/>
          <w:b w:val="0"/>
          <w:color w:val="000000"/>
          <w:sz w:val="22"/>
          <w:szCs w:val="22"/>
        </w:rPr>
      </w:pPr>
      <w:r w:rsidRPr="00B55049">
        <w:rPr>
          <w:rFonts w:cs="Arial"/>
          <w:color w:val="000000"/>
          <w:sz w:val="22"/>
          <w:szCs w:val="22"/>
        </w:rPr>
        <w:t>Les profils et viviers de recrutement des hommes et femmes sont relativement similaires</w:t>
      </w:r>
      <w:r>
        <w:rPr>
          <w:rFonts w:cs="Arial"/>
          <w:b w:val="0"/>
          <w:color w:val="000000"/>
          <w:sz w:val="22"/>
          <w:szCs w:val="22"/>
        </w:rPr>
        <w:t xml:space="preserve"> : ils et elles sont </w:t>
      </w:r>
      <w:r w:rsidRPr="00B55049">
        <w:rPr>
          <w:rFonts w:cs="Arial"/>
          <w:b w:val="0"/>
          <w:color w:val="000000"/>
          <w:sz w:val="22"/>
          <w:szCs w:val="22"/>
        </w:rPr>
        <w:t>issus à p</w:t>
      </w:r>
      <w:r>
        <w:rPr>
          <w:rFonts w:cs="Arial"/>
          <w:b w:val="0"/>
          <w:color w:val="000000"/>
          <w:sz w:val="22"/>
          <w:szCs w:val="22"/>
        </w:rPr>
        <w:t>lus de 50% d’écoles de commerce, à 29% de l’université, à 23% d’écoles d’ingénieur ; ils et elles proviennent de banques d’affaires, de services de conseil en t</w:t>
      </w:r>
      <w:r w:rsidRPr="00B55049">
        <w:rPr>
          <w:rFonts w:cs="Arial"/>
          <w:b w:val="0"/>
          <w:color w:val="000000"/>
          <w:sz w:val="22"/>
          <w:szCs w:val="22"/>
        </w:rPr>
        <w:t>ransaction,</w:t>
      </w:r>
      <w:r>
        <w:rPr>
          <w:rFonts w:cs="Arial"/>
          <w:b w:val="0"/>
          <w:color w:val="000000"/>
          <w:sz w:val="22"/>
          <w:szCs w:val="22"/>
        </w:rPr>
        <w:t xml:space="preserve"> de</w:t>
      </w:r>
      <w:r w:rsidRPr="00B55049">
        <w:rPr>
          <w:rFonts w:cs="Arial"/>
          <w:b w:val="0"/>
          <w:color w:val="000000"/>
          <w:sz w:val="22"/>
          <w:szCs w:val="22"/>
        </w:rPr>
        <w:t xml:space="preserve"> l’Indust</w:t>
      </w:r>
      <w:r>
        <w:rPr>
          <w:rFonts w:cs="Arial"/>
          <w:b w:val="0"/>
          <w:color w:val="000000"/>
          <w:sz w:val="22"/>
          <w:szCs w:val="22"/>
        </w:rPr>
        <w:t>rie et d’autres sociétés de gestion entre 57% et 68%</w:t>
      </w:r>
      <w:r w:rsidRPr="00B55049">
        <w:rPr>
          <w:rFonts w:cs="Arial"/>
          <w:b w:val="0"/>
          <w:color w:val="000000"/>
          <w:sz w:val="22"/>
          <w:szCs w:val="22"/>
        </w:rPr>
        <w:t>.</w:t>
      </w:r>
    </w:p>
    <w:p w:rsidR="006B62BD" w:rsidRDefault="006B62BD" w:rsidP="006B62BD">
      <w:pPr>
        <w:pStyle w:val="Sansinterligne"/>
        <w:rPr>
          <w:sz w:val="36"/>
          <w:szCs w:val="36"/>
        </w:rPr>
      </w:pPr>
    </w:p>
    <w:p w:rsidR="006B62BD" w:rsidRDefault="006B62BD" w:rsidP="006B62BD">
      <w:pPr>
        <w:pStyle w:val="Sansinterligne"/>
        <w:rPr>
          <w:b w:val="0"/>
          <w:sz w:val="22"/>
          <w:szCs w:val="22"/>
        </w:rPr>
      </w:pPr>
      <w:r w:rsidRPr="00B55049">
        <w:rPr>
          <w:sz w:val="22"/>
          <w:szCs w:val="22"/>
        </w:rPr>
        <w:t>45% des répondants indiquent avoir un objectif de mixité au sein de leurs équipes mais peu d’actions spécifiques sont véritablement engagées </w:t>
      </w:r>
      <w:r w:rsidRPr="00B55049">
        <w:rPr>
          <w:b w:val="0"/>
          <w:sz w:val="22"/>
          <w:szCs w:val="22"/>
        </w:rPr>
        <w:t xml:space="preserve">; </w:t>
      </w:r>
      <w:r>
        <w:rPr>
          <w:b w:val="0"/>
          <w:sz w:val="22"/>
          <w:szCs w:val="22"/>
        </w:rPr>
        <w:t>s</w:t>
      </w:r>
      <w:r w:rsidRPr="00B55049">
        <w:rPr>
          <w:b w:val="0"/>
          <w:sz w:val="22"/>
          <w:szCs w:val="22"/>
        </w:rPr>
        <w:t>eulement 7% des soci</w:t>
      </w:r>
      <w:r>
        <w:rPr>
          <w:b w:val="0"/>
          <w:sz w:val="22"/>
          <w:szCs w:val="22"/>
        </w:rPr>
        <w:t xml:space="preserve">étés de gestion ayant participé </w:t>
      </w:r>
      <w:r w:rsidRPr="00B55049">
        <w:rPr>
          <w:b w:val="0"/>
          <w:sz w:val="22"/>
          <w:szCs w:val="22"/>
        </w:rPr>
        <w:t>à l’étude mettent en place des actions spécifiques</w:t>
      </w:r>
      <w:r>
        <w:rPr>
          <w:b w:val="0"/>
          <w:sz w:val="22"/>
          <w:szCs w:val="22"/>
        </w:rPr>
        <w:t xml:space="preserve"> pour </w:t>
      </w:r>
      <w:r w:rsidRPr="00B55049">
        <w:rPr>
          <w:b w:val="0"/>
          <w:sz w:val="22"/>
          <w:szCs w:val="22"/>
        </w:rPr>
        <w:t xml:space="preserve">les femmes au sein de </w:t>
      </w:r>
      <w:r>
        <w:rPr>
          <w:b w:val="0"/>
          <w:sz w:val="22"/>
          <w:szCs w:val="22"/>
        </w:rPr>
        <w:t xml:space="preserve">leur structure ; 6% souhaitent </w:t>
      </w:r>
      <w:r w:rsidRPr="00B55049">
        <w:rPr>
          <w:b w:val="0"/>
          <w:sz w:val="22"/>
          <w:szCs w:val="22"/>
        </w:rPr>
        <w:t>en mettre en place.</w:t>
      </w:r>
      <w:r>
        <w:rPr>
          <w:b w:val="0"/>
          <w:sz w:val="22"/>
          <w:szCs w:val="22"/>
        </w:rPr>
        <w:t xml:space="preserve"> </w:t>
      </w:r>
      <w:r w:rsidRPr="00B73D7D">
        <w:rPr>
          <w:sz w:val="22"/>
          <w:szCs w:val="22"/>
        </w:rPr>
        <w:t>Ceci étant</w:t>
      </w:r>
      <w:r>
        <w:rPr>
          <w:sz w:val="22"/>
          <w:szCs w:val="22"/>
        </w:rPr>
        <w:t>,</w:t>
      </w:r>
      <w:r w:rsidRPr="00B73D7D">
        <w:rPr>
          <w:sz w:val="22"/>
          <w:szCs w:val="22"/>
        </w:rPr>
        <w:t xml:space="preserve"> la mixité au sein des équipes de gestion est très largement perçue comme un facteur impactant positivement</w:t>
      </w:r>
      <w:r>
        <w:rPr>
          <w:b w:val="0"/>
          <w:sz w:val="22"/>
          <w:szCs w:val="22"/>
        </w:rPr>
        <w:t xml:space="preserve"> l’attractivité auprès des </w:t>
      </w:r>
      <w:r w:rsidRPr="00B55049">
        <w:rPr>
          <w:b w:val="0"/>
          <w:sz w:val="22"/>
          <w:szCs w:val="22"/>
        </w:rPr>
        <w:t>investisseurs</w:t>
      </w:r>
      <w:r>
        <w:rPr>
          <w:b w:val="0"/>
          <w:sz w:val="22"/>
          <w:szCs w:val="22"/>
        </w:rPr>
        <w:t xml:space="preserve"> (44%)</w:t>
      </w:r>
      <w:r w:rsidRPr="00B55049">
        <w:rPr>
          <w:b w:val="0"/>
          <w:sz w:val="22"/>
          <w:szCs w:val="22"/>
        </w:rPr>
        <w:t xml:space="preserve">, </w:t>
      </w:r>
      <w:r>
        <w:rPr>
          <w:b w:val="0"/>
          <w:sz w:val="22"/>
          <w:szCs w:val="22"/>
        </w:rPr>
        <w:t xml:space="preserve">l’amélioration de la prise de décision (47%), l’amélioration de l’évaluation du risque (50%), </w:t>
      </w:r>
      <w:r w:rsidRPr="00B55049">
        <w:rPr>
          <w:b w:val="0"/>
          <w:sz w:val="22"/>
          <w:szCs w:val="22"/>
        </w:rPr>
        <w:t>la gestion des crises et des conflits</w:t>
      </w:r>
      <w:r>
        <w:rPr>
          <w:b w:val="0"/>
          <w:sz w:val="22"/>
          <w:szCs w:val="22"/>
        </w:rPr>
        <w:t xml:space="preserve"> (59%)</w:t>
      </w:r>
      <w:r w:rsidRPr="00B55049">
        <w:rPr>
          <w:b w:val="0"/>
          <w:sz w:val="22"/>
          <w:szCs w:val="22"/>
        </w:rPr>
        <w:t xml:space="preserve">, </w:t>
      </w:r>
      <w:r>
        <w:rPr>
          <w:b w:val="0"/>
          <w:sz w:val="22"/>
          <w:szCs w:val="22"/>
        </w:rPr>
        <w:t xml:space="preserve">ainsi que l’excellence </w:t>
      </w:r>
      <w:r w:rsidRPr="00B55049">
        <w:rPr>
          <w:b w:val="0"/>
          <w:sz w:val="22"/>
          <w:szCs w:val="22"/>
        </w:rPr>
        <w:t>organisationnelle</w:t>
      </w:r>
      <w:r>
        <w:rPr>
          <w:b w:val="0"/>
          <w:sz w:val="22"/>
          <w:szCs w:val="22"/>
        </w:rPr>
        <w:t xml:space="preserve"> (77%)</w:t>
      </w:r>
      <w:r w:rsidRPr="00B55049">
        <w:rPr>
          <w:b w:val="0"/>
          <w:sz w:val="22"/>
          <w:szCs w:val="22"/>
        </w:rPr>
        <w:t>.</w:t>
      </w:r>
    </w:p>
    <w:p w:rsidR="006B62BD" w:rsidRDefault="006B62BD" w:rsidP="006B62BD">
      <w:pPr>
        <w:pStyle w:val="Sansinterligne"/>
        <w:rPr>
          <w:b w:val="0"/>
          <w:sz w:val="22"/>
          <w:szCs w:val="22"/>
        </w:rPr>
      </w:pPr>
      <w:r w:rsidRPr="00B73D7D">
        <w:rPr>
          <w:b w:val="0"/>
          <w:sz w:val="22"/>
          <w:szCs w:val="22"/>
        </w:rPr>
        <w:t xml:space="preserve">En 2013, </w:t>
      </w:r>
      <w:r w:rsidRPr="00B73D7D">
        <w:rPr>
          <w:sz w:val="22"/>
          <w:szCs w:val="22"/>
        </w:rPr>
        <w:t>27% des répondants ont un objectif de mixité dans les Conseils d’Administration de leurs participations</w:t>
      </w:r>
      <w:r w:rsidRPr="00B73D7D">
        <w:rPr>
          <w:b w:val="0"/>
          <w:sz w:val="22"/>
          <w:szCs w:val="22"/>
        </w:rPr>
        <w:t xml:space="preserve">. </w:t>
      </w:r>
    </w:p>
    <w:p w:rsidR="006B62BD" w:rsidRDefault="006B62BD" w:rsidP="006B62BD">
      <w:pPr>
        <w:pStyle w:val="Sansinterligne"/>
        <w:rPr>
          <w:b w:val="0"/>
          <w:sz w:val="22"/>
          <w:szCs w:val="22"/>
        </w:rPr>
      </w:pPr>
    </w:p>
    <w:p w:rsidR="006B62BD" w:rsidRDefault="006B62BD" w:rsidP="006B62BD">
      <w:pPr>
        <w:pStyle w:val="Default"/>
        <w:rPr>
          <w:rFonts w:ascii="Cambria" w:hAnsi="Cambria"/>
          <w:b/>
          <w:sz w:val="22"/>
          <w:szCs w:val="22"/>
        </w:rPr>
      </w:pPr>
    </w:p>
    <w:p w:rsidR="006B62BD" w:rsidRPr="006E4D8D" w:rsidRDefault="006B62BD" w:rsidP="006B62BD">
      <w:pPr>
        <w:pStyle w:val="Default"/>
        <w:rPr>
          <w:rFonts w:ascii="Cambria" w:hAnsi="Cambria"/>
          <w:b/>
          <w:sz w:val="22"/>
          <w:szCs w:val="22"/>
        </w:rPr>
      </w:pPr>
      <w:r w:rsidRPr="006E4D8D">
        <w:rPr>
          <w:rFonts w:ascii="Cambria" w:hAnsi="Cambria"/>
          <w:b/>
          <w:sz w:val="22"/>
          <w:szCs w:val="22"/>
        </w:rPr>
        <w:t xml:space="preserve">La définition et la mise en œuvre des contrats de Plan Etat-Région 2007-2013 </w:t>
      </w:r>
      <w:proofErr w:type="gramStart"/>
      <w:r w:rsidRPr="006E4D8D">
        <w:rPr>
          <w:rFonts w:ascii="Cambria" w:hAnsi="Cambria"/>
          <w:b/>
          <w:sz w:val="22"/>
          <w:szCs w:val="22"/>
        </w:rPr>
        <w:t>fait</w:t>
      </w:r>
      <w:proofErr w:type="gramEnd"/>
      <w:r w:rsidRPr="006E4D8D">
        <w:rPr>
          <w:rFonts w:ascii="Cambria" w:hAnsi="Cambria"/>
          <w:b/>
          <w:sz w:val="22"/>
          <w:szCs w:val="22"/>
        </w:rPr>
        <w:t xml:space="preserve"> l’objet de critiques importantes de la Cour des Comptes</w:t>
      </w:r>
    </w:p>
    <w:p w:rsidR="006B62BD" w:rsidRDefault="006B62BD" w:rsidP="006B62BD">
      <w:pPr>
        <w:pStyle w:val="Sansinterligne"/>
        <w:rPr>
          <w:rFonts w:ascii="Book Antiqua" w:hAnsi="Book Antiqua"/>
          <w:b w:val="0"/>
          <w:i/>
          <w:sz w:val="22"/>
          <w:szCs w:val="22"/>
        </w:rPr>
      </w:pPr>
      <w:r>
        <w:rPr>
          <w:rFonts w:ascii="Book Antiqua" w:hAnsi="Book Antiqua"/>
          <w:b w:val="0"/>
          <w:i/>
          <w:sz w:val="22"/>
          <w:szCs w:val="22"/>
        </w:rPr>
        <w:t>« L</w:t>
      </w:r>
      <w:r w:rsidRPr="004656E0">
        <w:rPr>
          <w:rFonts w:ascii="Book Antiqua" w:hAnsi="Book Antiqua"/>
          <w:b w:val="0"/>
          <w:i/>
          <w:sz w:val="22"/>
          <w:szCs w:val="22"/>
        </w:rPr>
        <w:t xml:space="preserve">es contrats de projets état-régions (CPER)», Cour des Comptes, </w:t>
      </w:r>
      <w:r>
        <w:rPr>
          <w:rFonts w:ascii="Book Antiqua" w:hAnsi="Book Antiqua"/>
          <w:b w:val="0"/>
          <w:i/>
          <w:sz w:val="22"/>
          <w:szCs w:val="22"/>
        </w:rPr>
        <w:t>e</w:t>
      </w:r>
      <w:r w:rsidRPr="004656E0">
        <w:rPr>
          <w:rFonts w:ascii="Book Antiqua" w:hAnsi="Book Antiqua"/>
          <w:b w:val="0"/>
          <w:i/>
          <w:sz w:val="22"/>
          <w:szCs w:val="22"/>
        </w:rPr>
        <w:t>nquête demandée par la commission des finances du Sénat, juille</w:t>
      </w:r>
      <w:r>
        <w:rPr>
          <w:rFonts w:ascii="Book Antiqua" w:hAnsi="Book Antiqua"/>
          <w:b w:val="0"/>
          <w:i/>
          <w:sz w:val="22"/>
          <w:szCs w:val="22"/>
        </w:rPr>
        <w:t>t     Extraits du résumé</w:t>
      </w:r>
    </w:p>
    <w:p w:rsidR="006B62BD" w:rsidRPr="00FB430C" w:rsidRDefault="006B62BD" w:rsidP="006B62BD">
      <w:pPr>
        <w:pStyle w:val="Sansinterligne"/>
        <w:rPr>
          <w:rFonts w:ascii="Book Antiqua" w:hAnsi="Book Antiqua"/>
          <w:b w:val="0"/>
          <w:i/>
          <w:sz w:val="22"/>
          <w:szCs w:val="22"/>
        </w:rPr>
      </w:pPr>
      <w:r w:rsidRPr="00FB430C">
        <w:rPr>
          <w:rFonts w:ascii="Book Antiqua" w:hAnsi="Book Antiqua"/>
          <w:sz w:val="22"/>
          <w:szCs w:val="22"/>
        </w:rPr>
        <w:t>L</w:t>
      </w:r>
      <w:r w:rsidRPr="004656E0">
        <w:rPr>
          <w:sz w:val="22"/>
          <w:szCs w:val="22"/>
        </w:rPr>
        <w:t>e manque de cadrage stratégique</w:t>
      </w:r>
    </w:p>
    <w:p w:rsidR="006B62BD" w:rsidRPr="002A2315" w:rsidRDefault="006B62BD" w:rsidP="006B62BD">
      <w:pPr>
        <w:pStyle w:val="Sansinterligne"/>
        <w:rPr>
          <w:b w:val="0"/>
          <w:sz w:val="22"/>
          <w:szCs w:val="22"/>
        </w:rPr>
      </w:pPr>
      <w:r>
        <w:rPr>
          <w:b w:val="0"/>
          <w:sz w:val="22"/>
          <w:szCs w:val="22"/>
        </w:rPr>
        <w:t>« </w:t>
      </w:r>
      <w:r w:rsidRPr="002A2315">
        <w:rPr>
          <w:b w:val="0"/>
          <w:sz w:val="22"/>
          <w:szCs w:val="22"/>
        </w:rPr>
        <w:t>Conçus initialement pour assurer la déclinaison du plan de la Nation à l’échelon de la région, les contrats de projets État-Régions (CPER</w:t>
      </w:r>
      <w:r w:rsidRPr="004656E0">
        <w:rPr>
          <w:sz w:val="22"/>
          <w:szCs w:val="22"/>
        </w:rPr>
        <w:t xml:space="preserve">) ont perdu leur référence à une stratégie nationale préalablement </w:t>
      </w:r>
      <w:proofErr w:type="gramStart"/>
      <w:r w:rsidRPr="004656E0">
        <w:rPr>
          <w:sz w:val="22"/>
          <w:szCs w:val="22"/>
        </w:rPr>
        <w:t>définie</w:t>
      </w:r>
      <w:r>
        <w:rPr>
          <w:b w:val="0"/>
          <w:sz w:val="22"/>
          <w:szCs w:val="22"/>
        </w:rPr>
        <w:t>…</w:t>
      </w:r>
      <w:r w:rsidRPr="002A2315">
        <w:rPr>
          <w:b w:val="0"/>
          <w:sz w:val="22"/>
          <w:szCs w:val="22"/>
        </w:rPr>
        <w:t>.</w:t>
      </w:r>
      <w:proofErr w:type="gramEnd"/>
      <w:r w:rsidRPr="002A2315">
        <w:rPr>
          <w:b w:val="0"/>
          <w:sz w:val="22"/>
          <w:szCs w:val="22"/>
        </w:rPr>
        <w:t xml:space="preserve"> Les contrats sont devenus, pour l’essentiel, un instrument de mise en œuvre d’objectifs européens, d’ailleurs imparfaitement pris en compte</w:t>
      </w:r>
      <w:r>
        <w:rPr>
          <w:b w:val="0"/>
          <w:sz w:val="22"/>
          <w:szCs w:val="22"/>
        </w:rPr>
        <w:t>...</w:t>
      </w:r>
      <w:r w:rsidRPr="002A2315">
        <w:rPr>
          <w:b w:val="0"/>
          <w:sz w:val="22"/>
          <w:szCs w:val="22"/>
        </w:rPr>
        <w:t xml:space="preserve"> Leur caractère national et leur importance pour le développement du territoire justifieraient pourtant que chaque génération </w:t>
      </w:r>
      <w:proofErr w:type="gramStart"/>
      <w:r w:rsidRPr="002A2315">
        <w:rPr>
          <w:b w:val="0"/>
          <w:sz w:val="22"/>
          <w:szCs w:val="22"/>
        </w:rPr>
        <w:t>nouvelle</w:t>
      </w:r>
      <w:proofErr w:type="gramEnd"/>
      <w:r w:rsidRPr="002A2315">
        <w:rPr>
          <w:b w:val="0"/>
          <w:sz w:val="22"/>
          <w:szCs w:val="22"/>
        </w:rPr>
        <w:t xml:space="preserve"> de CPER soit précédée d’un débat au Parlement définissant la stratégie à mettre en œuvre.</w:t>
      </w:r>
    </w:p>
    <w:p w:rsidR="006B62BD" w:rsidRDefault="006B62BD" w:rsidP="006B62BD">
      <w:pPr>
        <w:pStyle w:val="Sansinterligne"/>
        <w:rPr>
          <w:b w:val="0"/>
          <w:sz w:val="22"/>
          <w:szCs w:val="22"/>
        </w:rPr>
      </w:pPr>
      <w:r w:rsidRPr="002A2315">
        <w:rPr>
          <w:b w:val="0"/>
          <w:sz w:val="22"/>
          <w:szCs w:val="22"/>
        </w:rPr>
        <w:t>Les régions ont adopté des schémas régionaux de développement, à la mise en œuvre desquels les CPER n’ont d’ailleurs qu’imparfaitement contribué</w:t>
      </w:r>
      <w:r>
        <w:rPr>
          <w:b w:val="0"/>
          <w:sz w:val="22"/>
          <w:szCs w:val="22"/>
        </w:rPr>
        <w:t>.»</w:t>
      </w:r>
    </w:p>
    <w:p w:rsidR="006B62BD" w:rsidRDefault="006B62BD" w:rsidP="006B62BD">
      <w:pPr>
        <w:pStyle w:val="Sansinterligne"/>
        <w:rPr>
          <w:b w:val="0"/>
          <w:sz w:val="22"/>
          <w:szCs w:val="22"/>
        </w:rPr>
      </w:pPr>
    </w:p>
    <w:p w:rsidR="006B62BD" w:rsidRPr="004656E0" w:rsidRDefault="006B62BD" w:rsidP="006B62BD">
      <w:pPr>
        <w:pStyle w:val="Sansinterligne"/>
        <w:rPr>
          <w:sz w:val="22"/>
          <w:szCs w:val="22"/>
        </w:rPr>
      </w:pPr>
      <w:r w:rsidRPr="004656E0">
        <w:rPr>
          <w:sz w:val="22"/>
          <w:szCs w:val="22"/>
        </w:rPr>
        <w:t>Une articulation avec les fonds européens en progrès relatif</w:t>
      </w:r>
    </w:p>
    <w:p w:rsidR="006B62BD" w:rsidRPr="002A2315" w:rsidRDefault="006B62BD" w:rsidP="006B62BD">
      <w:pPr>
        <w:pStyle w:val="Sansinterligne"/>
        <w:rPr>
          <w:b w:val="0"/>
          <w:sz w:val="22"/>
          <w:szCs w:val="22"/>
        </w:rPr>
      </w:pPr>
      <w:r>
        <w:rPr>
          <w:b w:val="0"/>
          <w:sz w:val="22"/>
          <w:szCs w:val="22"/>
        </w:rPr>
        <w:t>« </w:t>
      </w:r>
      <w:r w:rsidRPr="002A2315">
        <w:rPr>
          <w:b w:val="0"/>
          <w:sz w:val="22"/>
          <w:szCs w:val="22"/>
        </w:rPr>
        <w:t>Si des progrès ont été constatés dans l’articulation entre les CPER et les fonds européens (harmonisation des durées, complémentarité des financements, particulièrement dans les régions bien dotées en crédits européens), la réalisation est restée loin des intentions sur plusieurs points : les procédures, qui demeurent éloignées les unes des autres ; le suivi financier par l’outil Présage, qui s’avère inopérant pour la connaissance des fonds européens engagés dans les CPER ; les structures prévues d’évaluation, communes aux contrats et aux fonds, qui n’ont pas ou peu fonctionné.</w:t>
      </w:r>
      <w:r>
        <w:rPr>
          <w:b w:val="0"/>
          <w:sz w:val="22"/>
          <w:szCs w:val="22"/>
        </w:rPr>
        <w:t> »</w:t>
      </w:r>
    </w:p>
    <w:p w:rsidR="006B62BD" w:rsidRDefault="006B62BD" w:rsidP="006B62BD">
      <w:pPr>
        <w:pStyle w:val="Sansinterligne"/>
        <w:rPr>
          <w:b w:val="0"/>
          <w:sz w:val="22"/>
          <w:szCs w:val="22"/>
        </w:rPr>
      </w:pPr>
    </w:p>
    <w:p w:rsidR="006B62BD" w:rsidRPr="004656E0" w:rsidRDefault="006B62BD" w:rsidP="006B62BD">
      <w:pPr>
        <w:pStyle w:val="Sansinterligne"/>
        <w:rPr>
          <w:sz w:val="22"/>
          <w:szCs w:val="22"/>
        </w:rPr>
      </w:pPr>
      <w:r w:rsidRPr="004656E0">
        <w:rPr>
          <w:sz w:val="22"/>
          <w:szCs w:val="22"/>
        </w:rPr>
        <w:t>La concurrence des programmes sectoriels nationaux s’est aggravée sous l’effet de la crise économique</w:t>
      </w:r>
    </w:p>
    <w:p w:rsidR="006B62BD" w:rsidRDefault="006B62BD" w:rsidP="006B62BD">
      <w:pPr>
        <w:pStyle w:val="Sansinterligne"/>
        <w:rPr>
          <w:b w:val="0"/>
          <w:sz w:val="22"/>
          <w:szCs w:val="22"/>
        </w:rPr>
      </w:pPr>
      <w:r>
        <w:rPr>
          <w:b w:val="0"/>
          <w:sz w:val="22"/>
          <w:szCs w:val="22"/>
        </w:rPr>
        <w:t>« …L</w:t>
      </w:r>
      <w:r w:rsidRPr="002A2315">
        <w:rPr>
          <w:b w:val="0"/>
          <w:sz w:val="22"/>
          <w:szCs w:val="22"/>
        </w:rPr>
        <w:t>a pratique de l’État consistant à engager en parallèle des CPER</w:t>
      </w:r>
      <w:r>
        <w:rPr>
          <w:b w:val="0"/>
          <w:sz w:val="22"/>
          <w:szCs w:val="22"/>
        </w:rPr>
        <w:t>,</w:t>
      </w:r>
      <w:r w:rsidRPr="002A2315">
        <w:rPr>
          <w:b w:val="0"/>
          <w:sz w:val="22"/>
          <w:szCs w:val="22"/>
        </w:rPr>
        <w:t xml:space="preserve"> des programmes spécifiques sur des sujets recouvrant tout ou partie de leur contenu</w:t>
      </w:r>
      <w:r>
        <w:rPr>
          <w:b w:val="0"/>
          <w:sz w:val="22"/>
          <w:szCs w:val="22"/>
        </w:rPr>
        <w:t>,</w:t>
      </w:r>
      <w:r w:rsidRPr="002A2315">
        <w:rPr>
          <w:b w:val="0"/>
          <w:sz w:val="22"/>
          <w:szCs w:val="22"/>
        </w:rPr>
        <w:t xml:space="preserve"> a été particulièrement forte au cours de la période 2007-2013 : programme sectoriels par exemple pour les transports, mais aussi plan de relance, plan campus et programme d’investissements d’avenir.</w:t>
      </w:r>
    </w:p>
    <w:p w:rsidR="006B62BD" w:rsidRDefault="006B62BD" w:rsidP="006B62BD">
      <w:pPr>
        <w:pStyle w:val="Sansinterligne"/>
        <w:rPr>
          <w:b w:val="0"/>
          <w:sz w:val="22"/>
          <w:szCs w:val="22"/>
        </w:rPr>
      </w:pPr>
    </w:p>
    <w:p w:rsidR="006B62BD" w:rsidRPr="004656E0" w:rsidRDefault="006B62BD" w:rsidP="006B62BD">
      <w:pPr>
        <w:pStyle w:val="Sansinterligne"/>
        <w:rPr>
          <w:sz w:val="22"/>
          <w:szCs w:val="22"/>
        </w:rPr>
      </w:pPr>
      <w:r w:rsidRPr="004656E0">
        <w:rPr>
          <w:sz w:val="22"/>
          <w:szCs w:val="22"/>
        </w:rPr>
        <w:t>Des financements en recul, ciblés sur l’objectif d’attractivité et de compétitivité</w:t>
      </w:r>
    </w:p>
    <w:p w:rsidR="006B62BD" w:rsidRPr="002A2315" w:rsidRDefault="006B62BD" w:rsidP="006B62BD">
      <w:pPr>
        <w:pStyle w:val="Sansinterligne"/>
        <w:rPr>
          <w:b w:val="0"/>
          <w:sz w:val="22"/>
          <w:szCs w:val="22"/>
        </w:rPr>
      </w:pPr>
      <w:r>
        <w:rPr>
          <w:b w:val="0"/>
          <w:sz w:val="22"/>
          <w:szCs w:val="22"/>
        </w:rPr>
        <w:t>« …A</w:t>
      </w:r>
      <w:r w:rsidRPr="002A2315">
        <w:rPr>
          <w:b w:val="0"/>
          <w:sz w:val="22"/>
          <w:szCs w:val="22"/>
        </w:rPr>
        <w:t>près une forte montée en puissance jusqu’à la 4ème génération (2000-2006), la génération 2007-2013 a été marquée par un coup d’arrêt qui s’explique pour l’essentiel par l’absence de</w:t>
      </w:r>
      <w:r>
        <w:rPr>
          <w:b w:val="0"/>
          <w:sz w:val="22"/>
          <w:szCs w:val="22"/>
        </w:rPr>
        <w:t>s volets transports et enseignement supérieur/recherche…...</w:t>
      </w:r>
      <w:r w:rsidRPr="004656E0">
        <w:rPr>
          <w:sz w:val="22"/>
          <w:szCs w:val="22"/>
        </w:rPr>
        <w:t>Pour plusieurs secteurs, tels l’écologie, l’agriculture, l’emploi ou la formation professionnelle, une partie des actions et des financements inscrits relève d’un effet d’affichage</w:t>
      </w:r>
      <w:r w:rsidRPr="002A2315">
        <w:rPr>
          <w:b w:val="0"/>
          <w:sz w:val="22"/>
          <w:szCs w:val="22"/>
        </w:rPr>
        <w:t xml:space="preserve"> : beaucoup d’opérations auraient été de toute façon engagées en l’absence d’un CPER</w:t>
      </w:r>
      <w:r w:rsidRPr="004656E0">
        <w:rPr>
          <w:sz w:val="22"/>
          <w:szCs w:val="22"/>
        </w:rPr>
        <w:t>….Le saupoudrage des crédits et l’inscription de petites opérations d’un montant financier peu élevé</w:t>
      </w:r>
      <w:r w:rsidRPr="002A2315">
        <w:rPr>
          <w:b w:val="0"/>
          <w:sz w:val="22"/>
          <w:szCs w:val="22"/>
        </w:rPr>
        <w:t>, déjà relevés lors des générations précédentes, ont été de nouveau constatés.</w:t>
      </w:r>
    </w:p>
    <w:p w:rsidR="006B62BD" w:rsidRPr="002A2315" w:rsidRDefault="006B62BD" w:rsidP="006B62BD">
      <w:pPr>
        <w:pStyle w:val="Sansinterligne"/>
        <w:rPr>
          <w:b w:val="0"/>
          <w:sz w:val="22"/>
          <w:szCs w:val="22"/>
        </w:rPr>
      </w:pPr>
      <w:r w:rsidRPr="004656E0">
        <w:rPr>
          <w:sz w:val="22"/>
          <w:szCs w:val="22"/>
        </w:rPr>
        <w:t>Dans une période de raréfaction des ressources publiques, une définition mieux affirmée des priorités est absolument nécessaire</w:t>
      </w:r>
      <w:r w:rsidRPr="002A2315">
        <w:rPr>
          <w:b w:val="0"/>
          <w:sz w:val="22"/>
          <w:szCs w:val="22"/>
        </w:rPr>
        <w:t>, afin que désormais chaque contrat se</w:t>
      </w:r>
      <w:r>
        <w:rPr>
          <w:b w:val="0"/>
          <w:sz w:val="22"/>
          <w:szCs w:val="22"/>
        </w:rPr>
        <w:t xml:space="preserve"> concentre, dans le cadre d’une </w:t>
      </w:r>
      <w:r w:rsidRPr="002A2315">
        <w:rPr>
          <w:b w:val="0"/>
          <w:sz w:val="22"/>
          <w:szCs w:val="22"/>
        </w:rPr>
        <w:t>stratégie nationale prédéfinie, sur les priorités réelles de la région et non sur une liste de projets sans effet structurant.</w:t>
      </w:r>
    </w:p>
    <w:p w:rsidR="006B62BD" w:rsidRDefault="006B62BD" w:rsidP="006B62BD">
      <w:pPr>
        <w:pStyle w:val="Sansinterligne"/>
        <w:rPr>
          <w:b w:val="0"/>
          <w:sz w:val="22"/>
          <w:szCs w:val="22"/>
        </w:rPr>
      </w:pPr>
      <w:r w:rsidRPr="006E4D8D">
        <w:rPr>
          <w:sz w:val="22"/>
          <w:szCs w:val="22"/>
        </w:rPr>
        <w:t>Les volets territoriaux présentent un contenu d’une grande diversité, ce qui ne permet pas d’en dégager de véritable ligne directrice</w:t>
      </w:r>
      <w:r>
        <w:rPr>
          <w:b w:val="0"/>
          <w:sz w:val="22"/>
          <w:szCs w:val="22"/>
        </w:rPr>
        <w:t>….</w:t>
      </w:r>
      <w:r w:rsidRPr="002A2315">
        <w:rPr>
          <w:b w:val="0"/>
          <w:sz w:val="22"/>
          <w:szCs w:val="22"/>
        </w:rPr>
        <w:t>Les contrats de projets inter-régionaux connaissent des difficultés de mise en œuvre et de suivi qui justifieraient une meilleure coordination.</w:t>
      </w:r>
      <w:r>
        <w:rPr>
          <w:b w:val="0"/>
          <w:sz w:val="22"/>
          <w:szCs w:val="22"/>
        </w:rPr>
        <w:t> »</w:t>
      </w:r>
      <w:r w:rsidRPr="002A2315">
        <w:rPr>
          <w:b w:val="0"/>
          <w:sz w:val="22"/>
          <w:szCs w:val="22"/>
        </w:rPr>
        <w:t xml:space="preserve"> </w:t>
      </w:r>
    </w:p>
    <w:p w:rsidR="006B62BD" w:rsidRDefault="006B62BD" w:rsidP="006B62BD">
      <w:pPr>
        <w:pStyle w:val="Sansinterligne"/>
        <w:rPr>
          <w:b w:val="0"/>
          <w:sz w:val="22"/>
          <w:szCs w:val="22"/>
        </w:rPr>
      </w:pPr>
    </w:p>
    <w:p w:rsidR="006B62BD" w:rsidRPr="006E4D8D" w:rsidRDefault="006B62BD" w:rsidP="006B62BD">
      <w:pPr>
        <w:pStyle w:val="Sansinterligne"/>
        <w:rPr>
          <w:sz w:val="22"/>
          <w:szCs w:val="22"/>
        </w:rPr>
      </w:pPr>
      <w:r w:rsidRPr="006E4D8D">
        <w:rPr>
          <w:sz w:val="22"/>
          <w:szCs w:val="22"/>
        </w:rPr>
        <w:t>Un pilotage et une évaluation éloignés des ambitions</w:t>
      </w:r>
    </w:p>
    <w:p w:rsidR="006B62BD" w:rsidRPr="002A2315" w:rsidRDefault="006B62BD" w:rsidP="006B62BD">
      <w:pPr>
        <w:pStyle w:val="Sansinterligne"/>
        <w:rPr>
          <w:b w:val="0"/>
          <w:sz w:val="22"/>
          <w:szCs w:val="22"/>
        </w:rPr>
      </w:pPr>
      <w:r>
        <w:rPr>
          <w:b w:val="0"/>
          <w:sz w:val="22"/>
          <w:szCs w:val="22"/>
        </w:rPr>
        <w:t>« </w:t>
      </w:r>
      <w:r w:rsidRPr="002A2315">
        <w:rPr>
          <w:b w:val="0"/>
          <w:sz w:val="22"/>
          <w:szCs w:val="22"/>
        </w:rPr>
        <w:t>Le cadre normatif fixé en 2007 ambitionnait de rationaliser les outils et les instances de pilotage des contrats. Dans les faits, le pilotage s’est souvent</w:t>
      </w:r>
      <w:r>
        <w:rPr>
          <w:b w:val="0"/>
          <w:sz w:val="22"/>
          <w:szCs w:val="22"/>
        </w:rPr>
        <w:t xml:space="preserve"> avéré informel et parcellaire. </w:t>
      </w:r>
      <w:r w:rsidRPr="002A2315">
        <w:rPr>
          <w:b w:val="0"/>
          <w:sz w:val="22"/>
          <w:szCs w:val="22"/>
        </w:rPr>
        <w:t>Le système d’information Présage, censé constituer la clef de voûte de la gouvernance et l’outil de suivi partagé de l’exécution des contrats, s’est révélé très insuffisant pour des raisons qui tiennent à la fois à sa conception et à son manque d’appropriation par les acteurs, en particulier régionaux.</w:t>
      </w:r>
      <w:r>
        <w:rPr>
          <w:b w:val="0"/>
          <w:sz w:val="22"/>
          <w:szCs w:val="22"/>
        </w:rPr>
        <w:t> »</w:t>
      </w:r>
      <w:r w:rsidRPr="002A2315">
        <w:rPr>
          <w:b w:val="0"/>
          <w:sz w:val="22"/>
          <w:szCs w:val="22"/>
        </w:rPr>
        <w:t xml:space="preserve"> </w:t>
      </w:r>
    </w:p>
    <w:p w:rsidR="006B62BD" w:rsidRPr="002A2315" w:rsidRDefault="006B62BD" w:rsidP="006B62BD">
      <w:pPr>
        <w:pStyle w:val="Sansinterligne"/>
        <w:rPr>
          <w:b w:val="0"/>
          <w:sz w:val="22"/>
          <w:szCs w:val="22"/>
        </w:rPr>
      </w:pPr>
      <w:r>
        <w:rPr>
          <w:sz w:val="22"/>
          <w:szCs w:val="22"/>
        </w:rPr>
        <w:t>« </w:t>
      </w:r>
      <w:r w:rsidRPr="006E4D8D">
        <w:rPr>
          <w:sz w:val="22"/>
          <w:szCs w:val="22"/>
        </w:rPr>
        <w:t>Le taux d’exécution des contrats reste éloigné de l’objectif</w:t>
      </w:r>
      <w:r>
        <w:rPr>
          <w:b w:val="0"/>
          <w:sz w:val="22"/>
          <w:szCs w:val="22"/>
        </w:rPr>
        <w:t>….</w:t>
      </w:r>
      <w:r w:rsidRPr="006E4D8D">
        <w:rPr>
          <w:sz w:val="22"/>
          <w:szCs w:val="22"/>
        </w:rPr>
        <w:t>le taux d’engagement constaté au 25 mai 2014 serait de 64,4% pour les CPER</w:t>
      </w:r>
      <w:r w:rsidRPr="002A2315">
        <w:rPr>
          <w:b w:val="0"/>
          <w:sz w:val="22"/>
          <w:szCs w:val="22"/>
        </w:rPr>
        <w:t xml:space="preserve"> (hors outre-mer et contrats interr</w:t>
      </w:r>
      <w:r>
        <w:rPr>
          <w:b w:val="0"/>
          <w:sz w:val="22"/>
          <w:szCs w:val="22"/>
        </w:rPr>
        <w:t>égionaux), soit 17 Md€ sur 26,4</w:t>
      </w:r>
      <w:r w:rsidRPr="002A2315">
        <w:rPr>
          <w:b w:val="0"/>
          <w:sz w:val="22"/>
          <w:szCs w:val="22"/>
        </w:rPr>
        <w:t>Md€. Les paiements effectifs à la même date atteindraient 60,5 % des opérations engagées (10,3 Md€ sur un total de 17 Md€)</w:t>
      </w:r>
      <w:r>
        <w:rPr>
          <w:b w:val="0"/>
          <w:sz w:val="22"/>
          <w:szCs w:val="22"/>
        </w:rPr>
        <w:t> »</w:t>
      </w:r>
      <w:r w:rsidRPr="002A2315">
        <w:rPr>
          <w:b w:val="0"/>
          <w:sz w:val="22"/>
          <w:szCs w:val="22"/>
        </w:rPr>
        <w:t>.</w:t>
      </w:r>
    </w:p>
    <w:p w:rsidR="006B62BD" w:rsidRDefault="006B62BD" w:rsidP="006B62BD">
      <w:pPr>
        <w:pStyle w:val="Sansinterligne"/>
        <w:rPr>
          <w:b w:val="0"/>
          <w:sz w:val="22"/>
          <w:szCs w:val="22"/>
        </w:rPr>
      </w:pPr>
    </w:p>
    <w:p w:rsidR="006B62BD" w:rsidRPr="002A2315" w:rsidRDefault="006B62BD" w:rsidP="006B62BD">
      <w:pPr>
        <w:pStyle w:val="Sansinterligne"/>
        <w:rPr>
          <w:b w:val="0"/>
          <w:sz w:val="22"/>
          <w:szCs w:val="22"/>
        </w:rPr>
      </w:pPr>
      <w:r w:rsidRPr="00355E39">
        <w:rPr>
          <w:sz w:val="22"/>
          <w:szCs w:val="22"/>
        </w:rPr>
        <w:t>« Au total, la vocation des CPER doit être aujourd’hui repensée</w:t>
      </w:r>
      <w:r w:rsidRPr="006E4D8D">
        <w:rPr>
          <w:b w:val="0"/>
          <w:sz w:val="22"/>
          <w:szCs w:val="22"/>
        </w:rPr>
        <w:t>, afin de les rendre plus clairs, plus sélectifs dans leurs objectifs et de mieux les articuler avec les autres instruments de politiques publiques,</w:t>
      </w:r>
      <w:r w:rsidRPr="002A2315">
        <w:rPr>
          <w:b w:val="0"/>
          <w:sz w:val="22"/>
          <w:szCs w:val="22"/>
        </w:rPr>
        <w:t xml:space="preserve"> en particulier avec les plans sectoriels et les programmes d’investissements d’avenir fondés sur la logique des appels à projets. Le nouveau contexte institutionnel en préparation, avec la réduction du nombre des régions et le renforcement de leurs compétences en matière économique, </w:t>
      </w:r>
      <w:proofErr w:type="gramStart"/>
      <w:r w:rsidRPr="002A2315">
        <w:rPr>
          <w:b w:val="0"/>
          <w:sz w:val="22"/>
          <w:szCs w:val="22"/>
        </w:rPr>
        <w:t>peut</w:t>
      </w:r>
      <w:proofErr w:type="gramEnd"/>
      <w:r w:rsidRPr="002A2315">
        <w:rPr>
          <w:b w:val="0"/>
          <w:sz w:val="22"/>
          <w:szCs w:val="22"/>
        </w:rPr>
        <w:t xml:space="preserve"> constituer à cet égard une opportunité pour la préparation de la future génération des contrats État-régions.</w:t>
      </w:r>
      <w:r>
        <w:rPr>
          <w:b w:val="0"/>
          <w:sz w:val="22"/>
          <w:szCs w:val="22"/>
        </w:rPr>
        <w:t> »</w:t>
      </w:r>
    </w:p>
    <w:p w:rsidR="006B62BD" w:rsidRDefault="006B62BD" w:rsidP="006B62BD">
      <w:pPr>
        <w:pStyle w:val="Sansinterligne"/>
        <w:rPr>
          <w:b w:val="0"/>
          <w:sz w:val="22"/>
          <w:szCs w:val="22"/>
        </w:rPr>
      </w:pPr>
    </w:p>
    <w:p w:rsidR="006B62BD" w:rsidRPr="00E9153D" w:rsidRDefault="006B62BD" w:rsidP="006B62BD">
      <w:pPr>
        <w:pStyle w:val="Sansinterligne"/>
        <w:rPr>
          <w:rFonts w:ascii="Cambria" w:hAnsi="Cambria"/>
          <w:sz w:val="22"/>
          <w:szCs w:val="22"/>
        </w:rPr>
      </w:pPr>
    </w:p>
    <w:p w:rsidR="006B62BD" w:rsidRPr="00E9153D" w:rsidRDefault="006B62BD" w:rsidP="006B62BD">
      <w:pPr>
        <w:pStyle w:val="Sansinterligne"/>
        <w:rPr>
          <w:rFonts w:ascii="Cambria" w:hAnsi="Cambria"/>
          <w:sz w:val="22"/>
          <w:szCs w:val="22"/>
        </w:rPr>
      </w:pPr>
      <w:r w:rsidRPr="00E9153D">
        <w:rPr>
          <w:rFonts w:ascii="Cambria" w:hAnsi="Cambria"/>
          <w:sz w:val="22"/>
          <w:szCs w:val="22"/>
        </w:rPr>
        <w:t>L’EVALUATION DES AIDES ACCORDEES PAR LE FISAC</w:t>
      </w:r>
    </w:p>
    <w:p w:rsidR="006B62BD" w:rsidRPr="00356833" w:rsidRDefault="006B62BD" w:rsidP="006B62BD">
      <w:pPr>
        <w:pStyle w:val="Sansinterligne"/>
        <w:rPr>
          <w:rFonts w:ascii="Book Antiqua" w:hAnsi="Book Antiqua"/>
          <w:b w:val="0"/>
          <w:i/>
          <w:sz w:val="22"/>
          <w:szCs w:val="22"/>
        </w:rPr>
      </w:pPr>
      <w:r w:rsidRPr="00356833">
        <w:rPr>
          <w:rFonts w:ascii="Book Antiqua" w:hAnsi="Book Antiqua"/>
          <w:b w:val="0"/>
          <w:i/>
          <w:sz w:val="22"/>
          <w:szCs w:val="22"/>
        </w:rPr>
        <w:t>« FISAC : Rapport d’activité 1992-2013 »</w:t>
      </w:r>
      <w:r>
        <w:rPr>
          <w:rFonts w:ascii="Book Antiqua" w:hAnsi="Book Antiqua"/>
          <w:b w:val="0"/>
          <w:i/>
          <w:sz w:val="22"/>
          <w:szCs w:val="22"/>
        </w:rPr>
        <w:t>, DGE, non daté</w:t>
      </w:r>
    </w:p>
    <w:p w:rsidR="006B62BD" w:rsidRDefault="006B62BD" w:rsidP="006B62BD">
      <w:pPr>
        <w:pStyle w:val="Sansinterligne"/>
        <w:rPr>
          <w:rFonts w:ascii="Book Antiqua" w:hAnsi="Book Antiqua"/>
          <w:b w:val="0"/>
          <w:i/>
          <w:sz w:val="22"/>
          <w:szCs w:val="22"/>
        </w:rPr>
      </w:pPr>
      <w:r w:rsidRPr="00E9153D">
        <w:rPr>
          <w:rFonts w:ascii="Book Antiqua" w:hAnsi="Book Antiqua"/>
          <w:b w:val="0"/>
          <w:i/>
          <w:sz w:val="22"/>
          <w:szCs w:val="22"/>
        </w:rPr>
        <w:t>Créé par la loi n° 89-1008 relative au développement des entreprises commerciales et artisanales et à l’amélioration de leur environnement économique, juridique et social, le Fonds d’intervention pour la sauvegarde de l’artisanat et du commerce (FISAC) avait pour vocation de répondre aux menaces pesant sur l’existence des services artisanaux et commerciaux de proximité dans des zones rurales ou urbaines fragilisées par les évolutions économiques et sociales.</w:t>
      </w:r>
      <w:r w:rsidRPr="00E9153D">
        <w:rPr>
          <w:rFonts w:ascii="Book Antiqua" w:hAnsi="Book Antiqua"/>
          <w:i/>
        </w:rPr>
        <w:t xml:space="preserve"> </w:t>
      </w:r>
      <w:r w:rsidRPr="00E9153D">
        <w:rPr>
          <w:rFonts w:ascii="Book Antiqua" w:hAnsi="Book Antiqua"/>
          <w:b w:val="0"/>
          <w:i/>
          <w:sz w:val="22"/>
          <w:szCs w:val="22"/>
        </w:rPr>
        <w:t>entreprises commerciales et artisanales et la grande distribution (surfaces de vente supérieures à 400 m2), au moyen d’un prélèvement sur cette dernière, la taxe d’aide au commerce et à l’artisanat (TACA), qui contribuait au maintien de l’existence des premières, grâce à un transfert des ressources dégagées au bénéfice de projets portés, généralement, par les collectivités locales ; depuis la loi de finances pour 2003, le produit de cette taxe est affecté au budget général de l’Etat et des dotations relatives au FISAC sont désormais déléguées à l’ORGANIC (devenu RSI depuis le 1er juillet 2006) à partir du budget de l’Etat.</w:t>
      </w:r>
    </w:p>
    <w:p w:rsidR="006B62BD" w:rsidRDefault="006B62BD" w:rsidP="006B62BD">
      <w:pPr>
        <w:pStyle w:val="Sansinterligne"/>
        <w:rPr>
          <w:rFonts w:ascii="Book Antiqua" w:hAnsi="Book Antiqua"/>
          <w:b w:val="0"/>
          <w:i/>
          <w:sz w:val="22"/>
          <w:szCs w:val="22"/>
        </w:rPr>
      </w:pPr>
      <w:r>
        <w:rPr>
          <w:rFonts w:ascii="Book Antiqua" w:hAnsi="Book Antiqua"/>
          <w:b w:val="0"/>
          <w:i/>
          <w:sz w:val="22"/>
          <w:szCs w:val="22"/>
        </w:rPr>
        <w:t>Je rappelle le récent rapport critique de la Cour des Comptes sur le FISAC</w:t>
      </w:r>
    </w:p>
    <w:p w:rsidR="006B62BD" w:rsidRDefault="006B62BD" w:rsidP="006B62BD">
      <w:pPr>
        <w:pStyle w:val="Sansinterligne"/>
        <w:rPr>
          <w:rFonts w:ascii="Book Antiqua" w:hAnsi="Book Antiqua"/>
          <w:b w:val="0"/>
          <w:i/>
          <w:sz w:val="22"/>
          <w:szCs w:val="22"/>
        </w:rPr>
      </w:pPr>
    </w:p>
    <w:p w:rsidR="006B62BD" w:rsidRDefault="006B62BD" w:rsidP="006B62BD">
      <w:pPr>
        <w:pStyle w:val="Sansinterligne"/>
        <w:rPr>
          <w:rFonts w:ascii="Book Antiqua" w:hAnsi="Book Antiqua"/>
          <w:b w:val="0"/>
          <w:i/>
          <w:sz w:val="22"/>
          <w:szCs w:val="22"/>
        </w:rPr>
      </w:pPr>
    </w:p>
    <w:p w:rsidR="006B62BD" w:rsidRPr="0003481F" w:rsidRDefault="006B62BD" w:rsidP="006B62BD">
      <w:pPr>
        <w:pStyle w:val="Sansinterligne"/>
        <w:rPr>
          <w:b w:val="0"/>
          <w:sz w:val="22"/>
          <w:szCs w:val="22"/>
        </w:rPr>
      </w:pPr>
      <w:r w:rsidRPr="0003481F">
        <w:rPr>
          <w:b w:val="0"/>
          <w:sz w:val="22"/>
          <w:szCs w:val="22"/>
        </w:rPr>
        <w:t xml:space="preserve">La dotation FISAC a été fixée initialement en loi de finances pour 2013 à 32,3M€ en autorisations d’engagement et en crédits de paiement ; après régulation budgétaire, redéploiements internes et abondement, les disponibilités pour 2013 ont représenté une somme de 45 M€ (contre 41,8 M€ en 2012) ; les dotations 2012 et 2013 ont été complétées par les réimputations sur le compte FISAC des crédits non utilisés par les bénéficiaires des subventions de ce fonds (12,8 M€ en 2012 et 16,5 M€ en 2013). </w:t>
      </w:r>
      <w:r w:rsidRPr="0003481F">
        <w:rPr>
          <w:sz w:val="22"/>
          <w:szCs w:val="22"/>
        </w:rPr>
        <w:t>Les principaux contributeurs sont au nombre de 3 : les collectivités locales, dont principalement les communes, le FISAC et les entreprises ; ils varient selon le type d’opération conduite :</w:t>
      </w:r>
    </w:p>
    <w:p w:rsidR="006B62BD" w:rsidRPr="0003481F" w:rsidRDefault="006B62BD" w:rsidP="006B62BD">
      <w:pPr>
        <w:pStyle w:val="Sansinterligne"/>
        <w:rPr>
          <w:b w:val="0"/>
          <w:sz w:val="22"/>
          <w:szCs w:val="22"/>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18"/>
        <w:gridCol w:w="992"/>
        <w:gridCol w:w="1092"/>
        <w:gridCol w:w="1167"/>
        <w:gridCol w:w="1285"/>
        <w:gridCol w:w="1134"/>
        <w:gridCol w:w="850"/>
      </w:tblGrid>
      <w:tr w:rsidR="006B62BD" w:rsidRPr="0003481F" w:rsidTr="00391A4E">
        <w:tc>
          <w:tcPr>
            <w:tcW w:w="1560" w:type="dxa"/>
            <w:vMerge w:val="restart"/>
            <w:shd w:val="clear" w:color="auto" w:fill="auto"/>
          </w:tcPr>
          <w:p w:rsidR="006B62BD" w:rsidRPr="0003481F" w:rsidRDefault="006B62BD" w:rsidP="00391A4E">
            <w:pPr>
              <w:pStyle w:val="Sansinterligne"/>
              <w:rPr>
                <w:b w:val="0"/>
                <w:sz w:val="16"/>
                <w:szCs w:val="16"/>
              </w:rPr>
            </w:pPr>
            <w:r w:rsidRPr="0003481F">
              <w:rPr>
                <w:b w:val="0"/>
                <w:sz w:val="16"/>
                <w:szCs w:val="16"/>
              </w:rPr>
              <w:t>Répartition des financeurs en %</w:t>
            </w:r>
          </w:p>
        </w:tc>
        <w:tc>
          <w:tcPr>
            <w:tcW w:w="1418" w:type="dxa"/>
            <w:shd w:val="clear" w:color="auto" w:fill="auto"/>
          </w:tcPr>
          <w:p w:rsidR="006B62BD" w:rsidRPr="0003481F" w:rsidRDefault="006B62BD" w:rsidP="00391A4E">
            <w:pPr>
              <w:pStyle w:val="Sansinterligne"/>
              <w:rPr>
                <w:b w:val="0"/>
                <w:sz w:val="16"/>
                <w:szCs w:val="16"/>
              </w:rPr>
            </w:pPr>
            <w:r w:rsidRPr="0003481F">
              <w:rPr>
                <w:b w:val="0"/>
                <w:sz w:val="16"/>
                <w:szCs w:val="16"/>
              </w:rPr>
              <w:t>Total</w:t>
            </w:r>
          </w:p>
        </w:tc>
        <w:tc>
          <w:tcPr>
            <w:tcW w:w="992" w:type="dxa"/>
            <w:shd w:val="clear" w:color="auto" w:fill="auto"/>
          </w:tcPr>
          <w:p w:rsidR="006B62BD" w:rsidRPr="0003481F" w:rsidRDefault="006B62BD" w:rsidP="00391A4E">
            <w:pPr>
              <w:pStyle w:val="Sansinterligne"/>
              <w:rPr>
                <w:b w:val="0"/>
                <w:sz w:val="16"/>
                <w:szCs w:val="16"/>
              </w:rPr>
            </w:pPr>
            <w:r w:rsidRPr="0003481F">
              <w:rPr>
                <w:b w:val="0"/>
                <w:sz w:val="16"/>
                <w:szCs w:val="16"/>
              </w:rPr>
              <w:t>Opérations</w:t>
            </w:r>
          </w:p>
          <w:p w:rsidR="006B62BD" w:rsidRPr="0003481F" w:rsidRDefault="006B62BD" w:rsidP="00391A4E">
            <w:pPr>
              <w:pStyle w:val="Sansinterligne"/>
              <w:rPr>
                <w:b w:val="0"/>
                <w:sz w:val="16"/>
                <w:szCs w:val="16"/>
              </w:rPr>
            </w:pPr>
            <w:r w:rsidRPr="0003481F">
              <w:rPr>
                <w:b w:val="0"/>
                <w:sz w:val="16"/>
                <w:szCs w:val="16"/>
              </w:rPr>
              <w:t>urbaines</w:t>
            </w:r>
          </w:p>
        </w:tc>
        <w:tc>
          <w:tcPr>
            <w:tcW w:w="1092" w:type="dxa"/>
            <w:shd w:val="clear" w:color="auto" w:fill="auto"/>
          </w:tcPr>
          <w:p w:rsidR="006B62BD" w:rsidRPr="0003481F" w:rsidRDefault="006B62BD" w:rsidP="00391A4E">
            <w:pPr>
              <w:pStyle w:val="Sansinterligne"/>
              <w:rPr>
                <w:b w:val="0"/>
                <w:sz w:val="16"/>
                <w:szCs w:val="16"/>
              </w:rPr>
            </w:pPr>
            <w:r w:rsidRPr="0003481F">
              <w:rPr>
                <w:b w:val="0"/>
                <w:sz w:val="16"/>
                <w:szCs w:val="16"/>
              </w:rPr>
              <w:t>Opérations</w:t>
            </w:r>
          </w:p>
          <w:p w:rsidR="006B62BD" w:rsidRPr="0003481F" w:rsidRDefault="006B62BD" w:rsidP="00391A4E">
            <w:pPr>
              <w:pStyle w:val="Sansinterligne"/>
              <w:rPr>
                <w:b w:val="0"/>
                <w:sz w:val="16"/>
                <w:szCs w:val="16"/>
              </w:rPr>
            </w:pPr>
            <w:r w:rsidRPr="0003481F">
              <w:rPr>
                <w:b w:val="0"/>
                <w:sz w:val="16"/>
                <w:szCs w:val="16"/>
              </w:rPr>
              <w:t>Zones rurales</w:t>
            </w:r>
          </w:p>
        </w:tc>
        <w:tc>
          <w:tcPr>
            <w:tcW w:w="1167" w:type="dxa"/>
            <w:shd w:val="clear" w:color="auto" w:fill="auto"/>
          </w:tcPr>
          <w:p w:rsidR="006B62BD" w:rsidRPr="0003481F" w:rsidRDefault="006B62BD" w:rsidP="00391A4E">
            <w:pPr>
              <w:pStyle w:val="Sansinterligne"/>
              <w:rPr>
                <w:b w:val="0"/>
                <w:sz w:val="16"/>
                <w:szCs w:val="16"/>
              </w:rPr>
            </w:pPr>
            <w:r w:rsidRPr="0003481F">
              <w:rPr>
                <w:b w:val="0"/>
                <w:sz w:val="16"/>
                <w:szCs w:val="16"/>
              </w:rPr>
              <w:t>Opérations</w:t>
            </w:r>
          </w:p>
          <w:p w:rsidR="006B62BD" w:rsidRPr="0003481F" w:rsidRDefault="006B62BD" w:rsidP="00391A4E">
            <w:pPr>
              <w:pStyle w:val="Sansinterligne"/>
              <w:rPr>
                <w:b w:val="0"/>
                <w:sz w:val="16"/>
                <w:szCs w:val="16"/>
              </w:rPr>
            </w:pPr>
            <w:r w:rsidRPr="0003481F">
              <w:rPr>
                <w:b w:val="0"/>
                <w:sz w:val="16"/>
                <w:szCs w:val="16"/>
              </w:rPr>
              <w:t>Collectives</w:t>
            </w:r>
          </w:p>
          <w:p w:rsidR="006B62BD" w:rsidRPr="0003481F" w:rsidRDefault="006B62BD" w:rsidP="00391A4E">
            <w:pPr>
              <w:pStyle w:val="Sansinterligne"/>
              <w:rPr>
                <w:b w:val="0"/>
                <w:sz w:val="16"/>
                <w:szCs w:val="16"/>
              </w:rPr>
            </w:pPr>
            <w:r w:rsidRPr="0003481F">
              <w:rPr>
                <w:b w:val="0"/>
                <w:sz w:val="16"/>
                <w:szCs w:val="16"/>
              </w:rPr>
              <w:t>modernisation</w:t>
            </w:r>
          </w:p>
        </w:tc>
        <w:tc>
          <w:tcPr>
            <w:tcW w:w="1285" w:type="dxa"/>
            <w:shd w:val="clear" w:color="auto" w:fill="auto"/>
          </w:tcPr>
          <w:p w:rsidR="006B62BD" w:rsidRPr="0003481F" w:rsidRDefault="006B62BD" w:rsidP="00391A4E">
            <w:pPr>
              <w:pStyle w:val="Sansinterligne"/>
              <w:rPr>
                <w:b w:val="0"/>
                <w:sz w:val="16"/>
                <w:szCs w:val="16"/>
              </w:rPr>
            </w:pPr>
            <w:r w:rsidRPr="0003481F">
              <w:rPr>
                <w:b w:val="0"/>
                <w:sz w:val="16"/>
                <w:szCs w:val="16"/>
              </w:rPr>
              <w:t>Opérations rurales</w:t>
            </w:r>
          </w:p>
          <w:p w:rsidR="006B62BD" w:rsidRPr="0003481F" w:rsidRDefault="006B62BD" w:rsidP="00391A4E">
            <w:pPr>
              <w:pStyle w:val="Sansinterligne"/>
              <w:rPr>
                <w:b w:val="0"/>
                <w:sz w:val="16"/>
                <w:szCs w:val="16"/>
              </w:rPr>
            </w:pPr>
            <w:r w:rsidRPr="0003481F">
              <w:rPr>
                <w:b w:val="0"/>
                <w:sz w:val="16"/>
                <w:szCs w:val="16"/>
              </w:rPr>
              <w:t>d’aménagement</w:t>
            </w:r>
          </w:p>
        </w:tc>
        <w:tc>
          <w:tcPr>
            <w:tcW w:w="1134" w:type="dxa"/>
            <w:shd w:val="clear" w:color="auto" w:fill="auto"/>
          </w:tcPr>
          <w:p w:rsidR="006B62BD" w:rsidRPr="0003481F" w:rsidRDefault="006B62BD" w:rsidP="00391A4E">
            <w:pPr>
              <w:pStyle w:val="Sansinterligne"/>
              <w:rPr>
                <w:b w:val="0"/>
                <w:sz w:val="16"/>
                <w:szCs w:val="16"/>
              </w:rPr>
            </w:pPr>
            <w:r w:rsidRPr="0003481F">
              <w:rPr>
                <w:b w:val="0"/>
                <w:sz w:val="16"/>
                <w:szCs w:val="16"/>
              </w:rPr>
              <w:t xml:space="preserve">Opérations </w:t>
            </w:r>
          </w:p>
          <w:p w:rsidR="006B62BD" w:rsidRPr="0003481F" w:rsidRDefault="006B62BD" w:rsidP="00391A4E">
            <w:pPr>
              <w:pStyle w:val="Sansinterligne"/>
              <w:rPr>
                <w:b w:val="0"/>
                <w:sz w:val="16"/>
                <w:szCs w:val="16"/>
              </w:rPr>
            </w:pPr>
            <w:r w:rsidRPr="0003481F">
              <w:rPr>
                <w:b w:val="0"/>
                <w:sz w:val="16"/>
                <w:szCs w:val="16"/>
              </w:rPr>
              <w:t>urbaines</w:t>
            </w:r>
          </w:p>
          <w:p w:rsidR="006B62BD" w:rsidRPr="0003481F" w:rsidRDefault="006B62BD" w:rsidP="00391A4E">
            <w:pPr>
              <w:pStyle w:val="Sansinterligne"/>
              <w:rPr>
                <w:b w:val="0"/>
                <w:sz w:val="16"/>
                <w:szCs w:val="16"/>
              </w:rPr>
            </w:pPr>
            <w:r w:rsidRPr="0003481F">
              <w:rPr>
                <w:b w:val="0"/>
                <w:sz w:val="16"/>
                <w:szCs w:val="16"/>
              </w:rPr>
              <w:t>Zone sensible</w:t>
            </w:r>
          </w:p>
        </w:tc>
        <w:tc>
          <w:tcPr>
            <w:tcW w:w="850" w:type="dxa"/>
            <w:shd w:val="clear" w:color="auto" w:fill="auto"/>
          </w:tcPr>
          <w:p w:rsidR="006B62BD" w:rsidRPr="0003481F" w:rsidRDefault="006B62BD" w:rsidP="00391A4E">
            <w:pPr>
              <w:pStyle w:val="Sansinterligne"/>
              <w:rPr>
                <w:b w:val="0"/>
                <w:sz w:val="16"/>
                <w:szCs w:val="16"/>
              </w:rPr>
            </w:pPr>
            <w:r w:rsidRPr="0003481F">
              <w:rPr>
                <w:b w:val="0"/>
                <w:sz w:val="16"/>
                <w:szCs w:val="16"/>
              </w:rPr>
              <w:t>Etudes</w:t>
            </w:r>
          </w:p>
        </w:tc>
      </w:tr>
      <w:tr w:rsidR="006B62BD" w:rsidRPr="0003481F" w:rsidTr="00391A4E">
        <w:tc>
          <w:tcPr>
            <w:tcW w:w="1560" w:type="dxa"/>
            <w:vMerge/>
            <w:shd w:val="clear" w:color="auto" w:fill="auto"/>
          </w:tcPr>
          <w:p w:rsidR="006B62BD" w:rsidRPr="0003481F" w:rsidRDefault="006B62BD" w:rsidP="00391A4E">
            <w:pPr>
              <w:pStyle w:val="Sansinterligne"/>
              <w:rPr>
                <w:b w:val="0"/>
                <w:sz w:val="16"/>
                <w:szCs w:val="16"/>
              </w:rPr>
            </w:pPr>
          </w:p>
        </w:tc>
        <w:tc>
          <w:tcPr>
            <w:tcW w:w="1418" w:type="dxa"/>
            <w:shd w:val="clear" w:color="auto" w:fill="auto"/>
          </w:tcPr>
          <w:p w:rsidR="006B62BD" w:rsidRPr="0003481F" w:rsidRDefault="006B62BD" w:rsidP="00391A4E">
            <w:pPr>
              <w:pStyle w:val="Sansinterligne"/>
              <w:rPr>
                <w:b w:val="0"/>
                <w:sz w:val="16"/>
                <w:szCs w:val="16"/>
              </w:rPr>
            </w:pPr>
            <w:r w:rsidRPr="0003481F">
              <w:rPr>
                <w:b w:val="0"/>
                <w:sz w:val="16"/>
                <w:szCs w:val="16"/>
              </w:rPr>
              <w:t xml:space="preserve">Entre le 30/01/13 </w:t>
            </w:r>
          </w:p>
          <w:p w:rsidR="006B62BD" w:rsidRPr="0003481F" w:rsidRDefault="006B62BD" w:rsidP="00391A4E">
            <w:pPr>
              <w:pStyle w:val="Sansinterligne"/>
              <w:rPr>
                <w:b w:val="0"/>
                <w:sz w:val="16"/>
                <w:szCs w:val="16"/>
              </w:rPr>
            </w:pPr>
            <w:r w:rsidRPr="0003481F">
              <w:rPr>
                <w:b w:val="0"/>
                <w:sz w:val="16"/>
                <w:szCs w:val="16"/>
              </w:rPr>
              <w:t>et le 01/03/2014</w:t>
            </w:r>
          </w:p>
        </w:tc>
        <w:tc>
          <w:tcPr>
            <w:tcW w:w="992"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2013</w:t>
            </w:r>
          </w:p>
        </w:tc>
        <w:tc>
          <w:tcPr>
            <w:tcW w:w="1092"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2013</w:t>
            </w:r>
          </w:p>
        </w:tc>
        <w:tc>
          <w:tcPr>
            <w:tcW w:w="1167"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2013</w:t>
            </w:r>
          </w:p>
        </w:tc>
        <w:tc>
          <w:tcPr>
            <w:tcW w:w="1285"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2013</w:t>
            </w:r>
          </w:p>
        </w:tc>
        <w:tc>
          <w:tcPr>
            <w:tcW w:w="1134"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2013</w:t>
            </w:r>
          </w:p>
        </w:tc>
        <w:tc>
          <w:tcPr>
            <w:tcW w:w="850"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2013</w:t>
            </w:r>
          </w:p>
        </w:tc>
      </w:tr>
      <w:tr w:rsidR="006B62BD" w:rsidRPr="0003481F" w:rsidTr="00391A4E">
        <w:tc>
          <w:tcPr>
            <w:tcW w:w="1560" w:type="dxa"/>
            <w:shd w:val="clear" w:color="auto" w:fill="D9D9D9"/>
          </w:tcPr>
          <w:p w:rsidR="006B62BD" w:rsidRPr="0003481F" w:rsidRDefault="006B62BD" w:rsidP="00391A4E">
            <w:pPr>
              <w:pStyle w:val="Sansinterligne"/>
              <w:rPr>
                <w:b w:val="0"/>
                <w:sz w:val="16"/>
                <w:szCs w:val="16"/>
              </w:rPr>
            </w:pPr>
            <w:r w:rsidRPr="0003481F">
              <w:rPr>
                <w:b w:val="0"/>
                <w:sz w:val="16"/>
                <w:szCs w:val="16"/>
              </w:rPr>
              <w:t>Montants en M€</w:t>
            </w:r>
          </w:p>
        </w:tc>
        <w:tc>
          <w:tcPr>
            <w:tcW w:w="1418" w:type="dxa"/>
            <w:shd w:val="clear" w:color="auto" w:fill="D9D9D9"/>
          </w:tcPr>
          <w:p w:rsidR="006B62BD" w:rsidRPr="0003481F" w:rsidRDefault="006B62BD" w:rsidP="00391A4E">
            <w:pPr>
              <w:pStyle w:val="Sansinterligne"/>
              <w:jc w:val="center"/>
              <w:rPr>
                <w:b w:val="0"/>
                <w:sz w:val="16"/>
                <w:szCs w:val="16"/>
              </w:rPr>
            </w:pPr>
            <w:r w:rsidRPr="0003481F">
              <w:rPr>
                <w:b w:val="0"/>
                <w:sz w:val="16"/>
                <w:szCs w:val="16"/>
              </w:rPr>
              <w:t>278,4</w:t>
            </w:r>
          </w:p>
        </w:tc>
        <w:tc>
          <w:tcPr>
            <w:tcW w:w="992" w:type="dxa"/>
            <w:shd w:val="clear" w:color="auto" w:fill="D9D9D9"/>
          </w:tcPr>
          <w:p w:rsidR="006B62BD" w:rsidRPr="0003481F" w:rsidRDefault="006B62BD" w:rsidP="00391A4E">
            <w:pPr>
              <w:pStyle w:val="Sansinterligne"/>
              <w:jc w:val="center"/>
              <w:rPr>
                <w:b w:val="0"/>
                <w:sz w:val="16"/>
                <w:szCs w:val="16"/>
              </w:rPr>
            </w:pPr>
            <w:r w:rsidRPr="0003481F">
              <w:rPr>
                <w:b w:val="0"/>
                <w:sz w:val="16"/>
                <w:szCs w:val="16"/>
              </w:rPr>
              <w:t>81,2</w:t>
            </w:r>
          </w:p>
        </w:tc>
        <w:tc>
          <w:tcPr>
            <w:tcW w:w="1092" w:type="dxa"/>
            <w:shd w:val="clear" w:color="auto" w:fill="D9D9D9"/>
          </w:tcPr>
          <w:p w:rsidR="006B62BD" w:rsidRPr="0003481F" w:rsidRDefault="006B62BD" w:rsidP="00391A4E">
            <w:pPr>
              <w:pStyle w:val="Sansinterligne"/>
              <w:jc w:val="center"/>
              <w:rPr>
                <w:b w:val="0"/>
                <w:sz w:val="16"/>
                <w:szCs w:val="16"/>
              </w:rPr>
            </w:pPr>
            <w:r w:rsidRPr="0003481F">
              <w:rPr>
                <w:b w:val="0"/>
                <w:sz w:val="16"/>
                <w:szCs w:val="16"/>
              </w:rPr>
              <w:t>77,8</w:t>
            </w:r>
          </w:p>
        </w:tc>
        <w:tc>
          <w:tcPr>
            <w:tcW w:w="1167" w:type="dxa"/>
            <w:shd w:val="clear" w:color="auto" w:fill="D9D9D9"/>
          </w:tcPr>
          <w:p w:rsidR="006B62BD" w:rsidRPr="0003481F" w:rsidRDefault="006B62BD" w:rsidP="00391A4E">
            <w:pPr>
              <w:pStyle w:val="Sansinterligne"/>
              <w:jc w:val="center"/>
              <w:rPr>
                <w:b w:val="0"/>
                <w:sz w:val="16"/>
                <w:szCs w:val="16"/>
              </w:rPr>
            </w:pPr>
            <w:r w:rsidRPr="0003481F">
              <w:rPr>
                <w:b w:val="0"/>
                <w:sz w:val="16"/>
                <w:szCs w:val="16"/>
              </w:rPr>
              <w:t>64,0</w:t>
            </w:r>
          </w:p>
        </w:tc>
        <w:tc>
          <w:tcPr>
            <w:tcW w:w="1285" w:type="dxa"/>
            <w:shd w:val="clear" w:color="auto" w:fill="D9D9D9"/>
          </w:tcPr>
          <w:p w:rsidR="006B62BD" w:rsidRPr="0003481F" w:rsidRDefault="006B62BD" w:rsidP="00391A4E">
            <w:pPr>
              <w:pStyle w:val="Sansinterligne"/>
              <w:jc w:val="center"/>
              <w:rPr>
                <w:b w:val="0"/>
                <w:sz w:val="16"/>
                <w:szCs w:val="16"/>
              </w:rPr>
            </w:pPr>
            <w:r w:rsidRPr="0003481F">
              <w:rPr>
                <w:b w:val="0"/>
                <w:sz w:val="16"/>
                <w:szCs w:val="16"/>
              </w:rPr>
              <w:t>42,3</w:t>
            </w:r>
          </w:p>
        </w:tc>
        <w:tc>
          <w:tcPr>
            <w:tcW w:w="1134" w:type="dxa"/>
            <w:shd w:val="clear" w:color="auto" w:fill="D9D9D9"/>
          </w:tcPr>
          <w:p w:rsidR="006B62BD" w:rsidRPr="0003481F" w:rsidRDefault="006B62BD" w:rsidP="00391A4E">
            <w:pPr>
              <w:pStyle w:val="Sansinterligne"/>
              <w:jc w:val="center"/>
              <w:rPr>
                <w:b w:val="0"/>
                <w:sz w:val="16"/>
                <w:szCs w:val="16"/>
              </w:rPr>
            </w:pPr>
            <w:r w:rsidRPr="0003481F">
              <w:rPr>
                <w:b w:val="0"/>
                <w:sz w:val="16"/>
                <w:szCs w:val="16"/>
              </w:rPr>
              <w:t>12,9</w:t>
            </w:r>
          </w:p>
        </w:tc>
        <w:tc>
          <w:tcPr>
            <w:tcW w:w="850" w:type="dxa"/>
            <w:shd w:val="clear" w:color="auto" w:fill="D9D9D9"/>
          </w:tcPr>
          <w:p w:rsidR="006B62BD" w:rsidRPr="0003481F" w:rsidRDefault="006B62BD" w:rsidP="00391A4E">
            <w:pPr>
              <w:pStyle w:val="Sansinterligne"/>
              <w:jc w:val="center"/>
              <w:rPr>
                <w:b w:val="0"/>
                <w:sz w:val="16"/>
                <w:szCs w:val="16"/>
              </w:rPr>
            </w:pPr>
            <w:r w:rsidRPr="0003481F">
              <w:rPr>
                <w:b w:val="0"/>
                <w:sz w:val="16"/>
                <w:szCs w:val="16"/>
              </w:rPr>
              <w:t>0,07</w:t>
            </w:r>
          </w:p>
        </w:tc>
      </w:tr>
      <w:tr w:rsidR="006B62BD" w:rsidRPr="0003481F" w:rsidTr="00391A4E">
        <w:tc>
          <w:tcPr>
            <w:tcW w:w="1560" w:type="dxa"/>
            <w:shd w:val="clear" w:color="auto" w:fill="auto"/>
          </w:tcPr>
          <w:p w:rsidR="006B62BD" w:rsidRPr="0003481F" w:rsidRDefault="006B62BD" w:rsidP="00391A4E">
            <w:pPr>
              <w:pStyle w:val="Sansinterligne"/>
              <w:rPr>
                <w:b w:val="0"/>
                <w:sz w:val="16"/>
                <w:szCs w:val="16"/>
              </w:rPr>
            </w:pPr>
            <w:r w:rsidRPr="0003481F">
              <w:rPr>
                <w:b w:val="0"/>
                <w:sz w:val="16"/>
                <w:szCs w:val="16"/>
              </w:rPr>
              <w:t>Collectivités locales</w:t>
            </w:r>
          </w:p>
        </w:tc>
        <w:tc>
          <w:tcPr>
            <w:tcW w:w="1418"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45,4</w:t>
            </w:r>
          </w:p>
        </w:tc>
        <w:tc>
          <w:tcPr>
            <w:tcW w:w="992" w:type="dxa"/>
            <w:shd w:val="clear" w:color="auto" w:fill="auto"/>
          </w:tcPr>
          <w:p w:rsidR="006B62BD" w:rsidRPr="0003481F" w:rsidRDefault="006B62BD" w:rsidP="00391A4E">
            <w:pPr>
              <w:pStyle w:val="Sansinterligne"/>
              <w:jc w:val="center"/>
              <w:rPr>
                <w:b w:val="0"/>
                <w:color w:val="FF0000"/>
                <w:sz w:val="16"/>
                <w:szCs w:val="16"/>
              </w:rPr>
            </w:pPr>
            <w:r w:rsidRPr="0003481F">
              <w:rPr>
                <w:b w:val="0"/>
                <w:color w:val="FF0000"/>
                <w:sz w:val="16"/>
                <w:szCs w:val="16"/>
              </w:rPr>
              <w:t>62,2</w:t>
            </w:r>
          </w:p>
        </w:tc>
        <w:tc>
          <w:tcPr>
            <w:tcW w:w="1092" w:type="dxa"/>
            <w:shd w:val="clear" w:color="auto" w:fill="auto"/>
          </w:tcPr>
          <w:p w:rsidR="006B62BD" w:rsidRPr="0003481F" w:rsidRDefault="006B62BD" w:rsidP="00391A4E">
            <w:pPr>
              <w:pStyle w:val="Sansinterligne"/>
              <w:jc w:val="center"/>
              <w:rPr>
                <w:b w:val="0"/>
                <w:color w:val="0070C0"/>
                <w:sz w:val="16"/>
                <w:szCs w:val="16"/>
              </w:rPr>
            </w:pPr>
            <w:r w:rsidRPr="0003481F">
              <w:rPr>
                <w:b w:val="0"/>
                <w:color w:val="0070C0"/>
                <w:sz w:val="16"/>
                <w:szCs w:val="16"/>
              </w:rPr>
              <w:t>31,0</w:t>
            </w:r>
          </w:p>
        </w:tc>
        <w:tc>
          <w:tcPr>
            <w:tcW w:w="1167" w:type="dxa"/>
            <w:shd w:val="clear" w:color="auto" w:fill="auto"/>
          </w:tcPr>
          <w:p w:rsidR="006B62BD" w:rsidRPr="0003481F" w:rsidRDefault="006B62BD" w:rsidP="00391A4E">
            <w:pPr>
              <w:pStyle w:val="Sansinterligne"/>
              <w:jc w:val="center"/>
              <w:rPr>
                <w:b w:val="0"/>
                <w:color w:val="0070C0"/>
                <w:sz w:val="16"/>
                <w:szCs w:val="16"/>
              </w:rPr>
            </w:pPr>
            <w:r w:rsidRPr="0003481F">
              <w:rPr>
                <w:b w:val="0"/>
                <w:color w:val="0070C0"/>
                <w:sz w:val="16"/>
                <w:szCs w:val="16"/>
              </w:rPr>
              <w:t>28,8</w:t>
            </w:r>
          </w:p>
        </w:tc>
        <w:tc>
          <w:tcPr>
            <w:tcW w:w="1285" w:type="dxa"/>
            <w:shd w:val="clear" w:color="auto" w:fill="auto"/>
          </w:tcPr>
          <w:p w:rsidR="006B62BD" w:rsidRPr="0003481F" w:rsidRDefault="006B62BD" w:rsidP="00391A4E">
            <w:pPr>
              <w:pStyle w:val="Sansinterligne"/>
              <w:jc w:val="center"/>
              <w:rPr>
                <w:b w:val="0"/>
                <w:color w:val="FF0000"/>
                <w:sz w:val="16"/>
                <w:szCs w:val="16"/>
              </w:rPr>
            </w:pPr>
            <w:r w:rsidRPr="0003481F">
              <w:rPr>
                <w:b w:val="0"/>
                <w:color w:val="FF0000"/>
                <w:sz w:val="16"/>
                <w:szCs w:val="16"/>
              </w:rPr>
              <w:t>66,5</w:t>
            </w:r>
          </w:p>
        </w:tc>
        <w:tc>
          <w:tcPr>
            <w:tcW w:w="1134"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40,0</w:t>
            </w:r>
          </w:p>
        </w:tc>
        <w:tc>
          <w:tcPr>
            <w:tcW w:w="850"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39,0</w:t>
            </w:r>
          </w:p>
        </w:tc>
      </w:tr>
      <w:tr w:rsidR="006B62BD" w:rsidRPr="0003481F" w:rsidTr="00391A4E">
        <w:tc>
          <w:tcPr>
            <w:tcW w:w="1560" w:type="dxa"/>
            <w:shd w:val="clear" w:color="auto" w:fill="auto"/>
          </w:tcPr>
          <w:p w:rsidR="006B62BD" w:rsidRPr="0003481F" w:rsidRDefault="006B62BD" w:rsidP="00391A4E">
            <w:pPr>
              <w:pStyle w:val="Sansinterligne"/>
              <w:rPr>
                <w:b w:val="0"/>
                <w:sz w:val="16"/>
                <w:szCs w:val="16"/>
              </w:rPr>
            </w:pPr>
            <w:r w:rsidRPr="0003481F">
              <w:rPr>
                <w:b w:val="0"/>
                <w:sz w:val="16"/>
                <w:szCs w:val="16"/>
              </w:rPr>
              <w:t xml:space="preserve">    Dont communes</w:t>
            </w:r>
          </w:p>
        </w:tc>
        <w:tc>
          <w:tcPr>
            <w:tcW w:w="1418"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30,6</w:t>
            </w:r>
          </w:p>
        </w:tc>
        <w:tc>
          <w:tcPr>
            <w:tcW w:w="992" w:type="dxa"/>
            <w:shd w:val="clear" w:color="auto" w:fill="auto"/>
          </w:tcPr>
          <w:p w:rsidR="006B62BD" w:rsidRPr="0003481F" w:rsidRDefault="006B62BD" w:rsidP="00391A4E">
            <w:pPr>
              <w:pStyle w:val="Sansinterligne"/>
              <w:jc w:val="center"/>
              <w:rPr>
                <w:b w:val="0"/>
                <w:color w:val="FF0000"/>
                <w:sz w:val="16"/>
                <w:szCs w:val="16"/>
              </w:rPr>
            </w:pPr>
            <w:r w:rsidRPr="0003481F">
              <w:rPr>
                <w:b w:val="0"/>
                <w:color w:val="FF0000"/>
                <w:sz w:val="16"/>
                <w:szCs w:val="16"/>
              </w:rPr>
              <w:t>52,2</w:t>
            </w:r>
          </w:p>
        </w:tc>
        <w:tc>
          <w:tcPr>
            <w:tcW w:w="1092" w:type="dxa"/>
            <w:shd w:val="clear" w:color="auto" w:fill="auto"/>
          </w:tcPr>
          <w:p w:rsidR="006B62BD" w:rsidRPr="0003481F" w:rsidRDefault="006B62BD" w:rsidP="00391A4E">
            <w:pPr>
              <w:pStyle w:val="Sansinterligne"/>
              <w:jc w:val="center"/>
              <w:rPr>
                <w:b w:val="0"/>
                <w:color w:val="0070C0"/>
                <w:sz w:val="16"/>
                <w:szCs w:val="16"/>
              </w:rPr>
            </w:pPr>
            <w:r w:rsidRPr="0003481F">
              <w:rPr>
                <w:b w:val="0"/>
                <w:color w:val="0070C0"/>
                <w:sz w:val="16"/>
                <w:szCs w:val="16"/>
              </w:rPr>
              <w:t>17,4</w:t>
            </w:r>
          </w:p>
        </w:tc>
        <w:tc>
          <w:tcPr>
            <w:tcW w:w="1167" w:type="dxa"/>
            <w:shd w:val="clear" w:color="auto" w:fill="auto"/>
          </w:tcPr>
          <w:p w:rsidR="006B62BD" w:rsidRPr="0003481F" w:rsidRDefault="006B62BD" w:rsidP="00391A4E">
            <w:pPr>
              <w:pStyle w:val="Sansinterligne"/>
              <w:jc w:val="center"/>
              <w:rPr>
                <w:b w:val="0"/>
                <w:color w:val="0070C0"/>
                <w:sz w:val="16"/>
                <w:szCs w:val="16"/>
              </w:rPr>
            </w:pPr>
            <w:r w:rsidRPr="0003481F">
              <w:rPr>
                <w:b w:val="0"/>
                <w:color w:val="0070C0"/>
                <w:sz w:val="16"/>
                <w:szCs w:val="16"/>
              </w:rPr>
              <w:t>7,0</w:t>
            </w:r>
          </w:p>
        </w:tc>
        <w:tc>
          <w:tcPr>
            <w:tcW w:w="1285" w:type="dxa"/>
            <w:shd w:val="clear" w:color="auto" w:fill="auto"/>
          </w:tcPr>
          <w:p w:rsidR="006B62BD" w:rsidRPr="0003481F" w:rsidRDefault="006B62BD" w:rsidP="00391A4E">
            <w:pPr>
              <w:pStyle w:val="Sansinterligne"/>
              <w:jc w:val="center"/>
              <w:rPr>
                <w:b w:val="0"/>
                <w:color w:val="FF0000"/>
                <w:sz w:val="16"/>
                <w:szCs w:val="16"/>
              </w:rPr>
            </w:pPr>
            <w:r w:rsidRPr="0003481F">
              <w:rPr>
                <w:b w:val="0"/>
                <w:color w:val="FF0000"/>
                <w:sz w:val="16"/>
                <w:szCs w:val="16"/>
              </w:rPr>
              <w:t>47,6</w:t>
            </w:r>
          </w:p>
        </w:tc>
        <w:tc>
          <w:tcPr>
            <w:tcW w:w="1134"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35,3</w:t>
            </w:r>
          </w:p>
        </w:tc>
        <w:tc>
          <w:tcPr>
            <w:tcW w:w="850"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39,0</w:t>
            </w:r>
          </w:p>
        </w:tc>
      </w:tr>
      <w:tr w:rsidR="006B62BD" w:rsidRPr="0003481F" w:rsidTr="00391A4E">
        <w:tc>
          <w:tcPr>
            <w:tcW w:w="1560" w:type="dxa"/>
            <w:shd w:val="clear" w:color="auto" w:fill="auto"/>
          </w:tcPr>
          <w:p w:rsidR="006B62BD" w:rsidRPr="0003481F" w:rsidRDefault="006B62BD" w:rsidP="00391A4E">
            <w:pPr>
              <w:pStyle w:val="Sansinterligne"/>
              <w:rPr>
                <w:b w:val="0"/>
                <w:sz w:val="16"/>
                <w:szCs w:val="16"/>
              </w:rPr>
            </w:pPr>
            <w:r w:rsidRPr="0003481F">
              <w:rPr>
                <w:b w:val="0"/>
                <w:sz w:val="16"/>
                <w:szCs w:val="16"/>
              </w:rPr>
              <w:t>FISAC</w:t>
            </w:r>
          </w:p>
        </w:tc>
        <w:tc>
          <w:tcPr>
            <w:tcW w:w="1418"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22,1</w:t>
            </w:r>
          </w:p>
        </w:tc>
        <w:tc>
          <w:tcPr>
            <w:tcW w:w="992"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24,6</w:t>
            </w:r>
          </w:p>
        </w:tc>
        <w:tc>
          <w:tcPr>
            <w:tcW w:w="1092"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24,7</w:t>
            </w:r>
          </w:p>
        </w:tc>
        <w:tc>
          <w:tcPr>
            <w:tcW w:w="1167" w:type="dxa"/>
            <w:shd w:val="clear" w:color="auto" w:fill="auto"/>
          </w:tcPr>
          <w:p w:rsidR="006B62BD" w:rsidRPr="0003481F" w:rsidRDefault="006B62BD" w:rsidP="00391A4E">
            <w:pPr>
              <w:pStyle w:val="Sansinterligne"/>
              <w:jc w:val="center"/>
              <w:rPr>
                <w:b w:val="0"/>
                <w:color w:val="0070C0"/>
                <w:sz w:val="16"/>
                <w:szCs w:val="16"/>
              </w:rPr>
            </w:pPr>
            <w:r w:rsidRPr="0003481F">
              <w:rPr>
                <w:b w:val="0"/>
                <w:color w:val="0070C0"/>
                <w:sz w:val="16"/>
                <w:szCs w:val="16"/>
              </w:rPr>
              <w:t>15,6</w:t>
            </w:r>
          </w:p>
        </w:tc>
        <w:tc>
          <w:tcPr>
            <w:tcW w:w="1285"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19,1</w:t>
            </w:r>
          </w:p>
        </w:tc>
        <w:tc>
          <w:tcPr>
            <w:tcW w:w="1134" w:type="dxa"/>
            <w:shd w:val="clear" w:color="auto" w:fill="auto"/>
          </w:tcPr>
          <w:p w:rsidR="006B62BD" w:rsidRPr="0003481F" w:rsidRDefault="006B62BD" w:rsidP="00391A4E">
            <w:pPr>
              <w:pStyle w:val="Sansinterligne"/>
              <w:jc w:val="center"/>
              <w:rPr>
                <w:b w:val="0"/>
                <w:color w:val="FF0000"/>
                <w:sz w:val="16"/>
                <w:szCs w:val="16"/>
              </w:rPr>
            </w:pPr>
            <w:r w:rsidRPr="0003481F">
              <w:rPr>
                <w:b w:val="0"/>
                <w:color w:val="FF0000"/>
                <w:sz w:val="16"/>
                <w:szCs w:val="16"/>
              </w:rPr>
              <w:t>31,5</w:t>
            </w:r>
          </w:p>
        </w:tc>
        <w:tc>
          <w:tcPr>
            <w:tcW w:w="850" w:type="dxa"/>
            <w:shd w:val="clear" w:color="auto" w:fill="auto"/>
          </w:tcPr>
          <w:p w:rsidR="006B62BD" w:rsidRPr="0003481F" w:rsidRDefault="006B62BD" w:rsidP="00391A4E">
            <w:pPr>
              <w:pStyle w:val="Sansinterligne"/>
              <w:jc w:val="center"/>
              <w:rPr>
                <w:b w:val="0"/>
                <w:color w:val="FF0000"/>
                <w:sz w:val="16"/>
                <w:szCs w:val="16"/>
              </w:rPr>
            </w:pPr>
            <w:r w:rsidRPr="0003481F">
              <w:rPr>
                <w:b w:val="0"/>
                <w:color w:val="FF0000"/>
                <w:sz w:val="16"/>
                <w:szCs w:val="16"/>
              </w:rPr>
              <w:t>41,4</w:t>
            </w:r>
          </w:p>
        </w:tc>
      </w:tr>
      <w:tr w:rsidR="006B62BD" w:rsidRPr="0003481F" w:rsidTr="00391A4E">
        <w:tc>
          <w:tcPr>
            <w:tcW w:w="1560" w:type="dxa"/>
            <w:shd w:val="clear" w:color="auto" w:fill="auto"/>
          </w:tcPr>
          <w:p w:rsidR="006B62BD" w:rsidRPr="0003481F" w:rsidRDefault="006B62BD" w:rsidP="00391A4E">
            <w:pPr>
              <w:pStyle w:val="Sansinterligne"/>
              <w:rPr>
                <w:b w:val="0"/>
                <w:sz w:val="16"/>
                <w:szCs w:val="16"/>
              </w:rPr>
            </w:pPr>
            <w:r w:rsidRPr="0003481F">
              <w:rPr>
                <w:b w:val="0"/>
                <w:sz w:val="16"/>
                <w:szCs w:val="16"/>
              </w:rPr>
              <w:t>Entreprises</w:t>
            </w:r>
          </w:p>
        </w:tc>
        <w:tc>
          <w:tcPr>
            <w:tcW w:w="1418"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21,6</w:t>
            </w:r>
          </w:p>
        </w:tc>
        <w:tc>
          <w:tcPr>
            <w:tcW w:w="992" w:type="dxa"/>
            <w:shd w:val="clear" w:color="auto" w:fill="auto"/>
          </w:tcPr>
          <w:p w:rsidR="006B62BD" w:rsidRPr="0003481F" w:rsidRDefault="006B62BD" w:rsidP="00391A4E">
            <w:pPr>
              <w:pStyle w:val="Sansinterligne"/>
              <w:jc w:val="center"/>
              <w:rPr>
                <w:b w:val="0"/>
                <w:color w:val="0070C0"/>
                <w:sz w:val="16"/>
                <w:szCs w:val="16"/>
              </w:rPr>
            </w:pPr>
            <w:r w:rsidRPr="0003481F">
              <w:rPr>
                <w:b w:val="0"/>
                <w:color w:val="0070C0"/>
                <w:sz w:val="16"/>
                <w:szCs w:val="16"/>
              </w:rPr>
              <w:t>5,2</w:t>
            </w:r>
          </w:p>
        </w:tc>
        <w:tc>
          <w:tcPr>
            <w:tcW w:w="1092" w:type="dxa"/>
            <w:shd w:val="clear" w:color="auto" w:fill="auto"/>
          </w:tcPr>
          <w:p w:rsidR="006B62BD" w:rsidRPr="0003481F" w:rsidRDefault="006B62BD" w:rsidP="00391A4E">
            <w:pPr>
              <w:pStyle w:val="Sansinterligne"/>
              <w:jc w:val="center"/>
              <w:rPr>
                <w:b w:val="0"/>
                <w:color w:val="FF0000"/>
                <w:sz w:val="16"/>
                <w:szCs w:val="16"/>
              </w:rPr>
            </w:pPr>
            <w:r w:rsidRPr="0003481F">
              <w:rPr>
                <w:b w:val="0"/>
                <w:color w:val="FF0000"/>
                <w:sz w:val="16"/>
                <w:szCs w:val="16"/>
              </w:rPr>
              <w:t>36,0</w:t>
            </w:r>
          </w:p>
        </w:tc>
        <w:tc>
          <w:tcPr>
            <w:tcW w:w="1167" w:type="dxa"/>
            <w:shd w:val="clear" w:color="auto" w:fill="auto"/>
          </w:tcPr>
          <w:p w:rsidR="006B62BD" w:rsidRPr="0003481F" w:rsidRDefault="006B62BD" w:rsidP="00391A4E">
            <w:pPr>
              <w:pStyle w:val="Sansinterligne"/>
              <w:jc w:val="center"/>
              <w:rPr>
                <w:b w:val="0"/>
                <w:color w:val="FF0000"/>
                <w:sz w:val="16"/>
                <w:szCs w:val="16"/>
              </w:rPr>
            </w:pPr>
            <w:r w:rsidRPr="0003481F">
              <w:rPr>
                <w:b w:val="0"/>
                <w:color w:val="FF0000"/>
                <w:sz w:val="16"/>
                <w:szCs w:val="16"/>
              </w:rPr>
              <w:t>50,3</w:t>
            </w:r>
          </w:p>
        </w:tc>
        <w:tc>
          <w:tcPr>
            <w:tcW w:w="1285" w:type="dxa"/>
            <w:shd w:val="clear" w:color="auto" w:fill="auto"/>
          </w:tcPr>
          <w:p w:rsidR="006B62BD" w:rsidRPr="0003481F" w:rsidRDefault="006B62BD" w:rsidP="00391A4E">
            <w:pPr>
              <w:pStyle w:val="Sansinterligne"/>
              <w:jc w:val="center"/>
              <w:rPr>
                <w:b w:val="0"/>
                <w:color w:val="0070C0"/>
                <w:sz w:val="16"/>
                <w:szCs w:val="16"/>
              </w:rPr>
            </w:pPr>
            <w:r w:rsidRPr="0003481F">
              <w:rPr>
                <w:b w:val="0"/>
                <w:color w:val="0070C0"/>
                <w:sz w:val="16"/>
                <w:szCs w:val="16"/>
              </w:rPr>
              <w:t>0,7</w:t>
            </w:r>
          </w:p>
        </w:tc>
        <w:tc>
          <w:tcPr>
            <w:tcW w:w="1134" w:type="dxa"/>
            <w:shd w:val="clear" w:color="auto" w:fill="auto"/>
          </w:tcPr>
          <w:p w:rsidR="006B62BD" w:rsidRPr="0003481F" w:rsidRDefault="006B62BD" w:rsidP="00391A4E">
            <w:pPr>
              <w:pStyle w:val="Sansinterligne"/>
              <w:jc w:val="center"/>
              <w:rPr>
                <w:b w:val="0"/>
                <w:color w:val="0070C0"/>
                <w:sz w:val="16"/>
                <w:szCs w:val="16"/>
              </w:rPr>
            </w:pPr>
            <w:r w:rsidRPr="0003481F">
              <w:rPr>
                <w:b w:val="0"/>
                <w:color w:val="0070C0"/>
                <w:sz w:val="16"/>
                <w:szCs w:val="16"/>
              </w:rPr>
              <w:t>10,0</w:t>
            </w:r>
          </w:p>
        </w:tc>
        <w:tc>
          <w:tcPr>
            <w:tcW w:w="850" w:type="dxa"/>
            <w:shd w:val="clear" w:color="auto" w:fill="auto"/>
          </w:tcPr>
          <w:p w:rsidR="006B62BD" w:rsidRPr="0003481F" w:rsidRDefault="006B62BD" w:rsidP="00391A4E">
            <w:pPr>
              <w:pStyle w:val="Sansinterligne"/>
              <w:jc w:val="center"/>
              <w:rPr>
                <w:b w:val="0"/>
                <w:color w:val="0070C0"/>
                <w:sz w:val="16"/>
                <w:szCs w:val="16"/>
              </w:rPr>
            </w:pPr>
          </w:p>
        </w:tc>
      </w:tr>
      <w:tr w:rsidR="006B62BD" w:rsidRPr="0003481F" w:rsidTr="00391A4E">
        <w:tc>
          <w:tcPr>
            <w:tcW w:w="1560" w:type="dxa"/>
            <w:shd w:val="clear" w:color="auto" w:fill="auto"/>
          </w:tcPr>
          <w:p w:rsidR="006B62BD" w:rsidRPr="0003481F" w:rsidRDefault="006B62BD" w:rsidP="00391A4E">
            <w:pPr>
              <w:pStyle w:val="Sansinterligne"/>
              <w:rPr>
                <w:b w:val="0"/>
                <w:sz w:val="16"/>
                <w:szCs w:val="16"/>
              </w:rPr>
            </w:pPr>
            <w:r w:rsidRPr="0003481F">
              <w:rPr>
                <w:b w:val="0"/>
                <w:sz w:val="16"/>
                <w:szCs w:val="16"/>
              </w:rPr>
              <w:t>Etat</w:t>
            </w:r>
          </w:p>
        </w:tc>
        <w:tc>
          <w:tcPr>
            <w:tcW w:w="1418"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3,3</w:t>
            </w:r>
          </w:p>
        </w:tc>
        <w:tc>
          <w:tcPr>
            <w:tcW w:w="992"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2,5</w:t>
            </w:r>
          </w:p>
        </w:tc>
        <w:tc>
          <w:tcPr>
            <w:tcW w:w="1092"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3,0</w:t>
            </w:r>
          </w:p>
        </w:tc>
        <w:tc>
          <w:tcPr>
            <w:tcW w:w="1167"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1,1</w:t>
            </w:r>
          </w:p>
        </w:tc>
        <w:tc>
          <w:tcPr>
            <w:tcW w:w="1285"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7,5</w:t>
            </w:r>
          </w:p>
        </w:tc>
        <w:tc>
          <w:tcPr>
            <w:tcW w:w="1134"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10,0</w:t>
            </w:r>
          </w:p>
        </w:tc>
        <w:tc>
          <w:tcPr>
            <w:tcW w:w="850" w:type="dxa"/>
            <w:shd w:val="clear" w:color="auto" w:fill="auto"/>
          </w:tcPr>
          <w:p w:rsidR="006B62BD" w:rsidRPr="0003481F" w:rsidRDefault="006B62BD" w:rsidP="00391A4E">
            <w:pPr>
              <w:pStyle w:val="Sansinterligne"/>
              <w:jc w:val="center"/>
              <w:rPr>
                <w:b w:val="0"/>
                <w:sz w:val="16"/>
                <w:szCs w:val="16"/>
              </w:rPr>
            </w:pPr>
          </w:p>
        </w:tc>
      </w:tr>
      <w:tr w:rsidR="006B62BD" w:rsidRPr="0003481F" w:rsidTr="00391A4E">
        <w:tc>
          <w:tcPr>
            <w:tcW w:w="1560" w:type="dxa"/>
            <w:shd w:val="clear" w:color="auto" w:fill="auto"/>
          </w:tcPr>
          <w:p w:rsidR="006B62BD" w:rsidRPr="0003481F" w:rsidRDefault="006B62BD" w:rsidP="00391A4E">
            <w:pPr>
              <w:pStyle w:val="Sansinterligne"/>
              <w:rPr>
                <w:b w:val="0"/>
                <w:sz w:val="16"/>
                <w:szCs w:val="16"/>
              </w:rPr>
            </w:pPr>
            <w:r w:rsidRPr="0003481F">
              <w:rPr>
                <w:b w:val="0"/>
                <w:sz w:val="16"/>
                <w:szCs w:val="16"/>
              </w:rPr>
              <w:t>Europe</w:t>
            </w:r>
          </w:p>
        </w:tc>
        <w:tc>
          <w:tcPr>
            <w:tcW w:w="1418"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2,4</w:t>
            </w:r>
          </w:p>
        </w:tc>
        <w:tc>
          <w:tcPr>
            <w:tcW w:w="992"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1,2</w:t>
            </w:r>
          </w:p>
        </w:tc>
        <w:tc>
          <w:tcPr>
            <w:tcW w:w="1092"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3,7</w:t>
            </w:r>
          </w:p>
        </w:tc>
        <w:tc>
          <w:tcPr>
            <w:tcW w:w="1167"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1,3</w:t>
            </w:r>
          </w:p>
        </w:tc>
        <w:tc>
          <w:tcPr>
            <w:tcW w:w="1285"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2,5</w:t>
            </w:r>
          </w:p>
        </w:tc>
        <w:tc>
          <w:tcPr>
            <w:tcW w:w="1134"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6,3</w:t>
            </w:r>
          </w:p>
        </w:tc>
        <w:tc>
          <w:tcPr>
            <w:tcW w:w="850"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19,6</w:t>
            </w:r>
          </w:p>
        </w:tc>
      </w:tr>
      <w:tr w:rsidR="006B62BD" w:rsidRPr="0003481F" w:rsidTr="00391A4E">
        <w:tc>
          <w:tcPr>
            <w:tcW w:w="1560" w:type="dxa"/>
            <w:shd w:val="clear" w:color="auto" w:fill="auto"/>
          </w:tcPr>
          <w:p w:rsidR="006B62BD" w:rsidRPr="0003481F" w:rsidRDefault="006B62BD" w:rsidP="00391A4E">
            <w:pPr>
              <w:pStyle w:val="Sansinterligne"/>
              <w:rPr>
                <w:b w:val="0"/>
                <w:sz w:val="16"/>
                <w:szCs w:val="16"/>
              </w:rPr>
            </w:pPr>
            <w:r w:rsidRPr="0003481F">
              <w:rPr>
                <w:b w:val="0"/>
                <w:sz w:val="16"/>
                <w:szCs w:val="16"/>
              </w:rPr>
              <w:t>Cies consulaires</w:t>
            </w:r>
          </w:p>
        </w:tc>
        <w:tc>
          <w:tcPr>
            <w:tcW w:w="1418"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0,5</w:t>
            </w:r>
          </w:p>
        </w:tc>
        <w:tc>
          <w:tcPr>
            <w:tcW w:w="992"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0,5</w:t>
            </w:r>
          </w:p>
        </w:tc>
        <w:tc>
          <w:tcPr>
            <w:tcW w:w="1092"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0</w:t>
            </w:r>
          </w:p>
        </w:tc>
        <w:tc>
          <w:tcPr>
            <w:tcW w:w="1167"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1,2</w:t>
            </w:r>
          </w:p>
        </w:tc>
        <w:tc>
          <w:tcPr>
            <w:tcW w:w="1285"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0</w:t>
            </w:r>
          </w:p>
        </w:tc>
        <w:tc>
          <w:tcPr>
            <w:tcW w:w="1134"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1,4</w:t>
            </w:r>
          </w:p>
        </w:tc>
        <w:tc>
          <w:tcPr>
            <w:tcW w:w="850" w:type="dxa"/>
            <w:shd w:val="clear" w:color="auto" w:fill="auto"/>
          </w:tcPr>
          <w:p w:rsidR="006B62BD" w:rsidRPr="0003481F" w:rsidRDefault="006B62BD" w:rsidP="00391A4E">
            <w:pPr>
              <w:pStyle w:val="Sansinterligne"/>
              <w:jc w:val="center"/>
              <w:rPr>
                <w:b w:val="0"/>
                <w:sz w:val="16"/>
                <w:szCs w:val="16"/>
              </w:rPr>
            </w:pPr>
          </w:p>
        </w:tc>
      </w:tr>
      <w:tr w:rsidR="006B62BD" w:rsidRPr="0003481F" w:rsidTr="00391A4E">
        <w:tc>
          <w:tcPr>
            <w:tcW w:w="1560" w:type="dxa"/>
            <w:shd w:val="clear" w:color="auto" w:fill="auto"/>
          </w:tcPr>
          <w:p w:rsidR="006B62BD" w:rsidRPr="0003481F" w:rsidRDefault="006B62BD" w:rsidP="00391A4E">
            <w:pPr>
              <w:pStyle w:val="Sansinterligne"/>
              <w:rPr>
                <w:b w:val="0"/>
                <w:sz w:val="16"/>
                <w:szCs w:val="16"/>
              </w:rPr>
            </w:pPr>
            <w:r w:rsidRPr="0003481F">
              <w:rPr>
                <w:b w:val="0"/>
                <w:sz w:val="16"/>
                <w:szCs w:val="16"/>
              </w:rPr>
              <w:t>Autres</w:t>
            </w:r>
          </w:p>
        </w:tc>
        <w:tc>
          <w:tcPr>
            <w:tcW w:w="1418"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4,9</w:t>
            </w:r>
          </w:p>
        </w:tc>
        <w:tc>
          <w:tcPr>
            <w:tcW w:w="992"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4,0</w:t>
            </w:r>
          </w:p>
        </w:tc>
        <w:tc>
          <w:tcPr>
            <w:tcW w:w="1092"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1,6</w:t>
            </w:r>
          </w:p>
        </w:tc>
        <w:tc>
          <w:tcPr>
            <w:tcW w:w="1167"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1,7</w:t>
            </w:r>
          </w:p>
        </w:tc>
        <w:tc>
          <w:tcPr>
            <w:tcW w:w="1285"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3,7</w:t>
            </w:r>
          </w:p>
        </w:tc>
        <w:tc>
          <w:tcPr>
            <w:tcW w:w="1134"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1,1</w:t>
            </w:r>
          </w:p>
        </w:tc>
        <w:tc>
          <w:tcPr>
            <w:tcW w:w="850" w:type="dxa"/>
            <w:shd w:val="clear" w:color="auto" w:fill="auto"/>
          </w:tcPr>
          <w:p w:rsidR="006B62BD" w:rsidRPr="0003481F" w:rsidRDefault="006B62BD" w:rsidP="00391A4E">
            <w:pPr>
              <w:pStyle w:val="Sansinterligne"/>
              <w:jc w:val="center"/>
              <w:rPr>
                <w:b w:val="0"/>
                <w:sz w:val="16"/>
                <w:szCs w:val="16"/>
              </w:rPr>
            </w:pPr>
          </w:p>
        </w:tc>
      </w:tr>
      <w:tr w:rsidR="006B62BD" w:rsidRPr="0003481F" w:rsidTr="00391A4E">
        <w:tc>
          <w:tcPr>
            <w:tcW w:w="1560" w:type="dxa"/>
            <w:shd w:val="clear" w:color="auto" w:fill="auto"/>
          </w:tcPr>
          <w:p w:rsidR="006B62BD" w:rsidRPr="0003481F" w:rsidRDefault="006B62BD" w:rsidP="00391A4E">
            <w:pPr>
              <w:pStyle w:val="Sansinterligne"/>
              <w:rPr>
                <w:b w:val="0"/>
                <w:sz w:val="16"/>
                <w:szCs w:val="16"/>
              </w:rPr>
            </w:pPr>
            <w:r w:rsidRPr="0003481F">
              <w:rPr>
                <w:b w:val="0"/>
                <w:sz w:val="16"/>
                <w:szCs w:val="16"/>
              </w:rPr>
              <w:t>Total</w:t>
            </w:r>
          </w:p>
        </w:tc>
        <w:tc>
          <w:tcPr>
            <w:tcW w:w="1418"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100</w:t>
            </w:r>
          </w:p>
        </w:tc>
        <w:tc>
          <w:tcPr>
            <w:tcW w:w="992"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100</w:t>
            </w:r>
          </w:p>
        </w:tc>
        <w:tc>
          <w:tcPr>
            <w:tcW w:w="1092"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100</w:t>
            </w:r>
          </w:p>
        </w:tc>
        <w:tc>
          <w:tcPr>
            <w:tcW w:w="1167"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100</w:t>
            </w:r>
          </w:p>
        </w:tc>
        <w:tc>
          <w:tcPr>
            <w:tcW w:w="1285"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100</w:t>
            </w:r>
          </w:p>
        </w:tc>
        <w:tc>
          <w:tcPr>
            <w:tcW w:w="1134"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100</w:t>
            </w:r>
          </w:p>
        </w:tc>
        <w:tc>
          <w:tcPr>
            <w:tcW w:w="850" w:type="dxa"/>
            <w:shd w:val="clear" w:color="auto" w:fill="auto"/>
          </w:tcPr>
          <w:p w:rsidR="006B62BD" w:rsidRPr="0003481F" w:rsidRDefault="006B62BD" w:rsidP="00391A4E">
            <w:pPr>
              <w:pStyle w:val="Sansinterligne"/>
              <w:jc w:val="center"/>
              <w:rPr>
                <w:b w:val="0"/>
                <w:sz w:val="16"/>
                <w:szCs w:val="16"/>
              </w:rPr>
            </w:pPr>
            <w:r w:rsidRPr="0003481F">
              <w:rPr>
                <w:b w:val="0"/>
                <w:sz w:val="16"/>
                <w:szCs w:val="16"/>
              </w:rPr>
              <w:t>100</w:t>
            </w:r>
          </w:p>
        </w:tc>
      </w:tr>
    </w:tbl>
    <w:p w:rsidR="006B62BD" w:rsidRDefault="006B62BD" w:rsidP="006B62BD">
      <w:pPr>
        <w:pStyle w:val="Sansinterligne"/>
        <w:rPr>
          <w:b w:val="0"/>
          <w:sz w:val="22"/>
          <w:szCs w:val="22"/>
        </w:rPr>
      </w:pPr>
    </w:p>
    <w:p w:rsidR="006B62BD" w:rsidRPr="00E9153D" w:rsidRDefault="006B62BD" w:rsidP="006B62BD">
      <w:pPr>
        <w:pStyle w:val="Sansinterligne"/>
        <w:rPr>
          <w:sz w:val="22"/>
          <w:szCs w:val="22"/>
        </w:rPr>
      </w:pPr>
      <w:r w:rsidRPr="00E9153D">
        <w:rPr>
          <w:sz w:val="22"/>
          <w:szCs w:val="22"/>
        </w:rPr>
        <w:t>1</w:t>
      </w:r>
      <w:r>
        <w:rPr>
          <w:sz w:val="22"/>
          <w:szCs w:val="22"/>
        </w:rPr>
        <w:t xml:space="preserve"> </w:t>
      </w:r>
      <w:r w:rsidRPr="00E9153D">
        <w:rPr>
          <w:sz w:val="22"/>
          <w:szCs w:val="22"/>
        </w:rPr>
        <w:t>Les aides aux entreprises (opérations individuelles)</w:t>
      </w:r>
    </w:p>
    <w:p w:rsidR="006B62BD" w:rsidRDefault="006B62BD" w:rsidP="006B62BD">
      <w:pPr>
        <w:pStyle w:val="Sansinterligne"/>
        <w:rPr>
          <w:b w:val="0"/>
          <w:sz w:val="22"/>
          <w:szCs w:val="22"/>
        </w:rPr>
      </w:pPr>
      <w:r w:rsidRPr="00356833">
        <w:rPr>
          <w:b w:val="0"/>
          <w:sz w:val="22"/>
          <w:szCs w:val="22"/>
        </w:rPr>
        <w:t>La DGCIS réalise chaque année depuis 2005, des enquêtes pour comparer le taux de survie des entreprises aidées, trois ans et cinq ans après l’octroi de l’aide, au taux de surv</w:t>
      </w:r>
      <w:r>
        <w:rPr>
          <w:b w:val="0"/>
          <w:sz w:val="22"/>
          <w:szCs w:val="22"/>
        </w:rPr>
        <w:t xml:space="preserve">ie des entreprises comparables ; les enquêtes </w:t>
      </w:r>
      <w:r w:rsidRPr="00356833">
        <w:rPr>
          <w:b w:val="0"/>
          <w:sz w:val="22"/>
          <w:szCs w:val="22"/>
        </w:rPr>
        <w:t>portent annuellement sur une quinzaine de bénéficiaires (entreprises et collectivités) aidés par région pour</w:t>
      </w:r>
      <w:r>
        <w:rPr>
          <w:b w:val="0"/>
          <w:sz w:val="22"/>
          <w:szCs w:val="22"/>
        </w:rPr>
        <w:t xml:space="preserve"> chacune des années considérées</w:t>
      </w:r>
    </w:p>
    <w:p w:rsidR="006B62BD" w:rsidRDefault="006B62BD" w:rsidP="006B62BD">
      <w:pPr>
        <w:pStyle w:val="Sansinterligne"/>
        <w:rPr>
          <w:b w:val="0"/>
          <w:sz w:val="22"/>
          <w:szCs w:val="22"/>
        </w:rPr>
      </w:pPr>
      <w:r w:rsidRPr="00356833">
        <w:rPr>
          <w:b w:val="0"/>
          <w:sz w:val="22"/>
          <w:szCs w:val="22"/>
        </w:rPr>
        <w:t>En moyenne, sur la période 1999-2</w:t>
      </w:r>
      <w:r>
        <w:rPr>
          <w:b w:val="0"/>
          <w:sz w:val="22"/>
          <w:szCs w:val="22"/>
        </w:rPr>
        <w:t xml:space="preserve">009, </w:t>
      </w:r>
      <w:r w:rsidRPr="00356833">
        <w:rPr>
          <w:b w:val="0"/>
          <w:sz w:val="22"/>
          <w:szCs w:val="22"/>
        </w:rPr>
        <w:t>les opérations en faveur des bénéficiair</w:t>
      </w:r>
      <w:r>
        <w:rPr>
          <w:b w:val="0"/>
          <w:sz w:val="22"/>
          <w:szCs w:val="22"/>
        </w:rPr>
        <w:t>es se répartissent en création (36%), reprise (1</w:t>
      </w:r>
      <w:r w:rsidRPr="00356833">
        <w:rPr>
          <w:b w:val="0"/>
          <w:sz w:val="22"/>
          <w:szCs w:val="22"/>
        </w:rPr>
        <w:t>8%</w:t>
      </w:r>
      <w:r>
        <w:rPr>
          <w:b w:val="0"/>
          <w:sz w:val="22"/>
          <w:szCs w:val="22"/>
        </w:rPr>
        <w:t>), modernisation (46</w:t>
      </w:r>
      <w:r w:rsidRPr="00356833">
        <w:rPr>
          <w:b w:val="0"/>
          <w:sz w:val="22"/>
          <w:szCs w:val="22"/>
        </w:rPr>
        <w:t>%</w:t>
      </w:r>
      <w:r>
        <w:rPr>
          <w:b w:val="0"/>
          <w:sz w:val="22"/>
          <w:szCs w:val="22"/>
        </w:rPr>
        <w:t xml:space="preserve">), </w:t>
      </w:r>
    </w:p>
    <w:p w:rsidR="006B62BD" w:rsidRPr="00356833" w:rsidRDefault="006B62BD" w:rsidP="006B62BD">
      <w:pPr>
        <w:pStyle w:val="Sansinterligne"/>
        <w:rPr>
          <w:b w:val="0"/>
          <w:sz w:val="22"/>
          <w:szCs w:val="22"/>
        </w:rPr>
      </w:pPr>
      <w:r>
        <w:rPr>
          <w:b w:val="0"/>
          <w:sz w:val="22"/>
          <w:szCs w:val="22"/>
        </w:rPr>
        <w:t xml:space="preserve">- avec </w:t>
      </w:r>
      <w:r w:rsidRPr="0019119C">
        <w:rPr>
          <w:sz w:val="22"/>
          <w:szCs w:val="22"/>
        </w:rPr>
        <w:t>des taux de su</w:t>
      </w:r>
      <w:r>
        <w:rPr>
          <w:sz w:val="22"/>
          <w:szCs w:val="22"/>
        </w:rPr>
        <w:t>rvie de 93% à 3 ans et 89,50</w:t>
      </w:r>
      <w:r w:rsidRPr="0019119C">
        <w:rPr>
          <w:sz w:val="22"/>
          <w:szCs w:val="22"/>
        </w:rPr>
        <w:t>% à 5 ans. ;</w:t>
      </w:r>
      <w:r>
        <w:rPr>
          <w:b w:val="0"/>
          <w:sz w:val="22"/>
          <w:szCs w:val="22"/>
        </w:rPr>
        <w:t xml:space="preserve"> p</w:t>
      </w:r>
      <w:r w:rsidRPr="00356833">
        <w:rPr>
          <w:b w:val="0"/>
          <w:sz w:val="22"/>
          <w:szCs w:val="22"/>
        </w:rPr>
        <w:t>ar comparaison, l’enquê</w:t>
      </w:r>
      <w:r>
        <w:rPr>
          <w:b w:val="0"/>
          <w:sz w:val="22"/>
          <w:szCs w:val="22"/>
        </w:rPr>
        <w:t>te de l’INSEE auprès d</w:t>
      </w:r>
      <w:r w:rsidRPr="00356833">
        <w:rPr>
          <w:b w:val="0"/>
          <w:sz w:val="22"/>
          <w:szCs w:val="22"/>
        </w:rPr>
        <w:t xml:space="preserve">es </w:t>
      </w:r>
      <w:r>
        <w:rPr>
          <w:b w:val="0"/>
          <w:sz w:val="22"/>
          <w:szCs w:val="22"/>
        </w:rPr>
        <w:t>créations d’</w:t>
      </w:r>
      <w:r w:rsidRPr="00356833">
        <w:rPr>
          <w:b w:val="0"/>
          <w:sz w:val="22"/>
          <w:szCs w:val="22"/>
        </w:rPr>
        <w:t>entreprises commerciales et artisanales c</w:t>
      </w:r>
      <w:r>
        <w:rPr>
          <w:b w:val="0"/>
          <w:sz w:val="22"/>
          <w:szCs w:val="22"/>
        </w:rPr>
        <w:t xml:space="preserve">réées ou reprises en 2002 et </w:t>
      </w:r>
      <w:r w:rsidRPr="00356833">
        <w:rPr>
          <w:b w:val="0"/>
          <w:sz w:val="22"/>
          <w:szCs w:val="22"/>
        </w:rPr>
        <w:t>2006</w:t>
      </w:r>
      <w:r w:rsidRPr="0019119C">
        <w:rPr>
          <w:rFonts w:ascii="Book Antiqua" w:hAnsi="Book Antiqua"/>
          <w:b w:val="0"/>
          <w:i/>
          <w:sz w:val="22"/>
          <w:szCs w:val="22"/>
        </w:rPr>
        <w:t xml:space="preserve"> (dans Fisac, les créations ne sont que 36%) </w:t>
      </w:r>
      <w:r w:rsidRPr="00356833">
        <w:rPr>
          <w:b w:val="0"/>
          <w:sz w:val="22"/>
          <w:szCs w:val="22"/>
        </w:rPr>
        <w:t xml:space="preserve">et implantées dans des communes de moins de 2 000 habitants fait apparaître </w:t>
      </w:r>
      <w:r>
        <w:rPr>
          <w:b w:val="0"/>
          <w:sz w:val="22"/>
          <w:szCs w:val="22"/>
        </w:rPr>
        <w:t xml:space="preserve">un taux </w:t>
      </w:r>
      <w:r w:rsidRPr="00356833">
        <w:rPr>
          <w:b w:val="0"/>
          <w:sz w:val="22"/>
          <w:szCs w:val="22"/>
        </w:rPr>
        <w:t xml:space="preserve">78,6% à 3 ans et 65,3% à 5 ans lorsque l’entreprise a bénéficié d’une aide publique </w:t>
      </w:r>
      <w:r>
        <w:rPr>
          <w:b w:val="0"/>
          <w:sz w:val="22"/>
          <w:szCs w:val="22"/>
        </w:rPr>
        <w:t xml:space="preserve"> et de </w:t>
      </w:r>
      <w:r w:rsidRPr="00356833">
        <w:rPr>
          <w:b w:val="0"/>
          <w:sz w:val="22"/>
          <w:szCs w:val="22"/>
        </w:rPr>
        <w:t>71,8%</w:t>
      </w:r>
      <w:r>
        <w:rPr>
          <w:b w:val="0"/>
          <w:sz w:val="22"/>
          <w:szCs w:val="22"/>
        </w:rPr>
        <w:t xml:space="preserve"> et 59,5% pour celles qui n’ont pas eu d’aide publique</w:t>
      </w:r>
      <w:r w:rsidRPr="00356833">
        <w:rPr>
          <w:b w:val="0"/>
          <w:sz w:val="22"/>
          <w:szCs w:val="22"/>
        </w:rPr>
        <w:t>.</w:t>
      </w:r>
    </w:p>
    <w:p w:rsidR="006B62BD" w:rsidRDefault="006B62BD" w:rsidP="006B62BD">
      <w:pPr>
        <w:pStyle w:val="Sansinterligne"/>
        <w:rPr>
          <w:b w:val="0"/>
          <w:sz w:val="22"/>
          <w:szCs w:val="22"/>
        </w:rPr>
      </w:pPr>
      <w:r>
        <w:rPr>
          <w:b w:val="0"/>
          <w:sz w:val="22"/>
          <w:szCs w:val="22"/>
        </w:rPr>
        <w:t xml:space="preserve">- Entre 2006 et 2009 (donc sur 4 ans), </w:t>
      </w:r>
      <w:r w:rsidRPr="0019119C">
        <w:rPr>
          <w:sz w:val="22"/>
          <w:szCs w:val="22"/>
        </w:rPr>
        <w:t>55% des bénéficiaires déclarent une augmentation de leur chiffre d’affaires quel que soit le type d’investissement réalisé</w:t>
      </w:r>
      <w:r w:rsidRPr="00356833">
        <w:rPr>
          <w:b w:val="0"/>
          <w:sz w:val="22"/>
          <w:szCs w:val="22"/>
        </w:rPr>
        <w:t xml:space="preserve"> (création, reprise, modernisation)</w:t>
      </w:r>
      <w:r>
        <w:rPr>
          <w:b w:val="0"/>
          <w:sz w:val="22"/>
          <w:szCs w:val="22"/>
        </w:rPr>
        <w:t>, dont 57% d’entre elles un chiffre supérieur à 10%</w:t>
      </w:r>
      <w:r w:rsidRPr="00356833">
        <w:rPr>
          <w:b w:val="0"/>
          <w:sz w:val="22"/>
          <w:szCs w:val="22"/>
        </w:rPr>
        <w:t xml:space="preserve">. </w:t>
      </w:r>
    </w:p>
    <w:p w:rsidR="006B62BD" w:rsidRPr="00356833" w:rsidRDefault="006B62BD" w:rsidP="006B62BD">
      <w:pPr>
        <w:pStyle w:val="Sansinterligne"/>
        <w:rPr>
          <w:b w:val="0"/>
          <w:sz w:val="22"/>
          <w:szCs w:val="22"/>
        </w:rPr>
      </w:pPr>
      <w:r>
        <w:rPr>
          <w:b w:val="0"/>
          <w:sz w:val="22"/>
          <w:szCs w:val="22"/>
        </w:rPr>
        <w:t>- E</w:t>
      </w:r>
      <w:r w:rsidRPr="00356833">
        <w:rPr>
          <w:b w:val="0"/>
          <w:sz w:val="22"/>
          <w:szCs w:val="22"/>
        </w:rPr>
        <w:t xml:space="preserve">n matière de </w:t>
      </w:r>
      <w:r w:rsidRPr="0019119C">
        <w:rPr>
          <w:sz w:val="22"/>
          <w:szCs w:val="22"/>
        </w:rPr>
        <w:t>création d’emplois</w:t>
      </w:r>
      <w:r w:rsidRPr="00356833">
        <w:rPr>
          <w:b w:val="0"/>
          <w:sz w:val="22"/>
          <w:szCs w:val="22"/>
        </w:rPr>
        <w:t xml:space="preserve"> (hors chef d’entreprise</w:t>
      </w:r>
      <w:r>
        <w:rPr>
          <w:b w:val="0"/>
          <w:sz w:val="22"/>
          <w:szCs w:val="22"/>
        </w:rPr>
        <w:t xml:space="preserve">), celles-ci sont </w:t>
      </w:r>
      <w:r w:rsidRPr="0019119C">
        <w:rPr>
          <w:sz w:val="22"/>
          <w:szCs w:val="22"/>
        </w:rPr>
        <w:t>peu nombreuses</w:t>
      </w:r>
      <w:r>
        <w:rPr>
          <w:b w:val="0"/>
          <w:sz w:val="22"/>
          <w:szCs w:val="22"/>
        </w:rPr>
        <w:t xml:space="preserve"> ; mais les auteurs du rapport rappellent que </w:t>
      </w:r>
      <w:r w:rsidRPr="00356833">
        <w:rPr>
          <w:b w:val="0"/>
          <w:sz w:val="22"/>
          <w:szCs w:val="22"/>
        </w:rPr>
        <w:t xml:space="preserve"> l’objectif principal des aides du FISAC est la création ou le maintien d’une activité commerciale de proximité et non la création d’emplois.</w:t>
      </w:r>
    </w:p>
    <w:p w:rsidR="006B62BD" w:rsidRDefault="006B62BD" w:rsidP="006B62BD">
      <w:pPr>
        <w:pStyle w:val="Sansinterligne"/>
        <w:rPr>
          <w:b w:val="0"/>
          <w:sz w:val="22"/>
          <w:szCs w:val="22"/>
        </w:rPr>
      </w:pPr>
      <w:r>
        <w:rPr>
          <w:b w:val="0"/>
          <w:sz w:val="22"/>
          <w:szCs w:val="22"/>
        </w:rPr>
        <w:t>- Et pour les ¾,</w:t>
      </w:r>
      <w:r w:rsidRPr="00356833">
        <w:rPr>
          <w:b w:val="0"/>
          <w:sz w:val="22"/>
          <w:szCs w:val="22"/>
        </w:rPr>
        <w:t xml:space="preserve"> </w:t>
      </w:r>
      <w:r>
        <w:rPr>
          <w:b w:val="0"/>
          <w:sz w:val="22"/>
          <w:szCs w:val="22"/>
        </w:rPr>
        <w:t>la réduction du poids financier,</w:t>
      </w:r>
      <w:r w:rsidRPr="00356833">
        <w:rPr>
          <w:b w:val="0"/>
          <w:sz w:val="22"/>
          <w:szCs w:val="22"/>
        </w:rPr>
        <w:t xml:space="preserve"> motivation première conduisant à la sollicitation du FISAC.</w:t>
      </w:r>
    </w:p>
    <w:p w:rsidR="006B62BD" w:rsidRPr="00E9153D" w:rsidRDefault="006B62BD" w:rsidP="006B62BD">
      <w:pPr>
        <w:pStyle w:val="Sansinterligne"/>
        <w:rPr>
          <w:b w:val="0"/>
          <w:sz w:val="22"/>
          <w:szCs w:val="22"/>
        </w:rPr>
      </w:pPr>
      <w:r>
        <w:rPr>
          <w:b w:val="0"/>
          <w:sz w:val="22"/>
          <w:szCs w:val="22"/>
        </w:rPr>
        <w:t>- Pour 14</w:t>
      </w:r>
      <w:r w:rsidRPr="00E9153D">
        <w:rPr>
          <w:b w:val="0"/>
          <w:sz w:val="22"/>
          <w:szCs w:val="22"/>
        </w:rPr>
        <w:t>% des bénéficiaires, le FISAC est à l’origine du proj</w:t>
      </w:r>
      <w:r>
        <w:rPr>
          <w:b w:val="0"/>
          <w:sz w:val="22"/>
          <w:szCs w:val="22"/>
        </w:rPr>
        <w:t>et d’investissement.</w:t>
      </w:r>
    </w:p>
    <w:p w:rsidR="006B62BD" w:rsidRDefault="006B62BD" w:rsidP="006B62BD">
      <w:pPr>
        <w:pStyle w:val="Sansinterligne"/>
        <w:rPr>
          <w:b w:val="0"/>
          <w:sz w:val="22"/>
          <w:szCs w:val="22"/>
        </w:rPr>
      </w:pPr>
    </w:p>
    <w:p w:rsidR="006B62BD" w:rsidRPr="0019119C" w:rsidRDefault="006B62BD" w:rsidP="006B62BD">
      <w:pPr>
        <w:pStyle w:val="Sansinterligne"/>
        <w:rPr>
          <w:sz w:val="22"/>
          <w:szCs w:val="22"/>
        </w:rPr>
      </w:pPr>
      <w:r w:rsidRPr="0019119C">
        <w:rPr>
          <w:sz w:val="22"/>
          <w:szCs w:val="22"/>
        </w:rPr>
        <w:t>2 - Les aides accordées dans le cadre d'opérations collectives</w:t>
      </w:r>
    </w:p>
    <w:p w:rsidR="006B62BD" w:rsidRDefault="006B62BD" w:rsidP="006B62BD">
      <w:pPr>
        <w:pStyle w:val="Sansinterligne"/>
        <w:rPr>
          <w:b w:val="0"/>
          <w:sz w:val="22"/>
          <w:szCs w:val="22"/>
        </w:rPr>
      </w:pPr>
      <w:r w:rsidRPr="00E9153D">
        <w:rPr>
          <w:b w:val="0"/>
          <w:sz w:val="22"/>
          <w:szCs w:val="22"/>
        </w:rPr>
        <w:t>La démarche d’évaluation retenue a été construite sur la base de l’analyse de 15 opérations collectives sélectionné</w:t>
      </w:r>
      <w:r>
        <w:rPr>
          <w:b w:val="0"/>
          <w:sz w:val="22"/>
          <w:szCs w:val="22"/>
        </w:rPr>
        <w:t xml:space="preserve">es en tenant compte </w:t>
      </w:r>
      <w:r w:rsidRPr="00E9153D">
        <w:rPr>
          <w:b w:val="0"/>
          <w:sz w:val="22"/>
          <w:szCs w:val="22"/>
        </w:rPr>
        <w:t>d’une r</w:t>
      </w:r>
      <w:r>
        <w:rPr>
          <w:b w:val="0"/>
          <w:sz w:val="22"/>
          <w:szCs w:val="22"/>
        </w:rPr>
        <w:t xml:space="preserve">épartition géographique, </w:t>
      </w:r>
      <w:r w:rsidRPr="00E9153D">
        <w:rPr>
          <w:b w:val="0"/>
          <w:sz w:val="22"/>
          <w:szCs w:val="22"/>
        </w:rPr>
        <w:t>d’une ventilation par tranche de population (commune de moins de 10 000 habitants, entre 10 000 et 30 000 habitants et plus de 30 000 habitants) pour l</w:t>
      </w:r>
      <w:r>
        <w:rPr>
          <w:b w:val="0"/>
          <w:sz w:val="22"/>
          <w:szCs w:val="22"/>
        </w:rPr>
        <w:t>es opérations urbaines retenues ; l’évaluation est attendue.</w:t>
      </w:r>
    </w:p>
    <w:p w:rsidR="006B62BD" w:rsidRPr="006836B3" w:rsidRDefault="006B62BD" w:rsidP="006B62BD">
      <w:pPr>
        <w:pStyle w:val="Sansinterligne"/>
        <w:rPr>
          <w:sz w:val="22"/>
          <w:szCs w:val="22"/>
        </w:rPr>
      </w:pPr>
    </w:p>
    <w:p w:rsidR="006B62BD" w:rsidRDefault="006B62BD" w:rsidP="006B62BD">
      <w:pPr>
        <w:pStyle w:val="Sansinterligne"/>
        <w:rPr>
          <w:b w:val="0"/>
          <w:sz w:val="22"/>
          <w:szCs w:val="22"/>
        </w:rPr>
      </w:pPr>
      <w:r w:rsidRPr="006836B3">
        <w:rPr>
          <w:sz w:val="22"/>
          <w:szCs w:val="22"/>
        </w:rPr>
        <w:t>3 Les actions de développement économique des chambres de métiers et de l’artisanat</w:t>
      </w:r>
      <w:r w:rsidRPr="00E9153D">
        <w:rPr>
          <w:b w:val="0"/>
          <w:sz w:val="22"/>
          <w:szCs w:val="22"/>
        </w:rPr>
        <w:t xml:space="preserve"> (DEVECO)</w:t>
      </w:r>
    </w:p>
    <w:p w:rsidR="006B62BD" w:rsidRDefault="006B62BD" w:rsidP="006B62BD">
      <w:pPr>
        <w:pStyle w:val="Sansinterligne"/>
        <w:rPr>
          <w:b w:val="0"/>
          <w:sz w:val="22"/>
          <w:szCs w:val="22"/>
        </w:rPr>
      </w:pPr>
      <w:r w:rsidRPr="00E9153D">
        <w:rPr>
          <w:b w:val="0"/>
          <w:sz w:val="22"/>
          <w:szCs w:val="22"/>
        </w:rPr>
        <w:t>En 2013, les actions éligibles sont constituées de prestations d’accompagnement et de suivi collectives ou individuelles fournies aux entreprises artisanales dans six domaines et s’inscrivant dans les enjeux stratégiques</w:t>
      </w:r>
      <w:r>
        <w:rPr>
          <w:b w:val="0"/>
          <w:sz w:val="22"/>
          <w:szCs w:val="22"/>
        </w:rPr>
        <w:t xml:space="preserve"> du Pacte pour l’Artisanat de </w:t>
      </w:r>
      <w:r w:rsidRPr="00E9153D">
        <w:rPr>
          <w:b w:val="0"/>
          <w:sz w:val="22"/>
          <w:szCs w:val="22"/>
        </w:rPr>
        <w:t xml:space="preserve">janvier 2013. </w:t>
      </w:r>
    </w:p>
    <w:p w:rsidR="006B62BD" w:rsidRPr="00E9153D" w:rsidRDefault="006B62BD" w:rsidP="006B62BD">
      <w:pPr>
        <w:pStyle w:val="Sansinterligne"/>
        <w:rPr>
          <w:b w:val="0"/>
          <w:sz w:val="22"/>
          <w:szCs w:val="22"/>
        </w:rPr>
      </w:pPr>
      <w:r w:rsidRPr="00E9153D">
        <w:rPr>
          <w:b w:val="0"/>
          <w:sz w:val="22"/>
          <w:szCs w:val="22"/>
        </w:rPr>
        <w:t xml:space="preserve">En 2013, la dotation totale </w:t>
      </w:r>
      <w:r>
        <w:rPr>
          <w:b w:val="0"/>
          <w:sz w:val="22"/>
          <w:szCs w:val="22"/>
        </w:rPr>
        <w:t>a été fixée à 4.51</w:t>
      </w:r>
      <w:r w:rsidRPr="00E9153D">
        <w:rPr>
          <w:b w:val="0"/>
          <w:sz w:val="22"/>
          <w:szCs w:val="22"/>
        </w:rPr>
        <w:t>M€, en diminut</w:t>
      </w:r>
      <w:r>
        <w:rPr>
          <w:b w:val="0"/>
          <w:sz w:val="22"/>
          <w:szCs w:val="22"/>
        </w:rPr>
        <w:t>ion par rapport à 2011 et 2012 (</w:t>
      </w:r>
      <w:r w:rsidRPr="00E9153D">
        <w:rPr>
          <w:b w:val="0"/>
          <w:sz w:val="22"/>
          <w:szCs w:val="22"/>
        </w:rPr>
        <w:t>11,4M€ puis 8M€</w:t>
      </w:r>
      <w:r>
        <w:rPr>
          <w:b w:val="0"/>
          <w:sz w:val="22"/>
          <w:szCs w:val="22"/>
        </w:rPr>
        <w:t>) ; l’affectation prévisionnelle a été</w:t>
      </w:r>
      <w:r w:rsidRPr="00E9153D">
        <w:rPr>
          <w:b w:val="0"/>
          <w:sz w:val="22"/>
          <w:szCs w:val="22"/>
        </w:rPr>
        <w:t xml:space="preserve"> la suivante :</w:t>
      </w:r>
    </w:p>
    <w:p w:rsidR="006B62BD" w:rsidRPr="00E9153D" w:rsidRDefault="006B62BD" w:rsidP="006B62BD">
      <w:pPr>
        <w:pStyle w:val="Sansinterligne"/>
        <w:rPr>
          <w:b w:val="0"/>
          <w:sz w:val="22"/>
          <w:szCs w:val="22"/>
        </w:rPr>
      </w:pPr>
      <w:r>
        <w:rPr>
          <w:b w:val="0"/>
          <w:sz w:val="22"/>
          <w:szCs w:val="22"/>
        </w:rPr>
        <w:t>- C</w:t>
      </w:r>
      <w:r w:rsidRPr="00E9153D">
        <w:rPr>
          <w:b w:val="0"/>
          <w:sz w:val="22"/>
          <w:szCs w:val="22"/>
        </w:rPr>
        <w:t>réation, transmission et reprise d’en</w:t>
      </w:r>
      <w:r>
        <w:rPr>
          <w:b w:val="0"/>
          <w:sz w:val="22"/>
          <w:szCs w:val="22"/>
        </w:rPr>
        <w:t>treprises (59%)</w:t>
      </w:r>
    </w:p>
    <w:p w:rsidR="006B62BD" w:rsidRPr="00E9153D" w:rsidRDefault="006B62BD" w:rsidP="006B62BD">
      <w:pPr>
        <w:pStyle w:val="Sansinterligne"/>
        <w:rPr>
          <w:b w:val="0"/>
          <w:sz w:val="22"/>
          <w:szCs w:val="22"/>
        </w:rPr>
      </w:pPr>
      <w:r>
        <w:rPr>
          <w:b w:val="0"/>
          <w:sz w:val="22"/>
          <w:szCs w:val="22"/>
        </w:rPr>
        <w:t>- P</w:t>
      </w:r>
      <w:r w:rsidRPr="00E9153D">
        <w:rPr>
          <w:b w:val="0"/>
          <w:sz w:val="22"/>
          <w:szCs w:val="22"/>
        </w:rPr>
        <w:t>romotion des actions en faveur du développement durable (environnement, énergies renouvelables, maîtrise de l’énergie, maîtrise d</w:t>
      </w:r>
      <w:r>
        <w:rPr>
          <w:b w:val="0"/>
          <w:sz w:val="22"/>
          <w:szCs w:val="22"/>
        </w:rPr>
        <w:t>es risques, hygiène, santé...), 21.4%</w:t>
      </w:r>
    </w:p>
    <w:p w:rsidR="006B62BD" w:rsidRPr="00E9153D" w:rsidRDefault="006B62BD" w:rsidP="006B62BD">
      <w:pPr>
        <w:pStyle w:val="Sansinterligne"/>
        <w:rPr>
          <w:b w:val="0"/>
          <w:sz w:val="22"/>
          <w:szCs w:val="22"/>
        </w:rPr>
      </w:pPr>
      <w:r w:rsidRPr="00E9153D">
        <w:rPr>
          <w:b w:val="0"/>
          <w:sz w:val="22"/>
          <w:szCs w:val="22"/>
        </w:rPr>
        <w:t>La contraction des crédits pour 2013 conduit les chambres à cibler prioritairement l</w:t>
      </w:r>
      <w:r>
        <w:rPr>
          <w:b w:val="0"/>
          <w:sz w:val="22"/>
          <w:szCs w:val="22"/>
        </w:rPr>
        <w:t>es aides sur ces deux domaines.</w:t>
      </w:r>
    </w:p>
    <w:p w:rsidR="006B62BD" w:rsidRPr="00E9153D" w:rsidRDefault="006B62BD" w:rsidP="006B62BD">
      <w:pPr>
        <w:pStyle w:val="Sansinterligne"/>
        <w:rPr>
          <w:b w:val="0"/>
          <w:sz w:val="22"/>
          <w:szCs w:val="22"/>
        </w:rPr>
      </w:pPr>
      <w:r>
        <w:rPr>
          <w:b w:val="0"/>
          <w:sz w:val="22"/>
          <w:szCs w:val="22"/>
        </w:rPr>
        <w:t>- L</w:t>
      </w:r>
      <w:r w:rsidRPr="00E9153D">
        <w:rPr>
          <w:b w:val="0"/>
          <w:sz w:val="22"/>
          <w:szCs w:val="22"/>
        </w:rPr>
        <w:t>a promotion de l’utilisation des TIC représente 2.5%</w:t>
      </w:r>
      <w:r>
        <w:rPr>
          <w:b w:val="0"/>
          <w:sz w:val="22"/>
          <w:szCs w:val="22"/>
        </w:rPr>
        <w:t>,</w:t>
      </w:r>
      <w:r w:rsidRPr="00E9153D">
        <w:rPr>
          <w:b w:val="0"/>
          <w:sz w:val="22"/>
          <w:szCs w:val="22"/>
        </w:rPr>
        <w:t xml:space="preserve"> e</w:t>
      </w:r>
      <w:r>
        <w:rPr>
          <w:b w:val="0"/>
          <w:sz w:val="22"/>
          <w:szCs w:val="22"/>
        </w:rPr>
        <w:t>n baisse constante depuis 2 ans</w:t>
      </w:r>
    </w:p>
    <w:p w:rsidR="006B62BD" w:rsidRPr="00E9153D" w:rsidRDefault="006B62BD" w:rsidP="006B62BD">
      <w:pPr>
        <w:pStyle w:val="Sansinterligne"/>
        <w:rPr>
          <w:b w:val="0"/>
          <w:sz w:val="22"/>
          <w:szCs w:val="22"/>
        </w:rPr>
      </w:pPr>
      <w:r>
        <w:rPr>
          <w:b w:val="0"/>
          <w:sz w:val="22"/>
          <w:szCs w:val="22"/>
        </w:rPr>
        <w:t>- L</w:t>
      </w:r>
      <w:r w:rsidRPr="00E9153D">
        <w:rPr>
          <w:b w:val="0"/>
          <w:sz w:val="22"/>
          <w:szCs w:val="22"/>
        </w:rPr>
        <w:t>es intervention</w:t>
      </w:r>
      <w:r>
        <w:rPr>
          <w:b w:val="0"/>
          <w:sz w:val="22"/>
          <w:szCs w:val="22"/>
        </w:rPr>
        <w:t>s relatives aux démarches qualité, 5.6% (en baisse de 8% au regard de</w:t>
      </w:r>
      <w:r w:rsidRPr="00E9153D">
        <w:rPr>
          <w:b w:val="0"/>
          <w:sz w:val="22"/>
          <w:szCs w:val="22"/>
        </w:rPr>
        <w:t xml:space="preserve"> 2011 et 2012</w:t>
      </w:r>
      <w:r>
        <w:rPr>
          <w:b w:val="0"/>
          <w:sz w:val="22"/>
          <w:szCs w:val="22"/>
        </w:rPr>
        <w:t>)</w:t>
      </w:r>
      <w:r w:rsidRPr="00E9153D">
        <w:rPr>
          <w:b w:val="0"/>
          <w:sz w:val="22"/>
          <w:szCs w:val="22"/>
        </w:rPr>
        <w:t>.</w:t>
      </w:r>
    </w:p>
    <w:p w:rsidR="006B62BD" w:rsidRPr="00E9153D" w:rsidRDefault="006B62BD" w:rsidP="006B62BD">
      <w:pPr>
        <w:pStyle w:val="Sansinterligne"/>
        <w:rPr>
          <w:b w:val="0"/>
          <w:sz w:val="22"/>
          <w:szCs w:val="22"/>
        </w:rPr>
      </w:pPr>
      <w:r>
        <w:rPr>
          <w:b w:val="0"/>
          <w:sz w:val="22"/>
          <w:szCs w:val="22"/>
        </w:rPr>
        <w:t xml:space="preserve">- </w:t>
      </w:r>
      <w:r w:rsidRPr="00E9153D">
        <w:rPr>
          <w:b w:val="0"/>
          <w:sz w:val="22"/>
          <w:szCs w:val="22"/>
        </w:rPr>
        <w:t>Enfin, les deux derniers domaines éligibles plus récemment au dispositif, accessibilité des entreprises aux personnes handicapées et innovation et compétiti</w:t>
      </w:r>
      <w:r>
        <w:rPr>
          <w:b w:val="0"/>
          <w:sz w:val="22"/>
          <w:szCs w:val="22"/>
        </w:rPr>
        <w:t xml:space="preserve">vité, bénéficient </w:t>
      </w:r>
      <w:r w:rsidRPr="00E9153D">
        <w:rPr>
          <w:b w:val="0"/>
          <w:sz w:val="22"/>
          <w:szCs w:val="22"/>
        </w:rPr>
        <w:t xml:space="preserve"> d</w:t>
      </w:r>
      <w:r>
        <w:rPr>
          <w:b w:val="0"/>
          <w:sz w:val="22"/>
          <w:szCs w:val="22"/>
        </w:rPr>
        <w:t>e 2,1% et 9,4% de la subvention ; l</w:t>
      </w:r>
      <w:r w:rsidRPr="00E9153D">
        <w:rPr>
          <w:b w:val="0"/>
          <w:sz w:val="22"/>
          <w:szCs w:val="22"/>
        </w:rPr>
        <w:t>e domaine innovation et compétitivité progresse notablement (+34% par rapport à 2012).</w:t>
      </w:r>
    </w:p>
    <w:p w:rsidR="006B62BD" w:rsidRPr="006A7655" w:rsidRDefault="006B62BD" w:rsidP="006B62BD">
      <w:pPr>
        <w:pStyle w:val="Sansinterligne"/>
        <w:rPr>
          <w:b w:val="0"/>
          <w:sz w:val="22"/>
          <w:szCs w:val="22"/>
        </w:rPr>
      </w:pPr>
      <w:r w:rsidRPr="00E9153D">
        <w:rPr>
          <w:b w:val="0"/>
          <w:sz w:val="22"/>
          <w:szCs w:val="22"/>
        </w:rPr>
        <w:t xml:space="preserve">En 2012, l'évaluation de ce dispositif menée pendant 7 mois par un prestataire montre qu'il est un outil indispensable dont la souplesse lui permet d'accompagner la stratégie régionale des CMA au profit des entreprises artisanales. </w:t>
      </w:r>
    </w:p>
    <w:p w:rsidR="006B62BD" w:rsidRPr="006A7655" w:rsidRDefault="006B62BD" w:rsidP="006B62BD">
      <w:pPr>
        <w:pStyle w:val="Sansinterligne"/>
        <w:rPr>
          <w:b w:val="0"/>
          <w:sz w:val="22"/>
          <w:szCs w:val="22"/>
        </w:rPr>
      </w:pPr>
    </w:p>
    <w:p w:rsidR="006B62BD" w:rsidRPr="006A7655" w:rsidRDefault="006B62BD" w:rsidP="006B62BD">
      <w:pPr>
        <w:pStyle w:val="Sansinterligne"/>
        <w:rPr>
          <w:b w:val="0"/>
          <w:sz w:val="22"/>
          <w:szCs w:val="22"/>
        </w:rPr>
      </w:pPr>
      <w:r w:rsidRPr="006A7655">
        <w:rPr>
          <w:b w:val="0"/>
          <w:sz w:val="22"/>
          <w:szCs w:val="22"/>
        </w:rPr>
        <w:t xml:space="preserve">4 </w:t>
      </w:r>
      <w:r w:rsidRPr="006A7655">
        <w:rPr>
          <w:sz w:val="22"/>
          <w:szCs w:val="22"/>
        </w:rPr>
        <w:t>L’EPARECA</w:t>
      </w:r>
      <w:r w:rsidRPr="006A7655">
        <w:rPr>
          <w:b w:val="0"/>
          <w:sz w:val="22"/>
          <w:szCs w:val="22"/>
        </w:rPr>
        <w:t xml:space="preserve"> (établissement public national d’aménagement et de restructuration </w:t>
      </w:r>
      <w:r w:rsidRPr="006A7655">
        <w:rPr>
          <w:rFonts w:eastAsia="Calibri"/>
          <w:b w:val="0"/>
          <w:sz w:val="22"/>
          <w:szCs w:val="22"/>
        </w:rPr>
        <w:t>des espaces commerciaux et artisanaux)</w:t>
      </w:r>
      <w:r w:rsidRPr="006A7655">
        <w:rPr>
          <w:b w:val="0"/>
          <w:sz w:val="22"/>
          <w:szCs w:val="22"/>
        </w:rPr>
        <w:t xml:space="preserve"> </w:t>
      </w:r>
      <w:r>
        <w:rPr>
          <w:b w:val="0"/>
          <w:sz w:val="22"/>
          <w:szCs w:val="22"/>
        </w:rPr>
        <w:t xml:space="preserve">a </w:t>
      </w:r>
      <w:r w:rsidRPr="006A7655">
        <w:rPr>
          <w:b w:val="0"/>
          <w:sz w:val="22"/>
          <w:szCs w:val="22"/>
        </w:rPr>
        <w:t xml:space="preserve">notamment pour objectifs  de définir des critères permettant de prioriser les investissements dans le cadre de la politique de la ville et de faire évoluer l’EPARECA vers un statut d’expert national en matière d’immobilier artisanal et commercial dans les quartiers fragiles </w:t>
      </w:r>
    </w:p>
    <w:p w:rsidR="006B62BD" w:rsidRPr="006A7655" w:rsidRDefault="006B62BD" w:rsidP="006B62BD">
      <w:pPr>
        <w:pStyle w:val="Sansinterligne"/>
        <w:rPr>
          <w:b w:val="0"/>
          <w:sz w:val="22"/>
          <w:szCs w:val="22"/>
        </w:rPr>
      </w:pPr>
      <w:r w:rsidRPr="006A7655">
        <w:rPr>
          <w:b w:val="0"/>
          <w:sz w:val="22"/>
          <w:szCs w:val="22"/>
        </w:rPr>
        <w:t xml:space="preserve">En 2013, la dotation budgétaire annuelle a été fixée à 6.1M€ et l’EPARECA a réalisé 3 nouvelles mises en investissement pour un montant estimé de 8.5M€. </w:t>
      </w:r>
    </w:p>
    <w:p w:rsidR="006B62BD" w:rsidRPr="006A7655" w:rsidRDefault="006B62BD" w:rsidP="006B62BD">
      <w:pPr>
        <w:pStyle w:val="Sansinterligne"/>
        <w:rPr>
          <w:b w:val="0"/>
          <w:sz w:val="22"/>
          <w:szCs w:val="22"/>
        </w:rPr>
      </w:pPr>
      <w:r w:rsidRPr="006A7655">
        <w:rPr>
          <w:rFonts w:eastAsia="Calibri"/>
          <w:b w:val="0"/>
          <w:sz w:val="22"/>
          <w:szCs w:val="22"/>
        </w:rPr>
        <w:t>Fin 2013, 15 opérations sont achevées et revendues, 25 centres sont en exploitation et 30 en production, 31 dossiers font l’objet d’études et 8 sont en phase initiale de saisine par les collectivités locales.</w:t>
      </w:r>
    </w:p>
    <w:p w:rsidR="006B62BD" w:rsidRPr="006A7655" w:rsidRDefault="006B62BD" w:rsidP="006B62BD">
      <w:pPr>
        <w:pStyle w:val="Sansinterligne"/>
        <w:rPr>
          <w:rFonts w:cs="Arial"/>
          <w:b w:val="0"/>
          <w:sz w:val="22"/>
          <w:szCs w:val="22"/>
        </w:rPr>
      </w:pPr>
    </w:p>
    <w:p w:rsidR="006B62BD" w:rsidRPr="006A7655" w:rsidRDefault="006B62BD" w:rsidP="006B62BD">
      <w:pPr>
        <w:pStyle w:val="Sansinterligne"/>
        <w:rPr>
          <w:b w:val="0"/>
          <w:sz w:val="22"/>
          <w:szCs w:val="22"/>
        </w:rPr>
      </w:pPr>
      <w:r w:rsidRPr="006A7655">
        <w:rPr>
          <w:rFonts w:cs="Arial"/>
          <w:sz w:val="22"/>
          <w:szCs w:val="22"/>
        </w:rPr>
        <w:t>5 Les pôles d’innovation pour l’artisanat et les petites entreprises</w:t>
      </w:r>
      <w:r w:rsidRPr="006A7655">
        <w:rPr>
          <w:b w:val="0"/>
          <w:sz w:val="22"/>
          <w:szCs w:val="22"/>
        </w:rPr>
        <w:t xml:space="preserve"> </w:t>
      </w:r>
    </w:p>
    <w:p w:rsidR="006B62BD" w:rsidRPr="006A7655" w:rsidRDefault="006B62BD" w:rsidP="006B62BD">
      <w:pPr>
        <w:pStyle w:val="Sansinterligne"/>
        <w:rPr>
          <w:rFonts w:cs="Arial"/>
          <w:b w:val="0"/>
          <w:sz w:val="22"/>
          <w:szCs w:val="22"/>
        </w:rPr>
      </w:pPr>
      <w:r w:rsidRPr="006A7655">
        <w:rPr>
          <w:rFonts w:cs="Arial"/>
          <w:b w:val="0"/>
          <w:sz w:val="22"/>
          <w:szCs w:val="22"/>
        </w:rPr>
        <w:t xml:space="preserve">À la demande de la DGCIS, le Cabinet Technopolis a réalisé de septembre 2010 à avril 2011 une étude d'évaluation de la politique nationale des pôles d’innovation axée sur la gouvernance, l’articulation et la complémentarité des pôles d’innovation avec les autres structures d’appui à l’innovation (centres techniques, structures de recherche, etc.) et sur les résultats atteints au regard des missions confiées aux pôles d’innovation ; cette étude fait état de douze recommandations, et relève que cette politique est pertinente (le seul instrument d’appui à l’innovation dédié à l’artisanat), largement méconnue et insuffisamment articulée, avec les autres dispositifs d’appui à l’innovation, pour créer des synergies pouvant profiter aussi bien à l’artisan qu’à l’industriel. En 2013, le CGEFI et le CGEIET ont également évalué les pôles. </w:t>
      </w:r>
    </w:p>
    <w:p w:rsidR="006B62BD" w:rsidRPr="00D3466D" w:rsidRDefault="006B62BD" w:rsidP="006B62BD">
      <w:pPr>
        <w:pStyle w:val="Sansinterligne"/>
        <w:rPr>
          <w:rFonts w:cs="Arial"/>
          <w:b w:val="0"/>
          <w:sz w:val="22"/>
          <w:szCs w:val="22"/>
        </w:rPr>
      </w:pPr>
      <w:r w:rsidRPr="006A7655">
        <w:rPr>
          <w:rFonts w:cs="Arial"/>
          <w:b w:val="0"/>
          <w:sz w:val="22"/>
          <w:szCs w:val="22"/>
        </w:rPr>
        <w:t xml:space="preserve">Les pôles d’innovation n’ont pu être financés qu’à hauteur de </w:t>
      </w:r>
      <w:r>
        <w:rPr>
          <w:rFonts w:cs="Arial"/>
          <w:b w:val="0"/>
          <w:sz w:val="22"/>
          <w:szCs w:val="22"/>
        </w:rPr>
        <w:t>2,8 M€ et 2 M€.</w:t>
      </w:r>
    </w:p>
    <w:p w:rsidR="006B62BD" w:rsidRDefault="006B62BD" w:rsidP="006B62BD">
      <w:pPr>
        <w:pStyle w:val="Sansinterligne"/>
        <w:jc w:val="center"/>
        <w:rPr>
          <w:rFonts w:ascii="Arial" w:hAnsi="Arial" w:cs="Arial"/>
        </w:rPr>
      </w:pPr>
    </w:p>
    <w:p w:rsidR="006B62BD" w:rsidRDefault="006B62BD" w:rsidP="006B62BD">
      <w:pPr>
        <w:pStyle w:val="Sansinterligne"/>
        <w:jc w:val="center"/>
        <w:rPr>
          <w:rFonts w:ascii="Arial" w:hAnsi="Arial" w:cs="Arial"/>
        </w:rPr>
      </w:pPr>
    </w:p>
    <w:p w:rsidR="006B62BD" w:rsidRPr="00882861" w:rsidRDefault="006B62BD" w:rsidP="006B62BD">
      <w:pPr>
        <w:pStyle w:val="Sansinterligne"/>
        <w:jc w:val="center"/>
        <w:rPr>
          <w:b w:val="0"/>
          <w:sz w:val="22"/>
          <w:szCs w:val="22"/>
        </w:rPr>
      </w:pPr>
      <w:r w:rsidRPr="00882861">
        <w:rPr>
          <w:rFonts w:ascii="Arial" w:hAnsi="Arial" w:cs="Arial"/>
        </w:rPr>
        <w:t>Innovation</w:t>
      </w:r>
    </w:p>
    <w:p w:rsidR="006B62BD" w:rsidRDefault="006B62BD" w:rsidP="006B62BD">
      <w:pPr>
        <w:pStyle w:val="Sansinterligne"/>
        <w:rPr>
          <w:rFonts w:ascii="Cambria" w:hAnsi="Cambria"/>
          <w:sz w:val="22"/>
          <w:szCs w:val="22"/>
        </w:rPr>
      </w:pPr>
    </w:p>
    <w:p w:rsidR="006B62BD" w:rsidRDefault="006B62BD" w:rsidP="006B62BD">
      <w:pPr>
        <w:pStyle w:val="Sansinterligne"/>
        <w:rPr>
          <w:rFonts w:ascii="Cambria" w:hAnsi="Cambria"/>
          <w:sz w:val="22"/>
          <w:szCs w:val="22"/>
        </w:rPr>
      </w:pPr>
    </w:p>
    <w:p w:rsidR="006B62BD" w:rsidRDefault="006B62BD" w:rsidP="006B62BD">
      <w:pPr>
        <w:pStyle w:val="Sansinterligne"/>
        <w:rPr>
          <w:rFonts w:ascii="Cambria" w:hAnsi="Cambria"/>
          <w:sz w:val="22"/>
          <w:szCs w:val="22"/>
        </w:rPr>
      </w:pPr>
      <w:r w:rsidRPr="00DE57F1">
        <w:rPr>
          <w:rFonts w:ascii="Cambria" w:hAnsi="Cambria"/>
          <w:sz w:val="22"/>
          <w:szCs w:val="22"/>
        </w:rPr>
        <w:t>Entre 2010 et 2012, 56,4% des PME régionales de Paca ont développé au moins une innovation : 28% ont mis sur le marché un nouveau produit et une proportion identique une nouvelle méthode de production, 35% une innovation d'organisation et 26% une innovation marketing.</w:t>
      </w:r>
    </w:p>
    <w:p w:rsidR="006B62BD" w:rsidRPr="0018020F" w:rsidRDefault="006B62BD" w:rsidP="006B62BD">
      <w:pPr>
        <w:pStyle w:val="Sansinterligne"/>
        <w:rPr>
          <w:rFonts w:ascii="Book Antiqua" w:hAnsi="Book Antiqua"/>
          <w:b w:val="0"/>
          <w:i/>
          <w:sz w:val="22"/>
          <w:szCs w:val="22"/>
        </w:rPr>
      </w:pPr>
      <w:r w:rsidRPr="0018020F">
        <w:rPr>
          <w:rFonts w:ascii="Book Antiqua" w:hAnsi="Book Antiqua"/>
          <w:b w:val="0"/>
          <w:i/>
          <w:sz w:val="22"/>
          <w:szCs w:val="22"/>
        </w:rPr>
        <w:t>« L’innovation tirée par les petites entreprises et les</w:t>
      </w:r>
      <w:r>
        <w:rPr>
          <w:rFonts w:ascii="Book Antiqua" w:hAnsi="Book Antiqua"/>
          <w:b w:val="0"/>
          <w:i/>
          <w:sz w:val="22"/>
          <w:szCs w:val="22"/>
        </w:rPr>
        <w:t xml:space="preserve"> </w:t>
      </w:r>
      <w:r w:rsidRPr="0018020F">
        <w:rPr>
          <w:rFonts w:ascii="Book Antiqua" w:hAnsi="Book Antiqua"/>
          <w:b w:val="0"/>
          <w:i/>
          <w:sz w:val="22"/>
          <w:szCs w:val="22"/>
        </w:rPr>
        <w:t>services technologiques », Insee Analyses Paca, N°6, novembre</w:t>
      </w:r>
    </w:p>
    <w:p w:rsidR="006B62BD" w:rsidRPr="0018020F" w:rsidRDefault="006B62BD" w:rsidP="006B62BD">
      <w:pPr>
        <w:pStyle w:val="Sansinterligne"/>
        <w:rPr>
          <w:rFonts w:ascii="Book Antiqua" w:hAnsi="Book Antiqua" w:cs="Helvetica-Bold"/>
          <w:b w:val="0"/>
          <w:bCs/>
          <w:i/>
          <w:color w:val="231F20"/>
          <w:sz w:val="22"/>
          <w:szCs w:val="22"/>
        </w:rPr>
      </w:pPr>
      <w:r w:rsidRPr="0018020F">
        <w:rPr>
          <w:rFonts w:ascii="Book Antiqua" w:hAnsi="Book Antiqua" w:cs="Helvetica-Bold"/>
          <w:b w:val="0"/>
          <w:bCs/>
          <w:i/>
          <w:color w:val="231F20"/>
          <w:sz w:val="22"/>
          <w:szCs w:val="22"/>
        </w:rPr>
        <w:t>L’enquête</w:t>
      </w:r>
      <w:r>
        <w:rPr>
          <w:rFonts w:ascii="Book Antiqua" w:hAnsi="Book Antiqua" w:cs="Helvetica-Bold"/>
          <w:b w:val="0"/>
          <w:bCs/>
          <w:i/>
          <w:color w:val="231F20"/>
          <w:sz w:val="22"/>
          <w:szCs w:val="22"/>
        </w:rPr>
        <w:t xml:space="preserve"> communautaire sur l’innovation </w:t>
      </w:r>
      <w:r w:rsidRPr="0018020F">
        <w:rPr>
          <w:rFonts w:ascii="Book Antiqua" w:hAnsi="Book Antiqua"/>
          <w:b w:val="0"/>
          <w:i/>
          <w:color w:val="231F20"/>
          <w:sz w:val="22"/>
          <w:szCs w:val="22"/>
        </w:rPr>
        <w:t>(CIS 2012) a été réalisée</w:t>
      </w:r>
      <w:r>
        <w:rPr>
          <w:rFonts w:ascii="Book Antiqua" w:hAnsi="Book Antiqua" w:cs="Helvetica-Bold"/>
          <w:b w:val="0"/>
          <w:bCs/>
          <w:i/>
          <w:color w:val="231F20"/>
          <w:sz w:val="22"/>
          <w:szCs w:val="22"/>
        </w:rPr>
        <w:t xml:space="preserve"> </w:t>
      </w:r>
      <w:r w:rsidRPr="0018020F">
        <w:rPr>
          <w:rFonts w:ascii="Book Antiqua" w:hAnsi="Book Antiqua"/>
          <w:b w:val="0"/>
          <w:i/>
          <w:color w:val="231F20"/>
          <w:sz w:val="22"/>
          <w:szCs w:val="22"/>
        </w:rPr>
        <w:t>entre juin et décembre 2013, à la</w:t>
      </w:r>
      <w:r>
        <w:rPr>
          <w:rFonts w:ascii="Book Antiqua" w:hAnsi="Book Antiqua" w:cs="Helvetica-Bold"/>
          <w:b w:val="0"/>
          <w:bCs/>
          <w:i/>
          <w:color w:val="231F20"/>
          <w:sz w:val="22"/>
          <w:szCs w:val="22"/>
        </w:rPr>
        <w:t xml:space="preserve"> </w:t>
      </w:r>
      <w:r w:rsidRPr="0018020F">
        <w:rPr>
          <w:rFonts w:ascii="Book Antiqua" w:hAnsi="Book Antiqua"/>
          <w:b w:val="0"/>
          <w:i/>
          <w:color w:val="231F20"/>
          <w:sz w:val="22"/>
          <w:szCs w:val="22"/>
        </w:rPr>
        <w:t>dem</w:t>
      </w:r>
      <w:r>
        <w:rPr>
          <w:rFonts w:ascii="Book Antiqua" w:hAnsi="Book Antiqua"/>
          <w:b w:val="0"/>
          <w:i/>
          <w:color w:val="231F20"/>
          <w:sz w:val="22"/>
          <w:szCs w:val="22"/>
        </w:rPr>
        <w:t xml:space="preserve">ande de l’Union européenne et </w:t>
      </w:r>
      <w:r w:rsidRPr="0018020F">
        <w:rPr>
          <w:rFonts w:ascii="Book Antiqua" w:hAnsi="Book Antiqua"/>
          <w:b w:val="0"/>
          <w:i/>
          <w:color w:val="231F20"/>
          <w:sz w:val="22"/>
          <w:szCs w:val="22"/>
        </w:rPr>
        <w:t xml:space="preserve">porte sur la </w:t>
      </w:r>
      <w:r w:rsidRPr="0018020F">
        <w:rPr>
          <w:rFonts w:ascii="Book Antiqua" w:hAnsi="Book Antiqua" w:cs="Helvetica-Bold"/>
          <w:b w:val="0"/>
          <w:bCs/>
          <w:i/>
          <w:color w:val="231F20"/>
          <w:sz w:val="22"/>
          <w:szCs w:val="22"/>
        </w:rPr>
        <w:t>période 2010-2012</w:t>
      </w:r>
      <w:r>
        <w:rPr>
          <w:rFonts w:ascii="Book Antiqua" w:hAnsi="Book Antiqua" w:cs="Helvetica-Bold"/>
          <w:b w:val="0"/>
          <w:bCs/>
          <w:i/>
          <w:color w:val="231F20"/>
          <w:sz w:val="22"/>
          <w:szCs w:val="22"/>
        </w:rPr>
        <w:t xml:space="preserve"> ; elle a fait l’objet d’une extension en </w:t>
      </w:r>
      <w:r w:rsidRPr="0018020F">
        <w:rPr>
          <w:rFonts w:ascii="Book Antiqua" w:hAnsi="Book Antiqua" w:cs="Helvetica-Bold"/>
          <w:b w:val="0"/>
          <w:bCs/>
          <w:i/>
          <w:color w:val="231F20"/>
          <w:sz w:val="22"/>
          <w:szCs w:val="22"/>
        </w:rPr>
        <w:t xml:space="preserve">Provence-Alpes-Côte d’Azur </w:t>
      </w:r>
      <w:r w:rsidRPr="0018020F">
        <w:rPr>
          <w:rFonts w:ascii="Book Antiqua" w:hAnsi="Book Antiqua"/>
          <w:b w:val="0"/>
          <w:i/>
          <w:color w:val="231F20"/>
          <w:sz w:val="22"/>
          <w:szCs w:val="22"/>
        </w:rPr>
        <w:t>sur le</w:t>
      </w:r>
      <w:r>
        <w:rPr>
          <w:rFonts w:ascii="Book Antiqua" w:hAnsi="Book Antiqua" w:cs="Helvetica-Bold"/>
          <w:b w:val="0"/>
          <w:bCs/>
          <w:i/>
          <w:color w:val="231F20"/>
          <w:sz w:val="22"/>
          <w:szCs w:val="22"/>
        </w:rPr>
        <w:t xml:space="preserve"> </w:t>
      </w:r>
      <w:r w:rsidRPr="0018020F">
        <w:rPr>
          <w:rFonts w:ascii="Book Antiqua" w:hAnsi="Book Antiqua"/>
          <w:b w:val="0"/>
          <w:i/>
          <w:color w:val="231F20"/>
          <w:sz w:val="22"/>
          <w:szCs w:val="22"/>
        </w:rPr>
        <w:t xml:space="preserve">champ des </w:t>
      </w:r>
      <w:r w:rsidRPr="003E6EAE">
        <w:rPr>
          <w:rFonts w:ascii="Book Antiqua" w:hAnsi="Book Antiqua"/>
          <w:i/>
          <w:color w:val="231F20"/>
          <w:sz w:val="22"/>
          <w:szCs w:val="22"/>
        </w:rPr>
        <w:t>entreprises de 10 à 249</w:t>
      </w:r>
      <w:r w:rsidRPr="003E6EAE">
        <w:rPr>
          <w:rFonts w:ascii="Book Antiqua" w:hAnsi="Book Antiqua" w:cs="Helvetica-Bold"/>
          <w:bCs/>
          <w:i/>
          <w:color w:val="231F20"/>
          <w:sz w:val="22"/>
          <w:szCs w:val="22"/>
        </w:rPr>
        <w:t xml:space="preserve"> </w:t>
      </w:r>
      <w:r w:rsidRPr="003E6EAE">
        <w:rPr>
          <w:rFonts w:ascii="Book Antiqua" w:hAnsi="Book Antiqua"/>
          <w:i/>
          <w:color w:val="231F20"/>
          <w:sz w:val="22"/>
          <w:szCs w:val="22"/>
        </w:rPr>
        <w:t>salariés</w:t>
      </w:r>
      <w:r>
        <w:rPr>
          <w:rFonts w:ascii="Book Antiqua" w:hAnsi="Book Antiqua"/>
          <w:b w:val="0"/>
          <w:i/>
          <w:color w:val="231F20"/>
          <w:sz w:val="22"/>
          <w:szCs w:val="22"/>
        </w:rPr>
        <w:t>, dont 80</w:t>
      </w:r>
      <w:r w:rsidRPr="0018020F">
        <w:rPr>
          <w:rFonts w:ascii="Book Antiqua" w:hAnsi="Book Antiqua"/>
          <w:b w:val="0"/>
          <w:i/>
          <w:color w:val="231F20"/>
          <w:sz w:val="22"/>
          <w:szCs w:val="22"/>
        </w:rPr>
        <w:t>% au moins des salariés</w:t>
      </w:r>
      <w:r>
        <w:rPr>
          <w:rFonts w:ascii="Book Antiqua" w:hAnsi="Book Antiqua" w:cs="Helvetica-Bold"/>
          <w:b w:val="0"/>
          <w:bCs/>
          <w:i/>
          <w:color w:val="231F20"/>
          <w:sz w:val="22"/>
          <w:szCs w:val="22"/>
        </w:rPr>
        <w:t xml:space="preserve"> </w:t>
      </w:r>
      <w:r w:rsidRPr="0018020F">
        <w:rPr>
          <w:rFonts w:ascii="Book Antiqua" w:hAnsi="Book Antiqua"/>
          <w:b w:val="0"/>
          <w:i/>
          <w:color w:val="231F20"/>
          <w:sz w:val="22"/>
          <w:szCs w:val="22"/>
        </w:rPr>
        <w:t>sont employés dans des établissements</w:t>
      </w:r>
      <w:r>
        <w:rPr>
          <w:rFonts w:ascii="Book Antiqua" w:hAnsi="Book Antiqua" w:cs="Helvetica-Bold"/>
          <w:b w:val="0"/>
          <w:bCs/>
          <w:i/>
          <w:color w:val="231F20"/>
          <w:sz w:val="22"/>
          <w:szCs w:val="22"/>
        </w:rPr>
        <w:t xml:space="preserve"> </w:t>
      </w:r>
      <w:r w:rsidRPr="0018020F">
        <w:rPr>
          <w:rFonts w:ascii="Book Antiqua" w:hAnsi="Book Antiqua"/>
          <w:b w:val="0"/>
          <w:i/>
          <w:color w:val="231F20"/>
          <w:sz w:val="22"/>
          <w:szCs w:val="22"/>
        </w:rPr>
        <w:t>de la région, et dont l’activité principale</w:t>
      </w:r>
      <w:r>
        <w:rPr>
          <w:rFonts w:ascii="Book Antiqua" w:hAnsi="Book Antiqua" w:cs="Helvetica-Bold"/>
          <w:b w:val="0"/>
          <w:bCs/>
          <w:i/>
          <w:color w:val="231F20"/>
          <w:sz w:val="22"/>
          <w:szCs w:val="22"/>
        </w:rPr>
        <w:t xml:space="preserve"> </w:t>
      </w:r>
      <w:r w:rsidRPr="0018020F">
        <w:rPr>
          <w:rFonts w:ascii="Book Antiqua" w:hAnsi="Book Antiqua"/>
          <w:b w:val="0"/>
          <w:i/>
          <w:color w:val="231F20"/>
          <w:sz w:val="22"/>
          <w:szCs w:val="22"/>
        </w:rPr>
        <w:t>s’exerce dans les secteurs de l’industrie</w:t>
      </w:r>
      <w:r>
        <w:rPr>
          <w:rFonts w:ascii="Book Antiqua" w:hAnsi="Book Antiqua" w:cs="Helvetica-Bold"/>
          <w:b w:val="0"/>
          <w:bCs/>
          <w:i/>
          <w:color w:val="231F20"/>
          <w:sz w:val="22"/>
          <w:szCs w:val="22"/>
        </w:rPr>
        <w:t xml:space="preserve"> </w:t>
      </w:r>
      <w:r w:rsidRPr="0018020F">
        <w:rPr>
          <w:rFonts w:ascii="Book Antiqua" w:hAnsi="Book Antiqua"/>
          <w:b w:val="0"/>
          <w:i/>
          <w:color w:val="231F20"/>
          <w:sz w:val="22"/>
          <w:szCs w:val="22"/>
        </w:rPr>
        <w:t>manufacturière, du traitement de l’eau et</w:t>
      </w:r>
      <w:r>
        <w:rPr>
          <w:rFonts w:ascii="Book Antiqua" w:hAnsi="Book Antiqua" w:cs="Helvetica-Bold"/>
          <w:b w:val="0"/>
          <w:bCs/>
          <w:i/>
          <w:color w:val="231F20"/>
          <w:sz w:val="22"/>
          <w:szCs w:val="22"/>
        </w:rPr>
        <w:t xml:space="preserve"> </w:t>
      </w:r>
      <w:r w:rsidRPr="0018020F">
        <w:rPr>
          <w:rFonts w:ascii="Book Antiqua" w:hAnsi="Book Antiqua"/>
          <w:b w:val="0"/>
          <w:i/>
          <w:color w:val="231F20"/>
          <w:sz w:val="22"/>
          <w:szCs w:val="22"/>
        </w:rPr>
        <w:t>des déchets, de l’activité d’entreposage et</w:t>
      </w:r>
      <w:r>
        <w:rPr>
          <w:rFonts w:ascii="Book Antiqua" w:hAnsi="Book Antiqua" w:cs="Helvetica-Bold"/>
          <w:b w:val="0"/>
          <w:bCs/>
          <w:i/>
          <w:color w:val="231F20"/>
          <w:sz w:val="22"/>
          <w:szCs w:val="22"/>
        </w:rPr>
        <w:t xml:space="preserve"> </w:t>
      </w:r>
      <w:r w:rsidRPr="0018020F">
        <w:rPr>
          <w:rFonts w:ascii="Book Antiqua" w:hAnsi="Book Antiqua"/>
          <w:b w:val="0"/>
          <w:i/>
          <w:color w:val="231F20"/>
          <w:sz w:val="22"/>
          <w:szCs w:val="22"/>
        </w:rPr>
        <w:t>des services auxiliaires des transports et</w:t>
      </w:r>
      <w:r>
        <w:rPr>
          <w:rFonts w:ascii="Book Antiqua" w:hAnsi="Book Antiqua" w:cs="Helvetica-Bold"/>
          <w:b w:val="0"/>
          <w:bCs/>
          <w:i/>
          <w:color w:val="231F20"/>
          <w:sz w:val="22"/>
          <w:szCs w:val="22"/>
        </w:rPr>
        <w:t xml:space="preserve"> </w:t>
      </w:r>
      <w:r w:rsidRPr="0018020F">
        <w:rPr>
          <w:rFonts w:ascii="Book Antiqua" w:hAnsi="Book Antiqua"/>
          <w:b w:val="0"/>
          <w:i/>
          <w:color w:val="231F20"/>
          <w:sz w:val="22"/>
          <w:szCs w:val="22"/>
        </w:rPr>
        <w:t>des services technologiques.</w:t>
      </w:r>
    </w:p>
    <w:p w:rsidR="006B62BD" w:rsidRPr="0018020F" w:rsidRDefault="006B62BD" w:rsidP="006B62BD">
      <w:pPr>
        <w:pStyle w:val="Sansinterligne"/>
        <w:rPr>
          <w:rFonts w:ascii="Book Antiqua" w:hAnsi="Book Antiqua"/>
          <w:b w:val="0"/>
          <w:i/>
          <w:color w:val="231F20"/>
          <w:sz w:val="22"/>
          <w:szCs w:val="22"/>
        </w:rPr>
      </w:pPr>
    </w:p>
    <w:p w:rsidR="006B62BD" w:rsidRPr="0018020F" w:rsidRDefault="006B62BD" w:rsidP="006B62BD">
      <w:pPr>
        <w:pStyle w:val="Sansinterligne"/>
        <w:rPr>
          <w:rFonts w:ascii="Book Antiqua" w:hAnsi="Book Antiqua"/>
          <w:b w:val="0"/>
          <w:i/>
          <w:sz w:val="22"/>
          <w:szCs w:val="22"/>
        </w:rPr>
      </w:pPr>
      <w:r w:rsidRPr="0018020F">
        <w:rPr>
          <w:rFonts w:ascii="Book Antiqua" w:hAnsi="Book Antiqua"/>
          <w:b w:val="0"/>
          <w:i/>
          <w:color w:val="231F20"/>
          <w:sz w:val="22"/>
          <w:szCs w:val="22"/>
        </w:rPr>
        <w:t xml:space="preserve">Une société est </w:t>
      </w:r>
      <w:r w:rsidRPr="0018020F">
        <w:rPr>
          <w:rFonts w:ascii="Book Antiqua" w:hAnsi="Book Antiqua" w:cs="Helvetica-Bold"/>
          <w:b w:val="0"/>
          <w:bCs/>
          <w:i/>
          <w:color w:val="231F20"/>
          <w:sz w:val="22"/>
          <w:szCs w:val="22"/>
        </w:rPr>
        <w:t>innovante au sens large</w:t>
      </w:r>
      <w:r w:rsidRPr="0018020F">
        <w:rPr>
          <w:rFonts w:ascii="Book Antiqua" w:hAnsi="Book Antiqua"/>
          <w:b w:val="0"/>
          <w:i/>
          <w:color w:val="231F20"/>
          <w:sz w:val="22"/>
          <w:szCs w:val="22"/>
        </w:rPr>
        <w:t xml:space="preserve">, lorsqu’elle introduit une innovation dans au moins une des </w:t>
      </w:r>
      <w:r>
        <w:rPr>
          <w:rFonts w:ascii="Book Antiqua" w:hAnsi="Book Antiqua"/>
          <w:b w:val="0"/>
          <w:i/>
          <w:color w:val="231F20"/>
          <w:sz w:val="22"/>
          <w:szCs w:val="22"/>
        </w:rPr>
        <w:t xml:space="preserve">quatre catégories d’innovations </w:t>
      </w:r>
      <w:r w:rsidRPr="0018020F">
        <w:rPr>
          <w:rFonts w:ascii="Book Antiqua" w:hAnsi="Book Antiqua"/>
          <w:b w:val="0"/>
          <w:i/>
          <w:color w:val="231F20"/>
          <w:sz w:val="22"/>
          <w:szCs w:val="22"/>
        </w:rPr>
        <w:t>possibles qui permet les comparaisons internationales (produits, procédés, organisation,</w:t>
      </w:r>
      <w:r>
        <w:rPr>
          <w:rFonts w:ascii="Book Antiqua" w:hAnsi="Book Antiqua"/>
          <w:b w:val="0"/>
          <w:i/>
          <w:color w:val="231F20"/>
          <w:sz w:val="22"/>
          <w:szCs w:val="22"/>
        </w:rPr>
        <w:t xml:space="preserve"> marketing), ou lorsqu’elle est </w:t>
      </w:r>
      <w:r w:rsidRPr="0018020F">
        <w:rPr>
          <w:rFonts w:ascii="Book Antiqua" w:hAnsi="Book Antiqua"/>
          <w:b w:val="0"/>
          <w:i/>
          <w:color w:val="231F20"/>
          <w:sz w:val="22"/>
          <w:szCs w:val="22"/>
        </w:rPr>
        <w:t>engagée dans des activités d’innovation en produits ou en pr</w:t>
      </w:r>
      <w:r>
        <w:rPr>
          <w:rFonts w:ascii="Book Antiqua" w:hAnsi="Book Antiqua"/>
          <w:b w:val="0"/>
          <w:i/>
          <w:color w:val="231F20"/>
          <w:sz w:val="22"/>
          <w:szCs w:val="22"/>
        </w:rPr>
        <w:t xml:space="preserve">océdés non abouties qu’elles soient ou non </w:t>
      </w:r>
      <w:r w:rsidRPr="0018020F">
        <w:rPr>
          <w:rFonts w:ascii="Book Antiqua" w:hAnsi="Book Antiqua"/>
          <w:b w:val="0"/>
          <w:i/>
          <w:color w:val="231F20"/>
          <w:sz w:val="22"/>
          <w:szCs w:val="22"/>
        </w:rPr>
        <w:t xml:space="preserve"> technologique</w:t>
      </w:r>
      <w:r>
        <w:rPr>
          <w:rFonts w:ascii="Book Antiqua" w:hAnsi="Book Antiqua"/>
          <w:b w:val="0"/>
          <w:i/>
          <w:color w:val="231F20"/>
          <w:sz w:val="22"/>
          <w:szCs w:val="22"/>
        </w:rPr>
        <w:t>s.</w:t>
      </w:r>
    </w:p>
    <w:p w:rsidR="006B62BD" w:rsidRPr="003E6EAE" w:rsidRDefault="006B62BD" w:rsidP="006B62BD">
      <w:pPr>
        <w:pStyle w:val="Sansinterligne"/>
        <w:rPr>
          <w:sz w:val="22"/>
          <w:szCs w:val="22"/>
        </w:rPr>
      </w:pPr>
    </w:p>
    <w:p w:rsidR="006B62BD" w:rsidRPr="002411BC" w:rsidRDefault="006B62BD" w:rsidP="006B62BD">
      <w:pPr>
        <w:pStyle w:val="Sansinterligne"/>
        <w:rPr>
          <w:rFonts w:cs="Times-Bold"/>
          <w:b w:val="0"/>
          <w:bCs/>
          <w:sz w:val="22"/>
          <w:szCs w:val="22"/>
        </w:rPr>
      </w:pPr>
      <w:r w:rsidRPr="003E6EAE">
        <w:rPr>
          <w:sz w:val="22"/>
          <w:szCs w:val="22"/>
        </w:rPr>
        <w:t>Les ¾ des entreprises de l’informatique et des services d’information, sont innovantes</w:t>
      </w:r>
      <w:r w:rsidRPr="002411BC">
        <w:rPr>
          <w:b w:val="0"/>
          <w:sz w:val="22"/>
          <w:szCs w:val="22"/>
        </w:rPr>
        <w:t xml:space="preserve"> contre à peine un peu plus d’un tiers dans l’entreposage et les services auxiliaires des transports</w:t>
      </w:r>
      <w:r w:rsidRPr="002411BC">
        <w:rPr>
          <w:rFonts w:cs="Times-Bold"/>
          <w:b w:val="0"/>
          <w:bCs/>
          <w:sz w:val="22"/>
          <w:szCs w:val="22"/>
        </w:rPr>
        <w:t xml:space="preserve">. </w:t>
      </w:r>
    </w:p>
    <w:p w:rsidR="006B62BD" w:rsidRPr="002411BC" w:rsidRDefault="006B62BD" w:rsidP="006B62BD">
      <w:pPr>
        <w:pStyle w:val="Sansinterligne"/>
        <w:rPr>
          <w:b w:val="0"/>
          <w:sz w:val="22"/>
          <w:szCs w:val="22"/>
        </w:rPr>
      </w:pPr>
      <w:r w:rsidRPr="003E6EAE">
        <w:rPr>
          <w:sz w:val="22"/>
          <w:szCs w:val="22"/>
        </w:rPr>
        <w:t>La propension à innover s’accroît également avec la taille de l’entreprise</w:t>
      </w:r>
      <w:r w:rsidRPr="002411BC">
        <w:rPr>
          <w:b w:val="0"/>
          <w:sz w:val="22"/>
          <w:szCs w:val="22"/>
        </w:rPr>
        <w:t xml:space="preserve"> : 70% des entreprises de 50 à 250 salariés ont innové, contre 50% des entreprises de 10 à 19 salariés. </w:t>
      </w:r>
    </w:p>
    <w:p w:rsidR="006B62BD" w:rsidRPr="002411BC" w:rsidRDefault="006B62BD" w:rsidP="006B62BD">
      <w:pPr>
        <w:pStyle w:val="Sansinterligne"/>
        <w:rPr>
          <w:b w:val="0"/>
          <w:sz w:val="22"/>
          <w:szCs w:val="22"/>
        </w:rPr>
      </w:pPr>
      <w:r w:rsidRPr="002411BC">
        <w:rPr>
          <w:b w:val="0"/>
          <w:sz w:val="22"/>
          <w:szCs w:val="22"/>
        </w:rPr>
        <w:t>Si l’on réduit le champ aux innovations technologiques, les plus coûteuses, cette hiérarchie très marquée de l’innovation selon les secteurs et les tailles d’entreprise</w:t>
      </w:r>
      <w:proofErr w:type="gramStart"/>
      <w:r>
        <w:rPr>
          <w:b w:val="0"/>
          <w:sz w:val="22"/>
          <w:szCs w:val="22"/>
        </w:rPr>
        <w:t>,</w:t>
      </w:r>
      <w:r w:rsidRPr="002411BC">
        <w:rPr>
          <w:b w:val="0"/>
          <w:sz w:val="22"/>
          <w:szCs w:val="22"/>
        </w:rPr>
        <w:t>s</w:t>
      </w:r>
      <w:proofErr w:type="gramEnd"/>
      <w:r w:rsidRPr="002411BC">
        <w:rPr>
          <w:b w:val="0"/>
          <w:sz w:val="22"/>
          <w:szCs w:val="22"/>
        </w:rPr>
        <w:t xml:space="preserve"> est presque identique dans toutes les régions.</w:t>
      </w:r>
    </w:p>
    <w:p w:rsidR="006B62BD" w:rsidRPr="002411BC" w:rsidRDefault="006B62BD" w:rsidP="006B62BD">
      <w:pPr>
        <w:pStyle w:val="Sansinterligne"/>
        <w:rPr>
          <w:rFonts w:cs="Helvetica-Bold"/>
          <w:b w:val="0"/>
          <w:bCs/>
          <w:color w:val="872368"/>
          <w:sz w:val="22"/>
          <w:szCs w:val="22"/>
        </w:rPr>
      </w:pPr>
    </w:p>
    <w:p w:rsidR="006B62BD" w:rsidRPr="003E6EAE" w:rsidRDefault="006B62BD" w:rsidP="006B62BD">
      <w:pPr>
        <w:pStyle w:val="Sansinterligne"/>
        <w:rPr>
          <w:sz w:val="22"/>
          <w:szCs w:val="22"/>
        </w:rPr>
      </w:pPr>
      <w:r w:rsidRPr="002411BC">
        <w:rPr>
          <w:b w:val="0"/>
          <w:sz w:val="22"/>
          <w:szCs w:val="22"/>
        </w:rPr>
        <w:t xml:space="preserve">Au cours de la période 2010-2012, </w:t>
      </w:r>
      <w:r w:rsidRPr="003E6EAE">
        <w:rPr>
          <w:sz w:val="22"/>
          <w:szCs w:val="22"/>
        </w:rPr>
        <w:t>les PME de Paca se sont révélées plus innovantes que la moyenne des PME de France de province,</w:t>
      </w:r>
      <w:r w:rsidRPr="002411BC">
        <w:rPr>
          <w:b w:val="0"/>
          <w:sz w:val="22"/>
          <w:szCs w:val="22"/>
        </w:rPr>
        <w:t xml:space="preserve"> alors que la taille des entreprises régionales présagerait d’un résultat inverse tout comme l’orientation sectorielle de l’économie régionale (IAA et l’installation-réparation de machine) ; la composition de son tissu productif</w:t>
      </w:r>
      <w:r>
        <w:rPr>
          <w:b w:val="0"/>
          <w:sz w:val="22"/>
          <w:szCs w:val="22"/>
        </w:rPr>
        <w:t xml:space="preserve"> régional a un effet négatif (-</w:t>
      </w:r>
      <w:r w:rsidRPr="002411BC">
        <w:rPr>
          <w:b w:val="0"/>
          <w:sz w:val="22"/>
          <w:szCs w:val="22"/>
        </w:rPr>
        <w:t>1,1 point) sur la propension à innover ; si les entreprises régionales avaient innové dans la même proportion que leurs homologues de province, le taux d’innovation de Paca aurait été de 53,7% contre 56,4% dans les faits. Toutefois certaines caractéristiques du tissu local d’entreprises favorisent le développement des innovations (l’informatique et les services d’information, l’édition-audiovisuel-diffusion, la fabrication de composants informatiques électroniques et optique, la métallurgie, la chimie et la pharmacie</w:t>
      </w:r>
      <w:r>
        <w:rPr>
          <w:b w:val="0"/>
          <w:sz w:val="22"/>
          <w:szCs w:val="22"/>
        </w:rPr>
        <w:t xml:space="preserve">) ; </w:t>
      </w:r>
      <w:r w:rsidRPr="003E6EAE">
        <w:rPr>
          <w:sz w:val="22"/>
          <w:szCs w:val="22"/>
        </w:rPr>
        <w:t xml:space="preserve">la région compte, dans l’industrie manufacturière un ensemble de petites entreprises très innovantes, qui compense le déficit d’innovation des PME de 50 à 250 salariés.  </w:t>
      </w:r>
    </w:p>
    <w:p w:rsidR="006B62BD" w:rsidRPr="002411BC" w:rsidRDefault="006B62BD" w:rsidP="006B62BD">
      <w:pPr>
        <w:pStyle w:val="Sansinterligne"/>
        <w:rPr>
          <w:b w:val="0"/>
          <w:sz w:val="22"/>
          <w:szCs w:val="22"/>
        </w:rPr>
      </w:pPr>
    </w:p>
    <w:p w:rsidR="006B62BD" w:rsidRPr="002411BC" w:rsidRDefault="006B62BD" w:rsidP="006B62BD">
      <w:pPr>
        <w:pStyle w:val="Sansinterligne"/>
        <w:rPr>
          <w:b w:val="0"/>
          <w:sz w:val="22"/>
          <w:szCs w:val="22"/>
        </w:rPr>
      </w:pPr>
      <w:r w:rsidRPr="002411BC">
        <w:rPr>
          <w:b w:val="0"/>
          <w:sz w:val="22"/>
          <w:szCs w:val="22"/>
        </w:rPr>
        <w:t xml:space="preserve">En Paca, </w:t>
      </w:r>
      <w:r w:rsidRPr="003E6EAE">
        <w:rPr>
          <w:sz w:val="22"/>
          <w:szCs w:val="22"/>
        </w:rPr>
        <w:t>43% des PME régionales qui ont développé une innovation technologique entre 2010 et 2012, ont bénéficié du crédit impôt recherche (CIR) et 52% ont obtenu un soutien financier spécifique en provenance de l’Europe, des services de l’État et de leurs opérateurs, ou des collectivités territoriales et leurs établissements publics </w:t>
      </w:r>
      <w:r w:rsidRPr="002411BC">
        <w:rPr>
          <w:b w:val="0"/>
          <w:sz w:val="22"/>
          <w:szCs w:val="22"/>
        </w:rPr>
        <w:t xml:space="preserve">; des proportions très proches de la moyenne de province. </w:t>
      </w:r>
    </w:p>
    <w:p w:rsidR="006B62BD" w:rsidRPr="003E6EAE" w:rsidRDefault="006B62BD" w:rsidP="006B62BD">
      <w:pPr>
        <w:pStyle w:val="Sansinterligne"/>
        <w:rPr>
          <w:sz w:val="22"/>
          <w:szCs w:val="22"/>
        </w:rPr>
      </w:pPr>
      <w:r w:rsidRPr="002411BC">
        <w:rPr>
          <w:b w:val="0"/>
          <w:sz w:val="22"/>
          <w:szCs w:val="22"/>
        </w:rPr>
        <w:t>L’informatique ou les télécommunications, ont connu entre 60 et 90% de projets soutenus ; la participation publique est plus rare dans la logistique, les transports ou le traitement de l’eau et d</w:t>
      </w:r>
      <w:r>
        <w:rPr>
          <w:b w:val="0"/>
          <w:sz w:val="22"/>
          <w:szCs w:val="22"/>
        </w:rPr>
        <w:t>es déchets ou encore l’édition-</w:t>
      </w:r>
      <w:r w:rsidRPr="002411BC">
        <w:rPr>
          <w:b w:val="0"/>
          <w:sz w:val="22"/>
          <w:szCs w:val="22"/>
        </w:rPr>
        <w:t>audiovisuel-diffusion, pourtant très innovant</w:t>
      </w:r>
      <w:r>
        <w:rPr>
          <w:b w:val="0"/>
          <w:sz w:val="22"/>
          <w:szCs w:val="22"/>
        </w:rPr>
        <w:t>s</w:t>
      </w:r>
      <w:r w:rsidRPr="002411BC">
        <w:rPr>
          <w:b w:val="0"/>
          <w:sz w:val="22"/>
          <w:szCs w:val="22"/>
        </w:rPr>
        <w:t xml:space="preserve"> dans la région ; dans l’industrie manufacturière, une entreprise sur deux a eu accès à ces aides</w:t>
      </w:r>
      <w:r w:rsidRPr="003E6EAE">
        <w:rPr>
          <w:sz w:val="22"/>
          <w:szCs w:val="22"/>
        </w:rPr>
        <w:t>. Les grandes entreprises y  ont davantage eu accès que les petites (38% des entreprises de moins de 20 salariés, 55% des 20-49 salariés et 73% des 50-249 salariés.</w:t>
      </w:r>
    </w:p>
    <w:p w:rsidR="006B62BD" w:rsidRDefault="006B62BD" w:rsidP="006B62BD">
      <w:pPr>
        <w:pStyle w:val="Sansinterligne"/>
        <w:rPr>
          <w:b w:val="0"/>
          <w:sz w:val="22"/>
          <w:szCs w:val="22"/>
        </w:rPr>
      </w:pPr>
    </w:p>
    <w:p w:rsidR="006B62BD" w:rsidRDefault="006B62BD" w:rsidP="006B62BD">
      <w:pPr>
        <w:pStyle w:val="Sansinterligne"/>
        <w:rPr>
          <w:b w:val="0"/>
          <w:sz w:val="22"/>
          <w:szCs w:val="22"/>
        </w:rPr>
      </w:pPr>
      <w:r w:rsidRPr="003E6EAE">
        <w:rPr>
          <w:sz w:val="22"/>
          <w:szCs w:val="22"/>
        </w:rPr>
        <w:t>Le manque d’information (45%) et la lourdeur des démarches (26%) sont très souvent évoqués pour justifier l’absence de recours aux aides potentielles</w:t>
      </w:r>
      <w:r w:rsidRPr="002411BC">
        <w:rPr>
          <w:b w:val="0"/>
          <w:sz w:val="22"/>
          <w:szCs w:val="22"/>
        </w:rPr>
        <w:t> ; 20% ne remplissaient pas les conditions d’accès aux aides.</w:t>
      </w:r>
    </w:p>
    <w:p w:rsidR="006B62BD" w:rsidRPr="002411BC" w:rsidRDefault="006B62BD" w:rsidP="006B62BD">
      <w:pPr>
        <w:pStyle w:val="Sansinterligne"/>
        <w:rPr>
          <w:b w:val="0"/>
          <w:sz w:val="22"/>
          <w:szCs w:val="22"/>
        </w:rPr>
      </w:pPr>
      <w:r w:rsidRPr="002411BC">
        <w:rPr>
          <w:b w:val="0"/>
          <w:sz w:val="22"/>
          <w:szCs w:val="22"/>
        </w:rPr>
        <w:t xml:space="preserve">Enfin, </w:t>
      </w:r>
      <w:r w:rsidRPr="003E6EAE">
        <w:rPr>
          <w:sz w:val="22"/>
          <w:szCs w:val="22"/>
        </w:rPr>
        <w:t>de 25 à 35% des PME innovantes en technologie déclarent n’avoir pas besoin des aides publiques,</w:t>
      </w:r>
      <w:r w:rsidRPr="002411BC">
        <w:rPr>
          <w:b w:val="0"/>
          <w:sz w:val="22"/>
          <w:szCs w:val="22"/>
        </w:rPr>
        <w:t xml:space="preserve"> en Paca comme en France de province</w:t>
      </w:r>
      <w:r w:rsidRPr="003E6EAE">
        <w:rPr>
          <w:sz w:val="22"/>
          <w:szCs w:val="22"/>
        </w:rPr>
        <w:t>, sachant que la contribution des aides publiques ne couvre en moyenne que 5% des dépenses engagées</w:t>
      </w:r>
      <w:r w:rsidRPr="002411BC">
        <w:rPr>
          <w:b w:val="0"/>
          <w:sz w:val="22"/>
          <w:szCs w:val="22"/>
        </w:rPr>
        <w:t>.</w:t>
      </w:r>
    </w:p>
    <w:p w:rsidR="006B62BD" w:rsidRPr="002411BC" w:rsidRDefault="006B62BD" w:rsidP="006B62BD">
      <w:pPr>
        <w:pStyle w:val="Sansinterligne"/>
        <w:rPr>
          <w:b w:val="0"/>
          <w:sz w:val="22"/>
          <w:szCs w:val="22"/>
        </w:rPr>
      </w:pPr>
      <w:r w:rsidRPr="002411BC">
        <w:rPr>
          <w:b w:val="0"/>
          <w:sz w:val="22"/>
          <w:szCs w:val="22"/>
        </w:rPr>
        <w:t xml:space="preserve">Parmi les entreprises innovantes en technologie qui ont accédé aux financements publics, 24% ont rencontré des problèmes d’accès à l’information, 54% ont jugé les démarches lourdes et 53% ont jugé les conditions d’éligibilité exigeantes. </w:t>
      </w:r>
    </w:p>
    <w:p w:rsidR="006B62BD" w:rsidRPr="002411BC" w:rsidRDefault="006B62BD" w:rsidP="006B62BD">
      <w:pPr>
        <w:pStyle w:val="Sansinterligne"/>
        <w:rPr>
          <w:rFonts w:cs="Helvetica"/>
          <w:b w:val="0"/>
          <w:sz w:val="22"/>
          <w:szCs w:val="22"/>
        </w:rPr>
      </w:pPr>
    </w:p>
    <w:p w:rsidR="006B62BD" w:rsidRPr="002411BC" w:rsidRDefault="006B62BD" w:rsidP="006B62BD">
      <w:pPr>
        <w:pStyle w:val="Sansinterligne"/>
        <w:rPr>
          <w:rFonts w:cs="Helvetica"/>
          <w:b w:val="0"/>
          <w:sz w:val="22"/>
          <w:szCs w:val="22"/>
        </w:rPr>
      </w:pPr>
      <w:r w:rsidRPr="002411BC">
        <w:rPr>
          <w:rFonts w:cs="Helvetica"/>
          <w:b w:val="0"/>
          <w:sz w:val="22"/>
          <w:szCs w:val="22"/>
        </w:rPr>
        <w:t xml:space="preserve">Noter que parmi les entreprises adhérentes dans l’industrie ou dans les services technologiques, </w:t>
      </w:r>
      <w:r w:rsidRPr="003E6EAE">
        <w:rPr>
          <w:rFonts w:cs="Helvetica"/>
          <w:sz w:val="22"/>
          <w:szCs w:val="22"/>
        </w:rPr>
        <w:t>55% ont coopéré lorsqu’elles ont développé un nouveau produit ou un nouveau procédé de production contre 28% pour celles n’appartenant pas à un pôle,</w:t>
      </w:r>
      <w:r w:rsidRPr="002411BC">
        <w:rPr>
          <w:rFonts w:cs="Helvetica"/>
          <w:b w:val="0"/>
          <w:sz w:val="22"/>
          <w:szCs w:val="22"/>
        </w:rPr>
        <w:t xml:space="preserve"> un constat identique dans les deux autres régions où l’enquête Innovation a plus particulièrement observé les pôles de compétitivités (Pays de la Loire, Rhône-Alpes).</w:t>
      </w:r>
    </w:p>
    <w:p w:rsidR="006B62BD" w:rsidRDefault="006B62BD" w:rsidP="006B62BD">
      <w:pPr>
        <w:pStyle w:val="Sansinterligne"/>
        <w:rPr>
          <w:rFonts w:cs="Helvetica"/>
          <w:b w:val="0"/>
          <w:sz w:val="22"/>
          <w:szCs w:val="22"/>
        </w:rPr>
      </w:pPr>
      <w:r w:rsidRPr="002411BC">
        <w:rPr>
          <w:rFonts w:cs="Helvetica"/>
          <w:b w:val="0"/>
          <w:sz w:val="22"/>
          <w:szCs w:val="22"/>
        </w:rPr>
        <w:t>Les entreprises qui coopèrent pour innover ont géné</w:t>
      </w:r>
      <w:r>
        <w:rPr>
          <w:rFonts w:cs="Helvetica"/>
          <w:b w:val="0"/>
          <w:sz w:val="22"/>
          <w:szCs w:val="22"/>
        </w:rPr>
        <w:t xml:space="preserve">ralement plusieurs partenaires ; </w:t>
      </w:r>
      <w:r w:rsidRPr="00B0382E">
        <w:rPr>
          <w:rFonts w:cs="Helvetica"/>
          <w:b w:val="0"/>
          <w:sz w:val="22"/>
          <w:szCs w:val="22"/>
        </w:rPr>
        <w:t>c</w:t>
      </w:r>
      <w:r>
        <w:rPr>
          <w:rFonts w:cs="Helvetica"/>
          <w:b w:val="0"/>
          <w:sz w:val="22"/>
          <w:szCs w:val="22"/>
        </w:rPr>
        <w:t xml:space="preserve">oncurrentes, elles </w:t>
      </w:r>
      <w:r w:rsidRPr="00B0382E">
        <w:rPr>
          <w:rFonts w:cs="Helvetica"/>
          <w:b w:val="0"/>
          <w:sz w:val="22"/>
          <w:szCs w:val="22"/>
        </w:rPr>
        <w:t>peuvent être d</w:t>
      </w:r>
      <w:r>
        <w:rPr>
          <w:rFonts w:cs="Helvetica"/>
          <w:b w:val="0"/>
          <w:sz w:val="22"/>
          <w:szCs w:val="22"/>
        </w:rPr>
        <w:t>es partenaires au sein des pôles</w:t>
      </w:r>
      <w:r w:rsidRPr="002411BC">
        <w:rPr>
          <w:rFonts w:cs="Helvetica"/>
          <w:b w:val="0"/>
          <w:sz w:val="22"/>
          <w:szCs w:val="22"/>
        </w:rPr>
        <w:t> ; hors des pôles, les partenariats les plus fréquents sont noués avec les fournisseurs, les clients, les consultants, les autres entreprises au sein d’un même groupe, puis les entreprises concurrentes, la recherche publique et l’enseignement supérieur</w:t>
      </w:r>
    </w:p>
    <w:p w:rsidR="006B62BD" w:rsidRDefault="006B62BD" w:rsidP="006B62BD">
      <w:pPr>
        <w:pStyle w:val="Sansinterligne"/>
        <w:rPr>
          <w:rFonts w:cs="Helvetica"/>
          <w:b w:val="0"/>
          <w:sz w:val="22"/>
          <w:szCs w:val="22"/>
        </w:rPr>
      </w:pPr>
    </w:p>
    <w:p w:rsidR="006B62BD" w:rsidRDefault="006B62BD" w:rsidP="006B62BD">
      <w:pPr>
        <w:pStyle w:val="Sansinterligne"/>
        <w:jc w:val="center"/>
        <w:outlineLvl w:val="0"/>
        <w:rPr>
          <w:rFonts w:ascii="Arial" w:hAnsi="Arial" w:cs="Arial"/>
        </w:rPr>
      </w:pPr>
    </w:p>
    <w:p w:rsidR="006B62BD" w:rsidRDefault="006B62BD" w:rsidP="006B62BD">
      <w:pPr>
        <w:pStyle w:val="Sansinterligne"/>
        <w:jc w:val="center"/>
        <w:outlineLvl w:val="0"/>
        <w:rPr>
          <w:rFonts w:ascii="Arial" w:hAnsi="Arial" w:cs="Arial"/>
        </w:rPr>
      </w:pPr>
    </w:p>
    <w:p w:rsidR="006B62BD" w:rsidRPr="00441DD9" w:rsidRDefault="006B62BD" w:rsidP="006B62BD">
      <w:pPr>
        <w:pStyle w:val="Sansinterligne"/>
        <w:jc w:val="center"/>
        <w:outlineLvl w:val="0"/>
        <w:rPr>
          <w:rFonts w:ascii="Arial" w:hAnsi="Arial" w:cs="Arial"/>
        </w:rPr>
      </w:pPr>
      <w:r w:rsidRPr="00441DD9">
        <w:rPr>
          <w:rFonts w:ascii="Arial" w:hAnsi="Arial" w:cs="Arial"/>
        </w:rPr>
        <w:t>Accompagnement des créations, des TPE et PME</w:t>
      </w:r>
    </w:p>
    <w:p w:rsidR="006B62BD" w:rsidRDefault="006B62BD" w:rsidP="006B62BD">
      <w:pPr>
        <w:pStyle w:val="Sansinterligne"/>
        <w:rPr>
          <w:rFonts w:cs="Gautami"/>
          <w:sz w:val="22"/>
          <w:szCs w:val="22"/>
        </w:rPr>
      </w:pPr>
    </w:p>
    <w:p w:rsidR="006B62BD" w:rsidRDefault="006B62BD" w:rsidP="006B62BD">
      <w:pPr>
        <w:pStyle w:val="Sansinterligne"/>
        <w:rPr>
          <w:rStyle w:val="A5"/>
          <w:rFonts w:ascii="Cambria" w:hAnsi="Cambria"/>
        </w:rPr>
      </w:pPr>
    </w:p>
    <w:p w:rsidR="006B62BD" w:rsidRDefault="006B62BD" w:rsidP="006B62BD">
      <w:pPr>
        <w:pStyle w:val="Sansinterligne"/>
        <w:rPr>
          <w:rStyle w:val="A5"/>
          <w:rFonts w:ascii="Cambria" w:hAnsi="Cambria"/>
        </w:rPr>
      </w:pPr>
      <w:r>
        <w:rPr>
          <w:rStyle w:val="A5"/>
          <w:rFonts w:ascii="Cambria" w:hAnsi="Cambria"/>
        </w:rPr>
        <w:t>En 2013, 6 590 projets ont été accompagnés, 36 191 emplois crées ou consolidés avec l’appui de France Active</w:t>
      </w:r>
    </w:p>
    <w:p w:rsidR="006B62BD" w:rsidRPr="00206B1A" w:rsidRDefault="006B62BD" w:rsidP="006B62BD">
      <w:pPr>
        <w:pStyle w:val="Sansinterligne"/>
        <w:rPr>
          <w:rStyle w:val="A5"/>
          <w:rFonts w:ascii="Book Antiqua" w:hAnsi="Book Antiqua" w:cs="Times New Roman"/>
          <w:b w:val="0"/>
          <w:i/>
          <w:color w:val="auto"/>
        </w:rPr>
      </w:pPr>
      <w:r w:rsidRPr="00206B1A">
        <w:rPr>
          <w:rFonts w:ascii="Book Antiqua" w:hAnsi="Book Antiqua"/>
          <w:b w:val="0"/>
          <w:i/>
          <w:sz w:val="22"/>
          <w:szCs w:val="22"/>
        </w:rPr>
        <w:t>« Étude d’impact</w:t>
      </w:r>
      <w:r>
        <w:rPr>
          <w:rFonts w:ascii="Book Antiqua" w:hAnsi="Book Antiqua"/>
          <w:b w:val="0"/>
          <w:i/>
          <w:sz w:val="22"/>
          <w:szCs w:val="22"/>
        </w:rPr>
        <w:t xml:space="preserve"> France Active : </w:t>
      </w:r>
      <w:r>
        <w:rPr>
          <w:rFonts w:ascii="Book Antiqua" w:hAnsi="Book Antiqua" w:cs="HelveticaNeueLTStd-UltLt"/>
          <w:b w:val="0"/>
          <w:i/>
          <w:sz w:val="22"/>
          <w:szCs w:val="22"/>
        </w:rPr>
        <w:t>u</w:t>
      </w:r>
      <w:r w:rsidRPr="00206B1A">
        <w:rPr>
          <w:rFonts w:ascii="Book Antiqua" w:hAnsi="Book Antiqua" w:cs="HelveticaNeueLTStd-UltLt"/>
          <w:b w:val="0"/>
          <w:i/>
          <w:sz w:val="22"/>
          <w:szCs w:val="22"/>
        </w:rPr>
        <w:t>tilité sociale</w:t>
      </w:r>
      <w:r>
        <w:rPr>
          <w:rFonts w:ascii="Book Antiqua" w:hAnsi="Book Antiqua"/>
          <w:b w:val="0"/>
          <w:i/>
          <w:sz w:val="22"/>
          <w:szCs w:val="22"/>
        </w:rPr>
        <w:t xml:space="preserve"> </w:t>
      </w:r>
      <w:r w:rsidRPr="00206B1A">
        <w:rPr>
          <w:rFonts w:ascii="Book Antiqua" w:hAnsi="Book Antiqua" w:cs="HelveticaNeueLTStd-UltLt"/>
          <w:b w:val="0"/>
          <w:i/>
          <w:sz w:val="22"/>
          <w:szCs w:val="22"/>
        </w:rPr>
        <w:t>et performance</w:t>
      </w:r>
      <w:r>
        <w:rPr>
          <w:rFonts w:ascii="Book Antiqua" w:hAnsi="Book Antiqua"/>
          <w:b w:val="0"/>
          <w:i/>
          <w:sz w:val="22"/>
          <w:szCs w:val="22"/>
        </w:rPr>
        <w:t xml:space="preserve"> </w:t>
      </w:r>
      <w:r w:rsidRPr="00206B1A">
        <w:rPr>
          <w:rFonts w:ascii="Book Antiqua" w:hAnsi="Book Antiqua" w:cs="HelveticaNeueLTStd-UltLt"/>
          <w:b w:val="0"/>
          <w:i/>
          <w:sz w:val="22"/>
          <w:szCs w:val="22"/>
        </w:rPr>
        <w:t>économique », France Active, 2014</w:t>
      </w:r>
    </w:p>
    <w:p w:rsidR="006B62BD" w:rsidRPr="00181E24" w:rsidRDefault="006B62BD" w:rsidP="006B62BD">
      <w:pPr>
        <w:pStyle w:val="Sansinterligne"/>
        <w:rPr>
          <w:rStyle w:val="A5"/>
          <w:rFonts w:ascii="Book Antiqua" w:hAnsi="Book Antiqua" w:cs="Times New Roman"/>
          <w:b w:val="0"/>
          <w:i/>
          <w:color w:val="auto"/>
        </w:rPr>
      </w:pPr>
      <w:r w:rsidRPr="00181E24">
        <w:rPr>
          <w:rStyle w:val="A5"/>
          <w:rFonts w:ascii="Book Antiqua" w:hAnsi="Book Antiqua" w:cs="Times New Roman"/>
          <w:b w:val="0"/>
          <w:i/>
          <w:color w:val="auto"/>
        </w:rPr>
        <w:t>Une enquête téléphonique a été</w:t>
      </w:r>
      <w:r>
        <w:rPr>
          <w:rStyle w:val="A5"/>
          <w:rFonts w:ascii="Book Antiqua" w:hAnsi="Book Antiqua" w:cs="Times New Roman"/>
          <w:b w:val="0"/>
          <w:i/>
          <w:color w:val="auto"/>
        </w:rPr>
        <w:t xml:space="preserve"> </w:t>
      </w:r>
      <w:r w:rsidRPr="00181E24">
        <w:rPr>
          <w:rStyle w:val="A5"/>
          <w:rFonts w:ascii="Book Antiqua" w:hAnsi="Book Antiqua" w:cs="Times New Roman"/>
          <w:b w:val="0"/>
          <w:i/>
          <w:color w:val="auto"/>
        </w:rPr>
        <w:t>menée auprès d’un échantillo</w:t>
      </w:r>
      <w:r>
        <w:rPr>
          <w:rStyle w:val="A5"/>
          <w:rFonts w:ascii="Book Antiqua" w:hAnsi="Book Antiqua" w:cs="Times New Roman"/>
          <w:b w:val="0"/>
          <w:i/>
          <w:color w:val="auto"/>
        </w:rPr>
        <w:t>n représentatif des entreprises accompagnées et fi</w:t>
      </w:r>
      <w:r w:rsidRPr="00181E24">
        <w:rPr>
          <w:rStyle w:val="A5"/>
          <w:rFonts w:ascii="Book Antiqua" w:hAnsi="Book Antiqua" w:cs="Times New Roman"/>
          <w:b w:val="0"/>
          <w:i/>
          <w:color w:val="auto"/>
        </w:rPr>
        <w:t>nancées par France Act</w:t>
      </w:r>
      <w:r>
        <w:rPr>
          <w:rStyle w:val="A5"/>
          <w:rFonts w:ascii="Book Antiqua" w:hAnsi="Book Antiqua" w:cs="Times New Roman"/>
          <w:b w:val="0"/>
          <w:i/>
          <w:color w:val="auto"/>
        </w:rPr>
        <w:t>ive en 2010, soit 550 TPE (16</w:t>
      </w:r>
      <w:r w:rsidRPr="00181E24">
        <w:rPr>
          <w:rStyle w:val="A5"/>
          <w:rFonts w:ascii="Book Antiqua" w:hAnsi="Book Antiqua" w:cs="Times New Roman"/>
          <w:b w:val="0"/>
          <w:i/>
          <w:color w:val="auto"/>
        </w:rPr>
        <w:t>% des TPE ac</w:t>
      </w:r>
      <w:r>
        <w:rPr>
          <w:rStyle w:val="A5"/>
          <w:rFonts w:ascii="Book Antiqua" w:hAnsi="Book Antiqua" w:cs="Times New Roman"/>
          <w:b w:val="0"/>
          <w:i/>
          <w:color w:val="auto"/>
        </w:rPr>
        <w:t xml:space="preserve">compagnées par France Active en </w:t>
      </w:r>
      <w:r w:rsidRPr="00181E24">
        <w:rPr>
          <w:rStyle w:val="A5"/>
          <w:rFonts w:ascii="Book Antiqua" w:hAnsi="Book Antiqua" w:cs="Times New Roman"/>
          <w:b w:val="0"/>
          <w:i/>
          <w:color w:val="auto"/>
        </w:rPr>
        <w:t>2010) et 2</w:t>
      </w:r>
      <w:r>
        <w:rPr>
          <w:rStyle w:val="A5"/>
          <w:rFonts w:ascii="Book Antiqua" w:hAnsi="Book Antiqua" w:cs="Times New Roman"/>
          <w:b w:val="0"/>
          <w:i/>
          <w:color w:val="auto"/>
        </w:rPr>
        <w:t>01 entreprises solidaires (26% des entreprises solidaires fi</w:t>
      </w:r>
      <w:r w:rsidRPr="00181E24">
        <w:rPr>
          <w:rStyle w:val="A5"/>
          <w:rFonts w:ascii="Book Antiqua" w:hAnsi="Book Antiqua" w:cs="Times New Roman"/>
          <w:b w:val="0"/>
          <w:i/>
          <w:color w:val="auto"/>
        </w:rPr>
        <w:t>nancées par</w:t>
      </w:r>
      <w:r>
        <w:rPr>
          <w:rStyle w:val="A5"/>
          <w:rFonts w:ascii="Book Antiqua" w:hAnsi="Book Antiqua" w:cs="Times New Roman"/>
          <w:b w:val="0"/>
          <w:i/>
          <w:color w:val="auto"/>
        </w:rPr>
        <w:t xml:space="preserve"> France Active en 2010), interrogées entre </w:t>
      </w:r>
      <w:r w:rsidRPr="00181E24">
        <w:rPr>
          <w:rStyle w:val="A5"/>
          <w:rFonts w:ascii="Book Antiqua" w:hAnsi="Book Antiqua" w:cs="Times New Roman"/>
          <w:b w:val="0"/>
          <w:i/>
          <w:color w:val="auto"/>
        </w:rPr>
        <w:t>le 31 mars et le 22 avril 2014 par un pre</w:t>
      </w:r>
      <w:r>
        <w:rPr>
          <w:rStyle w:val="A5"/>
          <w:rFonts w:ascii="Book Antiqua" w:hAnsi="Book Antiqua" w:cs="Times New Roman"/>
          <w:b w:val="0"/>
          <w:i/>
          <w:color w:val="auto"/>
        </w:rPr>
        <w:t xml:space="preserve">stataire spécialisé dans les </w:t>
      </w:r>
      <w:r w:rsidRPr="00181E24">
        <w:rPr>
          <w:rStyle w:val="A5"/>
          <w:rFonts w:ascii="Book Antiqua" w:hAnsi="Book Antiqua" w:cs="Times New Roman"/>
          <w:b w:val="0"/>
          <w:i/>
          <w:color w:val="auto"/>
        </w:rPr>
        <w:t>études téléphoniques (Quali Sondages).</w:t>
      </w:r>
    </w:p>
    <w:p w:rsidR="006B62BD" w:rsidRDefault="006B62BD" w:rsidP="006B62BD">
      <w:pPr>
        <w:pStyle w:val="Sansinterligne"/>
        <w:rPr>
          <w:rStyle w:val="A5"/>
          <w:rFonts w:ascii="Cambria" w:hAnsi="Cambria"/>
        </w:rPr>
      </w:pPr>
    </w:p>
    <w:p w:rsidR="006B62BD" w:rsidRDefault="006B62BD" w:rsidP="006B62BD">
      <w:pPr>
        <w:pStyle w:val="Sansinterligne"/>
        <w:rPr>
          <w:rStyle w:val="A5"/>
          <w:rFonts w:cs="Times New Roman"/>
          <w:b w:val="0"/>
          <w:color w:val="auto"/>
        </w:rPr>
      </w:pPr>
      <w:r w:rsidRPr="00181E24">
        <w:rPr>
          <w:rStyle w:val="A5"/>
          <w:rFonts w:cs="Times New Roman"/>
          <w:color w:val="auto"/>
        </w:rPr>
        <w:t xml:space="preserve">En 2013, France Active </w:t>
      </w:r>
      <w:r>
        <w:rPr>
          <w:rStyle w:val="A5"/>
          <w:rFonts w:cs="Times New Roman"/>
          <w:color w:val="auto"/>
        </w:rPr>
        <w:t>dispose de 143 points d’accueil, 550 salariés et 41 fonds territoriaux et se trouve</w:t>
      </w:r>
      <w:r w:rsidRPr="00181E24">
        <w:rPr>
          <w:rStyle w:val="A5"/>
          <w:rFonts w:cs="Times New Roman"/>
          <w:color w:val="auto"/>
        </w:rPr>
        <w:t xml:space="preserve"> engagé dans le financement de 21 647 entreprises</w:t>
      </w:r>
      <w:r>
        <w:rPr>
          <w:rStyle w:val="A5"/>
          <w:rFonts w:cs="Times New Roman"/>
          <w:b w:val="0"/>
          <w:color w:val="auto"/>
        </w:rPr>
        <w:t xml:space="preserve"> (TPE et </w:t>
      </w:r>
      <w:r w:rsidRPr="00181E24">
        <w:rPr>
          <w:rStyle w:val="A5"/>
          <w:rFonts w:cs="Times New Roman"/>
          <w:b w:val="0"/>
          <w:color w:val="auto"/>
        </w:rPr>
        <w:t>entreprises sociales confondues</w:t>
      </w:r>
      <w:r>
        <w:rPr>
          <w:rStyle w:val="A5"/>
          <w:rFonts w:cs="Times New Roman"/>
          <w:b w:val="0"/>
          <w:color w:val="auto"/>
        </w:rPr>
        <w:t>, deux profils distincts).</w:t>
      </w:r>
    </w:p>
    <w:p w:rsidR="006B62BD" w:rsidRPr="00A31A0A" w:rsidRDefault="006B62BD" w:rsidP="006B62BD">
      <w:pPr>
        <w:pStyle w:val="Sansinterligne"/>
        <w:rPr>
          <w:rStyle w:val="A5"/>
          <w:rFonts w:cs="Times New Roman"/>
          <w:color w:val="auto"/>
        </w:rPr>
      </w:pPr>
    </w:p>
    <w:p w:rsidR="006B62BD" w:rsidRPr="00181E24" w:rsidRDefault="006B62BD" w:rsidP="006B62BD">
      <w:pPr>
        <w:pStyle w:val="Sansinterligne"/>
        <w:numPr>
          <w:ilvl w:val="0"/>
          <w:numId w:val="13"/>
        </w:numPr>
        <w:ind w:left="0" w:firstLine="426"/>
        <w:rPr>
          <w:rStyle w:val="A5"/>
          <w:rFonts w:cs="Times New Roman"/>
          <w:b w:val="0"/>
          <w:color w:val="auto"/>
        </w:rPr>
      </w:pPr>
      <w:r w:rsidRPr="00A31A0A">
        <w:rPr>
          <w:rStyle w:val="A5"/>
          <w:rFonts w:cs="Times New Roman"/>
          <w:color w:val="auto"/>
        </w:rPr>
        <w:t>Les créateurs d’entreprise</w:t>
      </w:r>
      <w:r>
        <w:rPr>
          <w:rStyle w:val="A5"/>
          <w:rFonts w:cs="Times New Roman"/>
          <w:b w:val="0"/>
          <w:color w:val="auto"/>
        </w:rPr>
        <w:t xml:space="preserve"> : </w:t>
      </w:r>
      <w:r w:rsidRPr="00181E24">
        <w:rPr>
          <w:rStyle w:val="A5"/>
          <w:rFonts w:cs="Times New Roman"/>
          <w:color w:val="auto"/>
        </w:rPr>
        <w:t>85% étaient au chômage</w:t>
      </w:r>
      <w:r>
        <w:rPr>
          <w:rStyle w:val="A5"/>
          <w:rFonts w:cs="Times New Roman"/>
          <w:color w:val="auto"/>
        </w:rPr>
        <w:t xml:space="preserve"> </w:t>
      </w:r>
      <w:r w:rsidRPr="001F1D83">
        <w:rPr>
          <w:rStyle w:val="A5"/>
          <w:rFonts w:cs="Times New Roman"/>
          <w:b w:val="0"/>
          <w:color w:val="auto"/>
        </w:rPr>
        <w:t xml:space="preserve">(dont 65% de moins d’un an) </w:t>
      </w:r>
      <w:r>
        <w:rPr>
          <w:rStyle w:val="A5"/>
          <w:rFonts w:cs="Times New Roman"/>
          <w:b w:val="0"/>
          <w:color w:val="auto"/>
        </w:rPr>
        <w:t xml:space="preserve">au moment de la création (33% pour </w:t>
      </w:r>
      <w:r w:rsidRPr="00181E24">
        <w:rPr>
          <w:rStyle w:val="A5"/>
          <w:rFonts w:cs="Times New Roman"/>
          <w:b w:val="0"/>
          <w:color w:val="auto"/>
        </w:rPr>
        <w:t>l’ensemble des créateurs</w:t>
      </w:r>
      <w:r>
        <w:rPr>
          <w:rStyle w:val="A5"/>
          <w:rFonts w:cs="Times New Roman"/>
          <w:b w:val="0"/>
          <w:color w:val="auto"/>
        </w:rPr>
        <w:t xml:space="preserve"> </w:t>
      </w:r>
      <w:r w:rsidRPr="00181E24">
        <w:rPr>
          <w:rStyle w:val="A5"/>
          <w:rFonts w:cs="Times New Roman"/>
          <w:b w:val="0"/>
          <w:color w:val="auto"/>
        </w:rPr>
        <w:t>français, selon l’enquête SINE-INSEE</w:t>
      </w:r>
      <w:r>
        <w:rPr>
          <w:rStyle w:val="A5"/>
          <w:rFonts w:cs="Times New Roman"/>
          <w:b w:val="0"/>
          <w:color w:val="auto"/>
        </w:rPr>
        <w:t xml:space="preserve"> 2010 ;</w:t>
      </w:r>
      <w:r w:rsidRPr="00181E24">
        <w:rPr>
          <w:rStyle w:val="A5"/>
          <w:rFonts w:cs="Times New Roman"/>
          <w:b w:val="0"/>
          <w:color w:val="auto"/>
        </w:rPr>
        <w:t xml:space="preserve"> France Active</w:t>
      </w:r>
      <w:r>
        <w:rPr>
          <w:rStyle w:val="A5"/>
          <w:rFonts w:cs="Times New Roman"/>
          <w:b w:val="0"/>
          <w:color w:val="auto"/>
        </w:rPr>
        <w:t xml:space="preserve">, gestionnaire du fonds de garantie des Femmes facilite leur accès aux crédits bancaires avec </w:t>
      </w:r>
      <w:r w:rsidRPr="00181E24">
        <w:rPr>
          <w:rStyle w:val="A5"/>
          <w:rFonts w:cs="Times New Roman"/>
          <w:color w:val="auto"/>
        </w:rPr>
        <w:t>49% de créatrices</w:t>
      </w:r>
      <w:r>
        <w:rPr>
          <w:rStyle w:val="A5"/>
          <w:rFonts w:cs="Times New Roman"/>
          <w:b w:val="0"/>
          <w:color w:val="auto"/>
        </w:rPr>
        <w:t xml:space="preserve"> (</w:t>
      </w:r>
      <w:r w:rsidRPr="00181E24">
        <w:rPr>
          <w:rStyle w:val="A5"/>
          <w:rFonts w:cs="Times New Roman"/>
          <w:b w:val="0"/>
          <w:color w:val="auto"/>
        </w:rPr>
        <w:t>30 % au</w:t>
      </w:r>
      <w:r>
        <w:rPr>
          <w:rStyle w:val="A5"/>
          <w:rFonts w:cs="Times New Roman"/>
          <w:b w:val="0"/>
          <w:color w:val="auto"/>
        </w:rPr>
        <w:t xml:space="preserve"> </w:t>
      </w:r>
      <w:r w:rsidRPr="00181E24">
        <w:rPr>
          <w:rStyle w:val="A5"/>
          <w:rFonts w:cs="Times New Roman"/>
          <w:b w:val="0"/>
          <w:color w:val="auto"/>
        </w:rPr>
        <w:t>niveau national</w:t>
      </w:r>
      <w:r>
        <w:rPr>
          <w:rStyle w:val="A5"/>
          <w:rFonts w:cs="Times New Roman"/>
          <w:b w:val="0"/>
          <w:color w:val="auto"/>
        </w:rPr>
        <w:t>)</w:t>
      </w:r>
      <w:r w:rsidRPr="00181E24">
        <w:rPr>
          <w:rStyle w:val="A5"/>
          <w:rFonts w:cs="Times New Roman"/>
          <w:b w:val="0"/>
          <w:color w:val="auto"/>
        </w:rPr>
        <w:t>.</w:t>
      </w:r>
    </w:p>
    <w:p w:rsidR="006B62BD" w:rsidRPr="00B635E2" w:rsidRDefault="006B62BD" w:rsidP="006B62BD">
      <w:pPr>
        <w:pStyle w:val="Sansinterligne"/>
        <w:rPr>
          <w:rStyle w:val="A5"/>
          <w:rFonts w:cs="Times New Roman"/>
          <w:b w:val="0"/>
          <w:color w:val="auto"/>
        </w:rPr>
      </w:pPr>
      <w:r w:rsidRPr="00A31A0A">
        <w:rPr>
          <w:rStyle w:val="A5"/>
          <w:rFonts w:cs="Times New Roman"/>
          <w:color w:val="auto"/>
        </w:rPr>
        <w:t>53% n’avaient pas présenté leur projet à la banque ou avaient essuyé un refus avant de contacter France Active</w:t>
      </w:r>
      <w:r w:rsidRPr="00B635E2">
        <w:rPr>
          <w:rStyle w:val="A5"/>
          <w:rFonts w:cs="Times New Roman"/>
          <w:b w:val="0"/>
          <w:color w:val="auto"/>
        </w:rPr>
        <w:t xml:space="preserve">. </w:t>
      </w:r>
      <w:r>
        <w:rPr>
          <w:rStyle w:val="A5"/>
          <w:rFonts w:cs="Times New Roman"/>
          <w:b w:val="0"/>
          <w:color w:val="auto"/>
        </w:rPr>
        <w:t xml:space="preserve">Trois ans après la création, 92% des créateurs ont toujours la même banque ; 58% estiment avoir </w:t>
      </w:r>
      <w:r w:rsidRPr="00B635E2">
        <w:rPr>
          <w:rStyle w:val="A5"/>
          <w:rFonts w:cs="Times New Roman"/>
          <w:b w:val="0"/>
          <w:color w:val="auto"/>
        </w:rPr>
        <w:t>constru</w:t>
      </w:r>
      <w:r>
        <w:rPr>
          <w:rStyle w:val="A5"/>
          <w:rFonts w:cs="Times New Roman"/>
          <w:b w:val="0"/>
          <w:color w:val="auto"/>
        </w:rPr>
        <w:t xml:space="preserve">it une relation de qualité avec </w:t>
      </w:r>
      <w:r w:rsidRPr="00B635E2">
        <w:rPr>
          <w:rStyle w:val="A5"/>
          <w:rFonts w:cs="Times New Roman"/>
          <w:b w:val="0"/>
          <w:color w:val="auto"/>
        </w:rPr>
        <w:t>leur partenaire bancaire.</w:t>
      </w:r>
    </w:p>
    <w:p w:rsidR="006B62BD" w:rsidRPr="00B635E2" w:rsidRDefault="006B62BD" w:rsidP="006B62BD">
      <w:pPr>
        <w:pStyle w:val="Sansinterligne"/>
        <w:rPr>
          <w:rStyle w:val="A5"/>
          <w:rFonts w:cs="Times New Roman"/>
          <w:color w:val="auto"/>
        </w:rPr>
      </w:pPr>
      <w:r w:rsidRPr="00A31A0A">
        <w:rPr>
          <w:rStyle w:val="A5"/>
          <w:rFonts w:cs="Times New Roman"/>
          <w:color w:val="auto"/>
        </w:rPr>
        <w:t>82% des entreprises accompagnées en 2010 étaient encore en activité 3 ans après leur financement</w:t>
      </w:r>
      <w:r>
        <w:rPr>
          <w:rStyle w:val="A5"/>
          <w:rFonts w:cs="Times New Roman"/>
          <w:b w:val="0"/>
          <w:color w:val="auto"/>
        </w:rPr>
        <w:t xml:space="preserve">, (64% au niveau </w:t>
      </w:r>
      <w:r w:rsidRPr="00B635E2">
        <w:rPr>
          <w:rStyle w:val="A5"/>
          <w:rFonts w:cs="Times New Roman"/>
          <w:b w:val="0"/>
          <w:color w:val="auto"/>
        </w:rPr>
        <w:t>national</w:t>
      </w:r>
      <w:r>
        <w:rPr>
          <w:rStyle w:val="A5"/>
          <w:rFonts w:cs="Times New Roman"/>
          <w:b w:val="0"/>
          <w:color w:val="auto"/>
        </w:rPr>
        <w:t xml:space="preserve"> pour l’ensemble des entreprises financées ou non, accompagnées ou non) ; p</w:t>
      </w:r>
      <w:r w:rsidRPr="00B635E2">
        <w:rPr>
          <w:rStyle w:val="A5"/>
          <w:rFonts w:cs="Times New Roman"/>
          <w:b w:val="0"/>
          <w:color w:val="auto"/>
        </w:rPr>
        <w:t xml:space="preserve">armi </w:t>
      </w:r>
      <w:r>
        <w:rPr>
          <w:rStyle w:val="A5"/>
          <w:rFonts w:cs="Times New Roman"/>
          <w:b w:val="0"/>
          <w:color w:val="auto"/>
        </w:rPr>
        <w:t xml:space="preserve">les entrepreneurs qui ont cessé, plus de la </w:t>
      </w:r>
      <w:r w:rsidRPr="00B635E2">
        <w:rPr>
          <w:rStyle w:val="A5"/>
          <w:rFonts w:cs="Times New Roman"/>
          <w:b w:val="0"/>
          <w:color w:val="auto"/>
        </w:rPr>
        <w:t>moitié t</w:t>
      </w:r>
      <w:r>
        <w:rPr>
          <w:rStyle w:val="A5"/>
          <w:rFonts w:cs="Times New Roman"/>
          <w:b w:val="0"/>
          <w:color w:val="auto"/>
        </w:rPr>
        <w:t xml:space="preserve">ravaille ou se relance dans une </w:t>
      </w:r>
      <w:r w:rsidRPr="00B635E2">
        <w:rPr>
          <w:rStyle w:val="A5"/>
          <w:rFonts w:cs="Times New Roman"/>
          <w:b w:val="0"/>
          <w:color w:val="auto"/>
        </w:rPr>
        <w:t>aventur</w:t>
      </w:r>
      <w:r>
        <w:rPr>
          <w:rStyle w:val="A5"/>
          <w:rFonts w:cs="Times New Roman"/>
          <w:b w:val="0"/>
          <w:color w:val="auto"/>
        </w:rPr>
        <w:t xml:space="preserve">e entrepreneuriale, conduisant à ce que </w:t>
      </w:r>
      <w:r w:rsidRPr="00B635E2">
        <w:rPr>
          <w:rStyle w:val="A5"/>
          <w:rFonts w:cs="Times New Roman"/>
          <w:color w:val="auto"/>
        </w:rPr>
        <w:t>94% des créateurs accompagnés en 2010 ont aujourd’hui un emploi.</w:t>
      </w:r>
    </w:p>
    <w:p w:rsidR="006B62BD" w:rsidRDefault="006B62BD" w:rsidP="006B62BD">
      <w:pPr>
        <w:pStyle w:val="Sansinterligne"/>
        <w:rPr>
          <w:rStyle w:val="A5"/>
          <w:rFonts w:cs="Times New Roman"/>
          <w:color w:val="auto"/>
        </w:rPr>
      </w:pPr>
    </w:p>
    <w:p w:rsidR="006B62BD" w:rsidRPr="00B635E2" w:rsidRDefault="006B62BD" w:rsidP="006B62BD">
      <w:pPr>
        <w:pStyle w:val="Sansinterligne"/>
        <w:rPr>
          <w:rStyle w:val="A5"/>
          <w:rFonts w:cs="Times New Roman"/>
          <w:color w:val="auto"/>
        </w:rPr>
      </w:pPr>
      <w:r w:rsidRPr="00B635E2">
        <w:rPr>
          <w:rStyle w:val="A5"/>
          <w:rFonts w:cs="Times New Roman"/>
          <w:color w:val="auto"/>
        </w:rPr>
        <w:t>Parmi les créateurs toujours en activité</w:t>
      </w:r>
      <w:r>
        <w:rPr>
          <w:rStyle w:val="A5"/>
          <w:rFonts w:cs="Times New Roman"/>
          <w:b w:val="0"/>
          <w:color w:val="auto"/>
        </w:rPr>
        <w:t xml:space="preserve">, 69% font état de </w:t>
      </w:r>
      <w:r w:rsidRPr="00B635E2">
        <w:rPr>
          <w:rStyle w:val="A5"/>
          <w:rFonts w:cs="Times New Roman"/>
          <w:b w:val="0"/>
          <w:color w:val="auto"/>
        </w:rPr>
        <w:t xml:space="preserve">charges importantes, </w:t>
      </w:r>
      <w:r>
        <w:rPr>
          <w:rStyle w:val="A5"/>
          <w:rFonts w:cs="Times New Roman"/>
          <w:b w:val="0"/>
          <w:color w:val="auto"/>
        </w:rPr>
        <w:t xml:space="preserve">avec plus </w:t>
      </w:r>
      <w:r w:rsidRPr="00B635E2">
        <w:rPr>
          <w:rStyle w:val="A5"/>
          <w:rFonts w:cs="Times New Roman"/>
          <w:b w:val="0"/>
          <w:color w:val="auto"/>
        </w:rPr>
        <w:t>de 45 heures de travail par semaine,</w:t>
      </w:r>
      <w:r>
        <w:rPr>
          <w:rStyle w:val="A5"/>
          <w:rFonts w:cs="Times New Roman"/>
          <w:b w:val="0"/>
          <w:color w:val="auto"/>
        </w:rPr>
        <w:t xml:space="preserve"> mais </w:t>
      </w:r>
      <w:r w:rsidRPr="00B635E2">
        <w:rPr>
          <w:rStyle w:val="A5"/>
          <w:rFonts w:cs="Times New Roman"/>
          <w:color w:val="auto"/>
        </w:rPr>
        <w:t>72% déclarent tirer des revenus suffisants ou au moins égal à leur situation avant de créer.</w:t>
      </w:r>
    </w:p>
    <w:p w:rsidR="006B62BD" w:rsidRPr="0048424C" w:rsidRDefault="006B62BD" w:rsidP="006B62BD">
      <w:pPr>
        <w:pStyle w:val="Sansinterligne"/>
        <w:rPr>
          <w:rStyle w:val="A5"/>
          <w:b w:val="0"/>
        </w:rPr>
      </w:pPr>
      <w:r w:rsidRPr="0048424C">
        <w:rPr>
          <w:b w:val="0"/>
          <w:sz w:val="22"/>
          <w:szCs w:val="22"/>
        </w:rPr>
        <w:t xml:space="preserve">88% </w:t>
      </w:r>
      <w:r w:rsidRPr="0048424C">
        <w:rPr>
          <w:rFonts w:cs="HelveticaNeueLTStd-Roman"/>
          <w:b w:val="0"/>
          <w:sz w:val="22"/>
          <w:szCs w:val="22"/>
        </w:rPr>
        <w:t>affirment que</w:t>
      </w:r>
      <w:r w:rsidRPr="0048424C">
        <w:rPr>
          <w:b w:val="0"/>
          <w:sz w:val="22"/>
          <w:szCs w:val="22"/>
        </w:rPr>
        <w:t xml:space="preserve"> </w:t>
      </w:r>
      <w:r w:rsidRPr="0048424C">
        <w:rPr>
          <w:rFonts w:cs="HelveticaNeueLTStd-Roman"/>
          <w:b w:val="0"/>
          <w:sz w:val="22"/>
          <w:szCs w:val="22"/>
        </w:rPr>
        <w:t>l’accompagnement a été</w:t>
      </w:r>
      <w:r w:rsidRPr="0048424C">
        <w:rPr>
          <w:b w:val="0"/>
          <w:sz w:val="22"/>
          <w:szCs w:val="22"/>
        </w:rPr>
        <w:t xml:space="preserve"> </w:t>
      </w:r>
      <w:r w:rsidRPr="0048424C">
        <w:rPr>
          <w:rFonts w:cs="HelveticaNeueLTStd-Roman"/>
          <w:b w:val="0"/>
          <w:sz w:val="22"/>
          <w:szCs w:val="22"/>
        </w:rPr>
        <w:t>déterminant ou important</w:t>
      </w:r>
      <w:r w:rsidRPr="0048424C">
        <w:rPr>
          <w:b w:val="0"/>
          <w:sz w:val="22"/>
          <w:szCs w:val="22"/>
        </w:rPr>
        <w:t xml:space="preserve"> </w:t>
      </w:r>
      <w:r w:rsidRPr="0048424C">
        <w:rPr>
          <w:rFonts w:cs="HelveticaNeueLTStd-Roman"/>
          <w:b w:val="0"/>
          <w:sz w:val="22"/>
          <w:szCs w:val="22"/>
        </w:rPr>
        <w:t>dans la création de leur</w:t>
      </w:r>
      <w:r w:rsidRPr="0048424C">
        <w:rPr>
          <w:b w:val="0"/>
          <w:sz w:val="22"/>
          <w:szCs w:val="22"/>
        </w:rPr>
        <w:t xml:space="preserve"> </w:t>
      </w:r>
      <w:r w:rsidRPr="0048424C">
        <w:rPr>
          <w:rFonts w:cs="HelveticaNeueLTStd-Roman"/>
          <w:b w:val="0"/>
          <w:sz w:val="22"/>
          <w:szCs w:val="22"/>
        </w:rPr>
        <w:t xml:space="preserve">entreprise, </w:t>
      </w:r>
      <w:r w:rsidRPr="0048424C">
        <w:rPr>
          <w:b w:val="0"/>
          <w:sz w:val="22"/>
          <w:szCs w:val="22"/>
        </w:rPr>
        <w:t>83% qu’il</w:t>
      </w:r>
      <w:r w:rsidRPr="0048424C">
        <w:rPr>
          <w:rFonts w:cs="HelveticaNeueLTStd-Roman"/>
          <w:b w:val="0"/>
          <w:sz w:val="22"/>
          <w:szCs w:val="22"/>
        </w:rPr>
        <w:t xml:space="preserve"> a permis de </w:t>
      </w:r>
      <w:r w:rsidRPr="0048424C">
        <w:rPr>
          <w:rFonts w:cs="HelveticaNeueLTStd-Bd"/>
          <w:b w:val="0"/>
          <w:bCs/>
          <w:sz w:val="22"/>
          <w:szCs w:val="22"/>
        </w:rPr>
        <w:t>financer</w:t>
      </w:r>
      <w:r w:rsidRPr="0048424C">
        <w:rPr>
          <w:b w:val="0"/>
          <w:sz w:val="22"/>
          <w:szCs w:val="22"/>
        </w:rPr>
        <w:t xml:space="preserve"> </w:t>
      </w:r>
      <w:r w:rsidRPr="0048424C">
        <w:rPr>
          <w:rFonts w:cs="HelveticaNeueLTStd-Bd"/>
          <w:b w:val="0"/>
          <w:bCs/>
          <w:sz w:val="22"/>
          <w:szCs w:val="22"/>
        </w:rPr>
        <w:t>leur projet dans les</w:t>
      </w:r>
      <w:r w:rsidRPr="0048424C">
        <w:rPr>
          <w:b w:val="0"/>
          <w:sz w:val="22"/>
          <w:szCs w:val="22"/>
        </w:rPr>
        <w:t xml:space="preserve"> </w:t>
      </w:r>
      <w:r w:rsidRPr="0048424C">
        <w:rPr>
          <w:rFonts w:cs="HelveticaNeueLTStd-Bd"/>
          <w:b w:val="0"/>
          <w:bCs/>
          <w:sz w:val="22"/>
          <w:szCs w:val="22"/>
        </w:rPr>
        <w:t xml:space="preserve">meilleures conditions et </w:t>
      </w:r>
      <w:r w:rsidRPr="0048424C">
        <w:rPr>
          <w:rStyle w:val="A5"/>
          <w:b w:val="0"/>
        </w:rPr>
        <w:t>73% qu’il a permis de réduire les risques.</w:t>
      </w:r>
    </w:p>
    <w:p w:rsidR="006B62BD" w:rsidRPr="0048424C" w:rsidRDefault="006B62BD" w:rsidP="006B62BD">
      <w:pPr>
        <w:pStyle w:val="Sansinterligne"/>
        <w:rPr>
          <w:rStyle w:val="A5"/>
          <w:b w:val="0"/>
        </w:rPr>
      </w:pPr>
    </w:p>
    <w:p w:rsidR="006B62BD" w:rsidRDefault="006B62BD" w:rsidP="006B62BD">
      <w:pPr>
        <w:pStyle w:val="Sansinterligne"/>
        <w:rPr>
          <w:rStyle w:val="A5"/>
          <w:rFonts w:cs="Times New Roman"/>
          <w:b w:val="0"/>
          <w:color w:val="auto"/>
        </w:rPr>
      </w:pPr>
      <w:r w:rsidRPr="006A5E0D">
        <w:rPr>
          <w:rStyle w:val="A5"/>
          <w:rFonts w:cs="Times New Roman"/>
          <w:color w:val="auto"/>
        </w:rPr>
        <w:t>33% des entrepreneurs ont procédé à un recrutement</w:t>
      </w:r>
      <w:r>
        <w:rPr>
          <w:rStyle w:val="A5"/>
          <w:rFonts w:cs="Times New Roman"/>
          <w:b w:val="0"/>
          <w:color w:val="auto"/>
        </w:rPr>
        <w:t xml:space="preserve"> ; en moyenne, ce sont 2,1 emplois créés dans les trois ans pour </w:t>
      </w:r>
      <w:r w:rsidRPr="006A5E0D">
        <w:rPr>
          <w:rStyle w:val="A5"/>
          <w:rFonts w:cs="Times New Roman"/>
          <w:b w:val="0"/>
          <w:color w:val="auto"/>
        </w:rPr>
        <w:t>les entreprises accompagnées</w:t>
      </w:r>
    </w:p>
    <w:p w:rsidR="006B62BD" w:rsidRPr="006A5E0D" w:rsidRDefault="006B62BD" w:rsidP="006B62BD">
      <w:pPr>
        <w:pStyle w:val="Sansinterligne"/>
        <w:rPr>
          <w:rStyle w:val="A5"/>
          <w:rFonts w:cs="Times New Roman"/>
          <w:b w:val="0"/>
          <w:color w:val="auto"/>
        </w:rPr>
      </w:pPr>
      <w:r w:rsidRPr="006A5E0D">
        <w:rPr>
          <w:rStyle w:val="A5"/>
          <w:rFonts w:cs="Times New Roman"/>
          <w:color w:val="auto"/>
        </w:rPr>
        <w:t>36% ont eu à financer des projets d’investissement</w:t>
      </w:r>
      <w:r>
        <w:rPr>
          <w:rStyle w:val="A5"/>
          <w:rFonts w:cs="Times New Roman"/>
          <w:b w:val="0"/>
          <w:color w:val="auto"/>
        </w:rPr>
        <w:t xml:space="preserve"> </w:t>
      </w:r>
      <w:r w:rsidRPr="006A5E0D">
        <w:rPr>
          <w:rStyle w:val="A5"/>
          <w:rFonts w:cs="Times New Roman"/>
          <w:b w:val="0"/>
          <w:color w:val="auto"/>
        </w:rPr>
        <w:t>au cours</w:t>
      </w:r>
      <w:r>
        <w:rPr>
          <w:rStyle w:val="A5"/>
          <w:rFonts w:cs="Times New Roman"/>
          <w:b w:val="0"/>
          <w:color w:val="auto"/>
        </w:rPr>
        <w:t xml:space="preserve"> de leurs trois premières années ; 69</w:t>
      </w:r>
      <w:r w:rsidRPr="006A5E0D">
        <w:rPr>
          <w:rStyle w:val="A5"/>
          <w:rFonts w:cs="Times New Roman"/>
          <w:b w:val="0"/>
          <w:color w:val="auto"/>
        </w:rPr>
        <w:t>% ont</w:t>
      </w:r>
      <w:r>
        <w:rPr>
          <w:rStyle w:val="A5"/>
          <w:rFonts w:cs="Times New Roman"/>
          <w:b w:val="0"/>
          <w:color w:val="auto"/>
        </w:rPr>
        <w:t xml:space="preserve"> eu recours à un deuxième </w:t>
      </w:r>
      <w:r w:rsidRPr="006A5E0D">
        <w:rPr>
          <w:rStyle w:val="A5"/>
          <w:rFonts w:cs="Times New Roman"/>
          <w:b w:val="0"/>
          <w:color w:val="auto"/>
        </w:rPr>
        <w:t>emprunt bancaire</w:t>
      </w:r>
    </w:p>
    <w:p w:rsidR="006B62BD" w:rsidRPr="006A5E0D" w:rsidRDefault="006B62BD" w:rsidP="006B62BD">
      <w:pPr>
        <w:pStyle w:val="Sansinterligne"/>
        <w:rPr>
          <w:rStyle w:val="A5"/>
          <w:rFonts w:cs="Times New Roman"/>
          <w:b w:val="0"/>
          <w:color w:val="auto"/>
        </w:rPr>
      </w:pPr>
      <w:r>
        <w:rPr>
          <w:rStyle w:val="A5"/>
          <w:rFonts w:cs="Times New Roman"/>
          <w:b w:val="0"/>
          <w:color w:val="auto"/>
        </w:rPr>
        <w:t xml:space="preserve">62% sont </w:t>
      </w:r>
      <w:r w:rsidRPr="006A5E0D">
        <w:rPr>
          <w:rStyle w:val="A5"/>
          <w:rFonts w:cs="Times New Roman"/>
          <w:b w:val="0"/>
          <w:color w:val="auto"/>
        </w:rPr>
        <w:t>confi</w:t>
      </w:r>
      <w:r>
        <w:rPr>
          <w:rStyle w:val="A5"/>
          <w:rFonts w:cs="Times New Roman"/>
          <w:b w:val="0"/>
          <w:color w:val="auto"/>
        </w:rPr>
        <w:t xml:space="preserve">ants en l’avenir et 25% ont </w:t>
      </w:r>
      <w:r w:rsidRPr="006A5E0D">
        <w:rPr>
          <w:rStyle w:val="A5"/>
          <w:rFonts w:cs="Times New Roman"/>
          <w:b w:val="0"/>
          <w:color w:val="auto"/>
        </w:rPr>
        <w:t>l</w:t>
      </w:r>
      <w:r>
        <w:rPr>
          <w:rStyle w:val="A5"/>
          <w:rFonts w:cs="Times New Roman"/>
          <w:b w:val="0"/>
          <w:color w:val="auto"/>
        </w:rPr>
        <w:t xml:space="preserve">’intention d’embaucher dans les </w:t>
      </w:r>
      <w:r w:rsidRPr="006A5E0D">
        <w:rPr>
          <w:rStyle w:val="A5"/>
          <w:rFonts w:cs="Times New Roman"/>
          <w:b w:val="0"/>
          <w:color w:val="auto"/>
        </w:rPr>
        <w:t xml:space="preserve">6 prochains mois. </w:t>
      </w:r>
    </w:p>
    <w:p w:rsidR="006B62BD" w:rsidRDefault="006B62BD" w:rsidP="006B62BD">
      <w:pPr>
        <w:pStyle w:val="Sansinterligne"/>
        <w:rPr>
          <w:rStyle w:val="A5"/>
          <w:rFonts w:ascii="Cambria" w:hAnsi="Cambria"/>
        </w:rPr>
      </w:pPr>
    </w:p>
    <w:p w:rsidR="006B62BD" w:rsidRDefault="006B62BD" w:rsidP="006B62BD">
      <w:pPr>
        <w:pStyle w:val="Sansinterligne"/>
        <w:numPr>
          <w:ilvl w:val="0"/>
          <w:numId w:val="13"/>
        </w:numPr>
        <w:ind w:left="0" w:firstLine="426"/>
        <w:rPr>
          <w:rStyle w:val="A5"/>
          <w:rFonts w:cs="Times New Roman"/>
          <w:b w:val="0"/>
          <w:color w:val="auto"/>
        </w:rPr>
      </w:pPr>
      <w:r>
        <w:rPr>
          <w:rStyle w:val="A5"/>
          <w:rFonts w:cs="Times New Roman"/>
          <w:b w:val="0"/>
          <w:color w:val="auto"/>
        </w:rPr>
        <w:t>Parmi les 3 000</w:t>
      </w:r>
      <w:r w:rsidRPr="00181E24">
        <w:rPr>
          <w:rStyle w:val="A5"/>
          <w:rFonts w:cs="Times New Roman"/>
          <w:b w:val="0"/>
          <w:color w:val="auto"/>
        </w:rPr>
        <w:t xml:space="preserve"> </w:t>
      </w:r>
      <w:r w:rsidRPr="001F1D83">
        <w:rPr>
          <w:rStyle w:val="A5"/>
          <w:rFonts w:cs="Times New Roman"/>
          <w:color w:val="auto"/>
        </w:rPr>
        <w:t>entrepreneurs solidaires</w:t>
      </w:r>
      <w:r>
        <w:rPr>
          <w:rStyle w:val="A5"/>
          <w:rFonts w:cs="Times New Roman"/>
          <w:b w:val="0"/>
          <w:color w:val="auto"/>
        </w:rPr>
        <w:t xml:space="preserve">, accueillis chaque année, </w:t>
      </w:r>
      <w:r w:rsidRPr="001F1D83">
        <w:rPr>
          <w:rStyle w:val="A5"/>
          <w:rFonts w:cs="Times New Roman"/>
          <w:color w:val="auto"/>
        </w:rPr>
        <w:t>1 000</w:t>
      </w:r>
      <w:r>
        <w:rPr>
          <w:rStyle w:val="A5"/>
          <w:rFonts w:cs="Times New Roman"/>
          <w:b w:val="0"/>
          <w:color w:val="auto"/>
        </w:rPr>
        <w:t xml:space="preserve"> bénéficient de financement de France Active</w:t>
      </w:r>
      <w:r w:rsidRPr="00181E24">
        <w:rPr>
          <w:rStyle w:val="A5"/>
          <w:rFonts w:cs="Times New Roman"/>
          <w:b w:val="0"/>
          <w:color w:val="auto"/>
        </w:rPr>
        <w:t xml:space="preserve"> dans le cadre de leur développement</w:t>
      </w:r>
      <w:r>
        <w:rPr>
          <w:rStyle w:val="A5"/>
          <w:rFonts w:cs="Times New Roman"/>
          <w:b w:val="0"/>
          <w:color w:val="auto"/>
        </w:rPr>
        <w:t xml:space="preserve"> </w:t>
      </w:r>
      <w:r w:rsidRPr="001F1D83">
        <w:rPr>
          <w:rStyle w:val="A5"/>
          <w:rFonts w:cs="Times New Roman"/>
          <w:b w:val="0"/>
          <w:color w:val="auto"/>
        </w:rPr>
        <w:t>ou de leur consolidation d’</w:t>
      </w:r>
      <w:r>
        <w:rPr>
          <w:rStyle w:val="A5"/>
          <w:rFonts w:cs="Times New Roman"/>
          <w:b w:val="0"/>
          <w:color w:val="auto"/>
        </w:rPr>
        <w:t xml:space="preserve">emplois à forte utilité sociale ; </w:t>
      </w:r>
      <w:r w:rsidRPr="00A31A0A">
        <w:rPr>
          <w:rStyle w:val="A5"/>
          <w:rFonts w:cs="Times New Roman"/>
          <w:color w:val="auto"/>
        </w:rPr>
        <w:t>55% sont des structures d’utilité sociale, 28% des entreprises d’insertion, 13% des coopératives</w:t>
      </w:r>
      <w:r>
        <w:rPr>
          <w:rStyle w:val="A5"/>
          <w:rFonts w:cs="Times New Roman"/>
          <w:b w:val="0"/>
          <w:color w:val="auto"/>
        </w:rPr>
        <w:t xml:space="preserve"> (notamment  </w:t>
      </w:r>
      <w:r w:rsidRPr="001F1D83">
        <w:rPr>
          <w:rStyle w:val="A5"/>
          <w:rFonts w:cs="Times New Roman"/>
          <w:b w:val="0"/>
          <w:color w:val="auto"/>
        </w:rPr>
        <w:t>reprise</w:t>
      </w:r>
      <w:r>
        <w:rPr>
          <w:rStyle w:val="A5"/>
          <w:rFonts w:cs="Times New Roman"/>
          <w:b w:val="0"/>
          <w:color w:val="auto"/>
        </w:rPr>
        <w:t xml:space="preserve"> </w:t>
      </w:r>
      <w:r w:rsidRPr="001F1D83">
        <w:rPr>
          <w:rStyle w:val="A5"/>
          <w:rFonts w:cs="Times New Roman"/>
          <w:b w:val="0"/>
          <w:color w:val="auto"/>
        </w:rPr>
        <w:t>d’entreprises par les salariés sous forme</w:t>
      </w:r>
      <w:r>
        <w:rPr>
          <w:rStyle w:val="A5"/>
          <w:rFonts w:cs="Times New Roman"/>
          <w:b w:val="0"/>
          <w:color w:val="auto"/>
        </w:rPr>
        <w:t xml:space="preserve"> </w:t>
      </w:r>
      <w:r w:rsidRPr="001F1D83">
        <w:rPr>
          <w:rStyle w:val="A5"/>
          <w:rFonts w:cs="Times New Roman"/>
          <w:b w:val="0"/>
          <w:color w:val="auto"/>
        </w:rPr>
        <w:t>coopéra</w:t>
      </w:r>
      <w:r>
        <w:rPr>
          <w:rStyle w:val="A5"/>
          <w:rFonts w:cs="Times New Roman"/>
          <w:b w:val="0"/>
          <w:color w:val="auto"/>
        </w:rPr>
        <w:t xml:space="preserve">tive). </w:t>
      </w:r>
      <w:r w:rsidRPr="00A31A0A">
        <w:rPr>
          <w:rStyle w:val="A5"/>
          <w:rFonts w:cs="Times New Roman"/>
          <w:color w:val="auto"/>
        </w:rPr>
        <w:t>58% des entreprises ont plus de 5 ans</w:t>
      </w:r>
      <w:r>
        <w:rPr>
          <w:rStyle w:val="A5"/>
          <w:rFonts w:cs="Times New Roman"/>
          <w:b w:val="0"/>
          <w:color w:val="auto"/>
        </w:rPr>
        <w:t>, 15% de 1 à 5 ans et 27% moins d’un an</w:t>
      </w:r>
      <w:r w:rsidRPr="00A31A0A">
        <w:rPr>
          <w:rStyle w:val="A5"/>
          <w:rFonts w:cs="Times New Roman"/>
          <w:color w:val="auto"/>
        </w:rPr>
        <w:t>. 45% ont 10 emplois équivalents plein temps,</w:t>
      </w:r>
      <w:r>
        <w:rPr>
          <w:rStyle w:val="A5"/>
          <w:rFonts w:cs="Times New Roman"/>
          <w:b w:val="0"/>
          <w:color w:val="auto"/>
        </w:rPr>
        <w:t xml:space="preserve"> 19% de 5 à 10 et 36% moins de 5 EQTP.</w:t>
      </w:r>
    </w:p>
    <w:p w:rsidR="006B62BD" w:rsidRDefault="006B62BD" w:rsidP="006B62BD">
      <w:pPr>
        <w:pStyle w:val="Sansinterligne"/>
        <w:rPr>
          <w:rStyle w:val="A5"/>
          <w:rFonts w:cs="Times New Roman"/>
          <w:b w:val="0"/>
          <w:color w:val="auto"/>
        </w:rPr>
      </w:pPr>
    </w:p>
    <w:p w:rsidR="006B62BD" w:rsidRDefault="006B62BD" w:rsidP="006B62BD">
      <w:pPr>
        <w:pStyle w:val="Sansinterligne"/>
        <w:rPr>
          <w:rStyle w:val="A5"/>
          <w:rFonts w:cs="Times New Roman"/>
          <w:b w:val="0"/>
          <w:color w:val="auto"/>
        </w:rPr>
      </w:pPr>
      <w:r w:rsidRPr="00A31A0A">
        <w:rPr>
          <w:rStyle w:val="A5"/>
          <w:rFonts w:cs="Times New Roman"/>
          <w:color w:val="auto"/>
        </w:rPr>
        <w:t>89% ont contacté France Active avant d’aller voir leur banque</w:t>
      </w:r>
      <w:r>
        <w:rPr>
          <w:rStyle w:val="A5"/>
          <w:rFonts w:cs="Times New Roman"/>
          <w:b w:val="0"/>
          <w:color w:val="auto"/>
        </w:rPr>
        <w:t xml:space="preserve"> ; l’accompagnement a permis pour 81% de réduire les risques,  pour 69% d’obtenir un financement dans de bonnes conditions et pour 61% de mobiliser les banques. </w:t>
      </w:r>
      <w:r w:rsidRPr="00A31A0A">
        <w:rPr>
          <w:rStyle w:val="A5"/>
          <w:rFonts w:cs="Times New Roman"/>
          <w:color w:val="auto"/>
        </w:rPr>
        <w:t>96% sont toujours en activité 3 ans après</w:t>
      </w:r>
      <w:r>
        <w:rPr>
          <w:rStyle w:val="A5"/>
          <w:rFonts w:cs="Times New Roman"/>
          <w:b w:val="0"/>
          <w:color w:val="auto"/>
        </w:rPr>
        <w:t>.</w:t>
      </w:r>
    </w:p>
    <w:p w:rsidR="006B62BD" w:rsidRDefault="006B62BD" w:rsidP="006B62BD">
      <w:pPr>
        <w:pStyle w:val="Sansinterligne"/>
        <w:rPr>
          <w:rStyle w:val="A5"/>
          <w:rFonts w:cs="Times New Roman"/>
          <w:b w:val="0"/>
          <w:color w:val="auto"/>
        </w:rPr>
      </w:pPr>
      <w:r>
        <w:rPr>
          <w:rStyle w:val="A5"/>
          <w:rFonts w:cs="Times New Roman"/>
          <w:b w:val="0"/>
          <w:color w:val="auto"/>
        </w:rPr>
        <w:t>Pour 41% il s’est agi de développement, pour 23% de création, pour 16% de restructuration, pour 5% de reprise/fusion.</w:t>
      </w:r>
    </w:p>
    <w:p w:rsidR="006B62BD" w:rsidRDefault="006B62BD" w:rsidP="006B62BD">
      <w:pPr>
        <w:pStyle w:val="Sansinterligne"/>
        <w:rPr>
          <w:rStyle w:val="A5"/>
          <w:rFonts w:cs="Times New Roman"/>
          <w:b w:val="0"/>
          <w:color w:val="auto"/>
        </w:rPr>
      </w:pPr>
    </w:p>
    <w:p w:rsidR="006B62BD" w:rsidRDefault="006B62BD" w:rsidP="006B62BD">
      <w:pPr>
        <w:pStyle w:val="Sansinterligne"/>
        <w:rPr>
          <w:rStyle w:val="A5"/>
          <w:rFonts w:cs="Times New Roman"/>
          <w:b w:val="0"/>
          <w:color w:val="auto"/>
        </w:rPr>
      </w:pPr>
      <w:r w:rsidRPr="006A5E0D">
        <w:rPr>
          <w:rStyle w:val="A5"/>
          <w:rFonts w:cs="Times New Roman"/>
          <w:color w:val="auto"/>
        </w:rPr>
        <w:t>19 166 emplois, dont 47% pour des personnes en difficulté et 70 % en CDI ont été sauvegardé en 2010</w:t>
      </w:r>
      <w:r>
        <w:rPr>
          <w:rStyle w:val="A5"/>
          <w:rFonts w:cs="Times New Roman"/>
          <w:b w:val="0"/>
          <w:color w:val="auto"/>
        </w:rPr>
        <w:t> ; dans les trois années qui ont suivi le financement, 43</w:t>
      </w:r>
      <w:r w:rsidRPr="006A5E0D">
        <w:rPr>
          <w:rStyle w:val="A5"/>
          <w:rFonts w:cs="Times New Roman"/>
          <w:b w:val="0"/>
          <w:color w:val="auto"/>
        </w:rPr>
        <w:t xml:space="preserve">% </w:t>
      </w:r>
      <w:r>
        <w:rPr>
          <w:rStyle w:val="A5"/>
          <w:rFonts w:cs="Times New Roman"/>
          <w:b w:val="0"/>
          <w:color w:val="auto"/>
        </w:rPr>
        <w:t xml:space="preserve">ont déclaré avoir créé des emplois ; ce sont </w:t>
      </w:r>
      <w:r w:rsidRPr="006A5E0D">
        <w:rPr>
          <w:rStyle w:val="A5"/>
          <w:rFonts w:cs="Times New Roman"/>
          <w:b w:val="0"/>
          <w:color w:val="auto"/>
        </w:rPr>
        <w:t>les structures de plus de 5 E</w:t>
      </w:r>
      <w:r>
        <w:rPr>
          <w:rStyle w:val="A5"/>
          <w:rFonts w:cs="Times New Roman"/>
          <w:b w:val="0"/>
          <w:color w:val="auto"/>
        </w:rPr>
        <w:t>Q</w:t>
      </w:r>
      <w:r w:rsidRPr="006A5E0D">
        <w:rPr>
          <w:rStyle w:val="A5"/>
          <w:rFonts w:cs="Times New Roman"/>
          <w:b w:val="0"/>
          <w:color w:val="auto"/>
        </w:rPr>
        <w:t>TP</w:t>
      </w:r>
      <w:r>
        <w:rPr>
          <w:rStyle w:val="A5"/>
          <w:rFonts w:cs="Times New Roman"/>
          <w:b w:val="0"/>
          <w:color w:val="auto"/>
        </w:rPr>
        <w:t xml:space="preserve"> qui font état du</w:t>
      </w:r>
      <w:r w:rsidRPr="006A5E0D">
        <w:rPr>
          <w:rStyle w:val="A5"/>
          <w:rFonts w:cs="Times New Roman"/>
          <w:b w:val="0"/>
          <w:color w:val="auto"/>
        </w:rPr>
        <w:t xml:space="preserve"> </w:t>
      </w:r>
      <w:r>
        <w:rPr>
          <w:rStyle w:val="A5"/>
          <w:rFonts w:cs="Times New Roman"/>
          <w:b w:val="0"/>
          <w:color w:val="auto"/>
        </w:rPr>
        <w:t xml:space="preserve">plus fort potentiel de création </w:t>
      </w:r>
      <w:r w:rsidRPr="006A5E0D">
        <w:rPr>
          <w:rStyle w:val="A5"/>
          <w:rFonts w:cs="Times New Roman"/>
          <w:b w:val="0"/>
          <w:color w:val="auto"/>
        </w:rPr>
        <w:t>d’emplois (</w:t>
      </w:r>
      <w:r>
        <w:rPr>
          <w:rStyle w:val="A5"/>
          <w:rFonts w:cs="Times New Roman"/>
          <w:b w:val="0"/>
          <w:color w:val="auto"/>
        </w:rPr>
        <w:t>63</w:t>
      </w:r>
      <w:r w:rsidRPr="006A5E0D">
        <w:rPr>
          <w:rStyle w:val="A5"/>
          <w:rFonts w:cs="Times New Roman"/>
          <w:b w:val="0"/>
          <w:color w:val="auto"/>
        </w:rPr>
        <w:t>%).</w:t>
      </w:r>
    </w:p>
    <w:p w:rsidR="006B62BD" w:rsidRPr="006A5E0D" w:rsidRDefault="006B62BD" w:rsidP="006B62BD">
      <w:pPr>
        <w:pStyle w:val="Sansinterligne"/>
        <w:rPr>
          <w:rStyle w:val="A5"/>
          <w:rFonts w:cs="Times New Roman"/>
          <w:b w:val="0"/>
          <w:color w:val="auto"/>
        </w:rPr>
      </w:pPr>
      <w:r>
        <w:rPr>
          <w:rStyle w:val="A5"/>
          <w:rFonts w:cs="Times New Roman"/>
          <w:b w:val="0"/>
          <w:color w:val="auto"/>
        </w:rPr>
        <w:t>57% ont eu un projet d’investissement financés pour 36% par l’emprunt bancaire.</w:t>
      </w:r>
    </w:p>
    <w:p w:rsidR="006B62BD" w:rsidRPr="006A5E0D" w:rsidRDefault="006B62BD" w:rsidP="006B62BD">
      <w:pPr>
        <w:pStyle w:val="Sansinterligne"/>
        <w:rPr>
          <w:rStyle w:val="A5"/>
          <w:rFonts w:cs="Times New Roman"/>
          <w:color w:val="auto"/>
        </w:rPr>
      </w:pPr>
      <w:r w:rsidRPr="006A5E0D">
        <w:rPr>
          <w:rStyle w:val="A5"/>
          <w:rFonts w:cs="Times New Roman"/>
          <w:color w:val="auto"/>
        </w:rPr>
        <w:t>70% sont confiants en l’avenir ;  61% ont l’intention d’embaucher dans les 6 prochains mois ; 35% ont des projets d’investissement à moyen terme.</w:t>
      </w:r>
    </w:p>
    <w:p w:rsidR="006B62BD" w:rsidRDefault="006B62BD" w:rsidP="006B62BD">
      <w:pPr>
        <w:pStyle w:val="Sansinterligne"/>
        <w:rPr>
          <w:rStyle w:val="A5"/>
          <w:rFonts w:ascii="Cambria" w:hAnsi="Cambria"/>
        </w:rPr>
      </w:pPr>
    </w:p>
    <w:p w:rsidR="006B62BD" w:rsidRDefault="006B62BD" w:rsidP="006B62BD">
      <w:pPr>
        <w:pStyle w:val="Sansinterligne"/>
        <w:rPr>
          <w:rStyle w:val="A5"/>
          <w:rFonts w:ascii="Cambria" w:hAnsi="Cambria"/>
        </w:rPr>
      </w:pPr>
    </w:p>
    <w:p w:rsidR="006B62BD" w:rsidRDefault="006B62BD" w:rsidP="006B62BD">
      <w:pPr>
        <w:pStyle w:val="Sansinterligne"/>
        <w:rPr>
          <w:rStyle w:val="A5"/>
          <w:rFonts w:ascii="Cambria" w:hAnsi="Cambria"/>
        </w:rPr>
      </w:pPr>
    </w:p>
    <w:p w:rsidR="006B62BD" w:rsidRPr="009705AA" w:rsidRDefault="006B62BD" w:rsidP="006B62BD">
      <w:pPr>
        <w:pStyle w:val="Sansinterligne"/>
        <w:rPr>
          <w:rStyle w:val="A5"/>
          <w:rFonts w:ascii="Cambria" w:hAnsi="Cambria"/>
        </w:rPr>
      </w:pPr>
      <w:r>
        <w:rPr>
          <w:rStyle w:val="A5"/>
          <w:rFonts w:ascii="Cambria" w:hAnsi="Cambria"/>
        </w:rPr>
        <w:t xml:space="preserve">1 026 </w:t>
      </w:r>
      <w:r w:rsidRPr="009705AA">
        <w:rPr>
          <w:rStyle w:val="A5"/>
          <w:rFonts w:ascii="Cambria" w:hAnsi="Cambria"/>
        </w:rPr>
        <w:t xml:space="preserve">entreprises et plus de 7000 emplois </w:t>
      </w:r>
      <w:r>
        <w:rPr>
          <w:rStyle w:val="A5"/>
          <w:rFonts w:ascii="Cambria" w:hAnsi="Cambria"/>
        </w:rPr>
        <w:t xml:space="preserve">ont été </w:t>
      </w:r>
      <w:r w:rsidRPr="009705AA">
        <w:rPr>
          <w:rStyle w:val="A5"/>
          <w:rFonts w:ascii="Cambria" w:hAnsi="Cambria"/>
        </w:rPr>
        <w:t>créés depuis 1999 avec le concours du CNRS</w:t>
      </w:r>
    </w:p>
    <w:p w:rsidR="006B62BD" w:rsidRDefault="006B62BD" w:rsidP="006B62BD">
      <w:pPr>
        <w:pStyle w:val="Sansinterligne"/>
        <w:rPr>
          <w:rFonts w:ascii="Book Antiqua" w:eastAsia="Calibri" w:hAnsi="Book Antiqua"/>
          <w:b w:val="0"/>
          <w:i/>
          <w:sz w:val="22"/>
          <w:szCs w:val="22"/>
        </w:rPr>
      </w:pPr>
      <w:r w:rsidRPr="009705AA">
        <w:rPr>
          <w:rFonts w:ascii="Book Antiqua" w:hAnsi="Book Antiqua"/>
          <w:b w:val="0"/>
          <w:i/>
          <w:sz w:val="22"/>
          <w:szCs w:val="22"/>
        </w:rPr>
        <w:t xml:space="preserve">« Le CNRS, des liens étroits </w:t>
      </w:r>
      <w:r w:rsidRPr="009705AA">
        <w:rPr>
          <w:rFonts w:ascii="Book Antiqua" w:eastAsia="Calibri" w:hAnsi="Book Antiqua"/>
          <w:b w:val="0"/>
          <w:i/>
          <w:sz w:val="22"/>
          <w:szCs w:val="22"/>
        </w:rPr>
        <w:t>avec le monde économique », dossier de presse du CNRS, non daté</w:t>
      </w:r>
    </w:p>
    <w:p w:rsidR="006B62BD" w:rsidRPr="009705AA" w:rsidRDefault="006B62BD" w:rsidP="006B62BD">
      <w:pPr>
        <w:pStyle w:val="Sansinterligne"/>
        <w:rPr>
          <w:rStyle w:val="A5"/>
          <w:rFonts w:cs="Times New Roman"/>
          <w:b w:val="0"/>
          <w:i/>
          <w:color w:val="auto"/>
        </w:rPr>
      </w:pPr>
      <w:r w:rsidRPr="009705AA">
        <w:rPr>
          <w:rStyle w:val="A5"/>
          <w:rFonts w:cs="Times New Roman"/>
          <w:b w:val="0"/>
          <w:i/>
          <w:color w:val="auto"/>
        </w:rPr>
        <w:t xml:space="preserve">Une étude menée au CNRS sur les créations d’entreprises innovantes des laboratoires du CNRS et de ses partenaires académiques, les universités en premier lieu. </w:t>
      </w:r>
    </w:p>
    <w:p w:rsidR="006B62BD" w:rsidRDefault="006B62BD" w:rsidP="006B62BD">
      <w:pPr>
        <w:pStyle w:val="Sansinterligne"/>
        <w:rPr>
          <w:rStyle w:val="A3"/>
          <w:rFonts w:cs="Times New Roman"/>
          <w:b w:val="0"/>
          <w:color w:val="auto"/>
          <w:sz w:val="22"/>
          <w:szCs w:val="22"/>
        </w:rPr>
      </w:pPr>
    </w:p>
    <w:p w:rsidR="006B62BD" w:rsidRPr="00441DD9" w:rsidRDefault="006B62BD" w:rsidP="006B62BD">
      <w:pPr>
        <w:pStyle w:val="Sansinterligne"/>
        <w:rPr>
          <w:b w:val="0"/>
          <w:sz w:val="22"/>
          <w:szCs w:val="22"/>
        </w:rPr>
      </w:pPr>
      <w:r w:rsidRPr="00441DD9">
        <w:rPr>
          <w:rFonts w:cs="HelveticaNeueLT Std Med Cn"/>
          <w:sz w:val="22"/>
          <w:szCs w:val="22"/>
        </w:rPr>
        <w:t>La prise de participation au capital de jeunes entreprises</w:t>
      </w:r>
      <w:r w:rsidRPr="00441DD9">
        <w:rPr>
          <w:rFonts w:cs="HelveticaNeueLT Std Med Cn"/>
          <w:b w:val="0"/>
          <w:sz w:val="22"/>
          <w:szCs w:val="22"/>
        </w:rPr>
        <w:t xml:space="preserve"> est une première forme d’appui, via FIST SA ;</w:t>
      </w:r>
      <w:r w:rsidRPr="00441DD9">
        <w:rPr>
          <w:rStyle w:val="A3"/>
          <w:b w:val="0"/>
          <w:sz w:val="22"/>
          <w:szCs w:val="22"/>
        </w:rPr>
        <w:t xml:space="preserve"> créée en 1992, FIST SA, société anonyme filiale du CNRS à 70% et de Bpifrance à 30%, a pour mission le transfert vers l’industrie de technologies innovantes, principalement pour le CNRS ; son action s’étend de la réception des projets à la concession de contrats d’exploitation, en passant par le conseil en stratégie de propriété intellectuelle, la participation au dépôt des demandes de brevet, la recherche de partenaires industriels, la négociation et la rédaction de contrats d’exploitation, et la gestion de portefeuilles de brevets ; FIST SA développe une forte expertise dans les domaines des évaluations de technologies, du transfert de technologies, de la cartographie de brevets et de la gestion de propriété intellectuelle</w:t>
      </w:r>
    </w:p>
    <w:p w:rsidR="006B62BD" w:rsidRPr="00441DD9" w:rsidRDefault="006B62BD" w:rsidP="006B62BD">
      <w:pPr>
        <w:pStyle w:val="Sansinterligne"/>
        <w:rPr>
          <w:rStyle w:val="A3"/>
          <w:b w:val="0"/>
          <w:sz w:val="22"/>
          <w:szCs w:val="22"/>
        </w:rPr>
      </w:pPr>
    </w:p>
    <w:p w:rsidR="006B62BD" w:rsidRPr="00441DD9" w:rsidRDefault="006B62BD" w:rsidP="006B62BD">
      <w:pPr>
        <w:pStyle w:val="Sansinterligne"/>
        <w:rPr>
          <w:rFonts w:cs="HelveticaNeueLT Std Med Cn"/>
          <w:b w:val="0"/>
          <w:sz w:val="22"/>
          <w:szCs w:val="22"/>
        </w:rPr>
      </w:pPr>
      <w:r w:rsidRPr="00441DD9">
        <w:rPr>
          <w:rStyle w:val="A3"/>
          <w:sz w:val="22"/>
          <w:szCs w:val="22"/>
        </w:rPr>
        <w:t>Entre 1998 et 2014, FIST SA est entrée au capital de 22 entreprises</w:t>
      </w:r>
      <w:r w:rsidRPr="00441DD9">
        <w:rPr>
          <w:rStyle w:val="A3"/>
          <w:b w:val="0"/>
          <w:sz w:val="22"/>
          <w:szCs w:val="22"/>
        </w:rPr>
        <w:t xml:space="preserve">, sans investissement en numéraire, pour un </w:t>
      </w:r>
      <w:r>
        <w:rPr>
          <w:rStyle w:val="A3"/>
          <w:b w:val="0"/>
          <w:sz w:val="22"/>
          <w:szCs w:val="22"/>
        </w:rPr>
        <w:t>montant cumulé de plus de 3M€ : à</w:t>
      </w:r>
      <w:r w:rsidRPr="00441DD9">
        <w:rPr>
          <w:rStyle w:val="A3"/>
          <w:b w:val="0"/>
          <w:sz w:val="22"/>
          <w:szCs w:val="22"/>
        </w:rPr>
        <w:t xml:space="preserve"> ce jour, 12 de ces entreprises sont toujours en acti</w:t>
      </w:r>
      <w:r w:rsidRPr="00441DD9">
        <w:rPr>
          <w:rStyle w:val="A3"/>
          <w:b w:val="0"/>
          <w:sz w:val="22"/>
          <w:szCs w:val="22"/>
        </w:rPr>
        <w:softHyphen/>
        <w:t>vité ; 3 ont été introduites en bourse et atteignent des valorisations qui dépassent d’ailleurs plusieurs dizaines de millions d’euros ; 4 ont fait l’objet d’acquisitions stratégiques et ont permis au CNRS de percevoir plus d’un million d’euros de fruit de cessi</w:t>
      </w:r>
      <w:r>
        <w:rPr>
          <w:rStyle w:val="A3"/>
          <w:b w:val="0"/>
          <w:sz w:val="22"/>
          <w:szCs w:val="22"/>
        </w:rPr>
        <w:t>ons</w:t>
      </w:r>
      <w:r w:rsidRPr="00441DD9">
        <w:rPr>
          <w:rStyle w:val="A3"/>
          <w:b w:val="0"/>
          <w:sz w:val="22"/>
          <w:szCs w:val="22"/>
        </w:rPr>
        <w:t>.</w:t>
      </w:r>
    </w:p>
    <w:p w:rsidR="006B62BD" w:rsidRPr="0003635B" w:rsidRDefault="006B62BD" w:rsidP="006B62BD">
      <w:pPr>
        <w:autoSpaceDE w:val="0"/>
        <w:autoSpaceDN w:val="0"/>
        <w:adjustRightInd w:val="0"/>
        <w:spacing w:line="241" w:lineRule="atLeast"/>
        <w:jc w:val="both"/>
        <w:rPr>
          <w:rFonts w:ascii="HelveticaNeueLT Std Med Cn" w:hAnsi="HelveticaNeueLT Std Med Cn" w:cs="HelveticaNeueLT Std Med Cn"/>
          <w:b/>
          <w:color w:val="000000"/>
          <w:sz w:val="18"/>
          <w:szCs w:val="18"/>
        </w:rPr>
      </w:pPr>
    </w:p>
    <w:p w:rsidR="006B62BD" w:rsidRDefault="006B62BD" w:rsidP="006B62BD">
      <w:pPr>
        <w:pStyle w:val="Sansinterligne"/>
        <w:rPr>
          <w:b w:val="0"/>
          <w:sz w:val="22"/>
          <w:szCs w:val="22"/>
        </w:rPr>
      </w:pPr>
      <w:r w:rsidRPr="00441DD9">
        <w:rPr>
          <w:sz w:val="22"/>
          <w:szCs w:val="22"/>
        </w:rPr>
        <w:t>1 026 entreprises ont par ailleurs été créées avec l’appui du CNRS,</w:t>
      </w:r>
      <w:r w:rsidRPr="00441DD9">
        <w:rPr>
          <w:rFonts w:cs="HelveticaNeueLT Std Med Cn"/>
          <w:sz w:val="22"/>
          <w:szCs w:val="22"/>
        </w:rPr>
        <w:t xml:space="preserve"> en moyenne de l’ordre de 80 par an depuis 2007</w:t>
      </w:r>
      <w:r w:rsidRPr="00441DD9">
        <w:rPr>
          <w:rFonts w:cs="HelveticaNeueLT Std Med Cn"/>
          <w:b w:val="0"/>
          <w:sz w:val="22"/>
          <w:szCs w:val="22"/>
        </w:rPr>
        <w:t xml:space="preserve"> (incubateur Allègre)</w:t>
      </w:r>
      <w:r w:rsidRPr="00441DD9">
        <w:rPr>
          <w:b w:val="0"/>
          <w:sz w:val="22"/>
          <w:szCs w:val="22"/>
        </w:rPr>
        <w:t>, alors qu’il ne dépassait pas 5 par an avant 1998 ; 38% appartiennent liée au secteur des technologies de l’informa</w:t>
      </w:r>
      <w:r w:rsidRPr="00441DD9">
        <w:rPr>
          <w:b w:val="0"/>
          <w:sz w:val="22"/>
          <w:szCs w:val="22"/>
        </w:rPr>
        <w:softHyphen/>
        <w:t xml:space="preserve">tion et de la communication, 22,5% à la santé/biotechnologies, 19% à celui de la chimie/matériaux. </w:t>
      </w:r>
    </w:p>
    <w:p w:rsidR="006B62BD" w:rsidRPr="00441DD9" w:rsidRDefault="006B62BD" w:rsidP="006B62BD">
      <w:pPr>
        <w:pStyle w:val="Sansinterligne"/>
        <w:rPr>
          <w:b w:val="0"/>
          <w:sz w:val="22"/>
          <w:szCs w:val="22"/>
        </w:rPr>
      </w:pPr>
      <w:r w:rsidRPr="00441DD9">
        <w:rPr>
          <w:b w:val="0"/>
          <w:sz w:val="22"/>
          <w:szCs w:val="22"/>
        </w:rPr>
        <w:t>49% ont entre 1 et 5 ans, 35% entre 6 et 10 ans, 16% plus de 10 ans.</w:t>
      </w:r>
    </w:p>
    <w:p w:rsidR="006B62BD" w:rsidRDefault="006B62BD" w:rsidP="006B62BD">
      <w:pPr>
        <w:pStyle w:val="Sansinterligne"/>
        <w:rPr>
          <w:b w:val="0"/>
          <w:sz w:val="22"/>
          <w:szCs w:val="22"/>
        </w:rPr>
      </w:pPr>
    </w:p>
    <w:p w:rsidR="006B62BD" w:rsidRDefault="006B62BD" w:rsidP="006B62BD">
      <w:pPr>
        <w:pStyle w:val="Sansinterligne"/>
        <w:rPr>
          <w:b w:val="0"/>
          <w:sz w:val="22"/>
          <w:szCs w:val="22"/>
        </w:rPr>
      </w:pPr>
      <w:r w:rsidRPr="0003635B">
        <w:rPr>
          <w:b w:val="0"/>
          <w:sz w:val="22"/>
          <w:szCs w:val="22"/>
        </w:rPr>
        <w:t xml:space="preserve">Avec </w:t>
      </w:r>
      <w:r w:rsidRPr="0003635B">
        <w:rPr>
          <w:sz w:val="22"/>
          <w:szCs w:val="22"/>
        </w:rPr>
        <w:t>un peu plus de 7000 emplois générés</w:t>
      </w:r>
      <w:r w:rsidRPr="0003635B">
        <w:rPr>
          <w:b w:val="0"/>
          <w:sz w:val="22"/>
          <w:szCs w:val="22"/>
        </w:rPr>
        <w:t xml:space="preserve"> dans les start-up créées au CNRS, on compte en moyenne plus de 7 personnes par entrepr</w:t>
      </w:r>
      <w:r>
        <w:rPr>
          <w:b w:val="0"/>
          <w:sz w:val="22"/>
          <w:szCs w:val="22"/>
        </w:rPr>
        <w:t xml:space="preserve">ise ; </w:t>
      </w:r>
      <w:r w:rsidRPr="0003635B">
        <w:rPr>
          <w:b w:val="0"/>
          <w:sz w:val="22"/>
          <w:szCs w:val="22"/>
        </w:rPr>
        <w:t>plus des ¾ ont un effectif inférieur à 10 personnes</w:t>
      </w:r>
      <w:r>
        <w:rPr>
          <w:b w:val="0"/>
          <w:sz w:val="22"/>
          <w:szCs w:val="22"/>
        </w:rPr>
        <w:t>.</w:t>
      </w:r>
    </w:p>
    <w:p w:rsidR="006B62BD" w:rsidRPr="00441DD9" w:rsidRDefault="006B62BD" w:rsidP="006B62BD">
      <w:pPr>
        <w:pStyle w:val="Sansinterligne"/>
        <w:rPr>
          <w:b w:val="0"/>
          <w:sz w:val="22"/>
          <w:szCs w:val="22"/>
        </w:rPr>
      </w:pPr>
      <w:r w:rsidRPr="00CE446D">
        <w:rPr>
          <w:sz w:val="22"/>
          <w:szCs w:val="22"/>
        </w:rPr>
        <w:t xml:space="preserve">87% ont un chiffre d’affaires ne </w:t>
      </w:r>
      <w:r>
        <w:rPr>
          <w:sz w:val="22"/>
          <w:szCs w:val="22"/>
        </w:rPr>
        <w:t>dépassant pas 1M€</w:t>
      </w:r>
      <w:r w:rsidRPr="00CE446D">
        <w:rPr>
          <w:sz w:val="22"/>
          <w:szCs w:val="22"/>
        </w:rPr>
        <w:t xml:space="preserve"> </w:t>
      </w:r>
      <w:r>
        <w:rPr>
          <w:b w:val="0"/>
          <w:sz w:val="22"/>
          <w:szCs w:val="22"/>
        </w:rPr>
        <w:t xml:space="preserve">dont 18% inférieur à 10K€,  </w:t>
      </w:r>
      <w:r w:rsidRPr="00441DD9">
        <w:rPr>
          <w:b w:val="0"/>
          <w:sz w:val="22"/>
          <w:szCs w:val="22"/>
        </w:rPr>
        <w:t>28% de 10 à 100K€, 41% de 100 à 1M€ (mêmes tendances dans l’étude BPI sur les entreprises innovantes).</w:t>
      </w:r>
    </w:p>
    <w:p w:rsidR="006B62BD" w:rsidRPr="00441DD9" w:rsidRDefault="006B62BD" w:rsidP="006B62BD">
      <w:pPr>
        <w:pStyle w:val="Sansinterligne"/>
        <w:rPr>
          <w:b w:val="0"/>
          <w:sz w:val="22"/>
          <w:szCs w:val="22"/>
        </w:rPr>
      </w:pPr>
      <w:r w:rsidRPr="00EF0B08">
        <w:rPr>
          <w:rFonts w:eastAsia="Calibri"/>
          <w:sz w:val="22"/>
          <w:szCs w:val="22"/>
        </w:rPr>
        <w:t>70% des dirigeants sont des chercheurs ou ingénieurs</w:t>
      </w:r>
      <w:r w:rsidRPr="00441DD9">
        <w:rPr>
          <w:rFonts w:eastAsia="Calibri"/>
          <w:b w:val="0"/>
          <w:sz w:val="22"/>
          <w:szCs w:val="22"/>
        </w:rPr>
        <w:t xml:space="preserve">, une forte représentation </w:t>
      </w:r>
      <w:r w:rsidRPr="00441DD9">
        <w:rPr>
          <w:rFonts w:eastAsia="Calibri" w:cs="HelveticaNeueLT Std Lt Cn"/>
          <w:b w:val="0"/>
          <w:sz w:val="22"/>
          <w:szCs w:val="22"/>
        </w:rPr>
        <w:t>probablement liée à la « loi Allègre » ; ces personnels peuvent en effet retrouver leur poste dans la fonc</w:t>
      </w:r>
      <w:r w:rsidRPr="00441DD9">
        <w:rPr>
          <w:rFonts w:eastAsia="Calibri" w:cs="HelveticaNeueLT Std Lt Cn"/>
          <w:b w:val="0"/>
          <w:sz w:val="22"/>
          <w:szCs w:val="22"/>
        </w:rPr>
        <w:softHyphen/>
        <w:t>tion publique durant les six années après la création d’entreprise.</w:t>
      </w:r>
    </w:p>
    <w:p w:rsidR="006B62BD" w:rsidRPr="00CE446D" w:rsidRDefault="006B62BD" w:rsidP="006B62BD">
      <w:pPr>
        <w:pStyle w:val="Sansinterligne"/>
        <w:jc w:val="left"/>
      </w:pPr>
    </w:p>
    <w:p w:rsidR="006B62BD" w:rsidRDefault="006B62BD" w:rsidP="006B62BD">
      <w:pPr>
        <w:autoSpaceDE w:val="0"/>
        <w:autoSpaceDN w:val="0"/>
        <w:adjustRightInd w:val="0"/>
        <w:spacing w:line="241" w:lineRule="atLeast"/>
        <w:jc w:val="both"/>
        <w:rPr>
          <w:rFonts w:ascii="HelveticaNeueLT Std Med Cn" w:hAnsi="HelveticaNeueLT Std Med Cn" w:cs="HelveticaNeueLT Std Med Cn"/>
          <w:color w:val="000000"/>
          <w:sz w:val="18"/>
          <w:szCs w:val="18"/>
        </w:rPr>
      </w:pPr>
      <w:r w:rsidRPr="009705AA">
        <w:rPr>
          <w:rStyle w:val="A3"/>
          <w:rFonts w:cs="Times New Roman"/>
          <w:b/>
          <w:color w:val="auto"/>
          <w:sz w:val="22"/>
          <w:szCs w:val="22"/>
        </w:rPr>
        <w:t xml:space="preserve">Le CNRS a testé en 2014 </w:t>
      </w:r>
      <w:r w:rsidRPr="008C077B">
        <w:rPr>
          <w:rStyle w:val="A3"/>
          <w:rFonts w:cs="Times New Roman"/>
          <w:color w:val="auto"/>
          <w:sz w:val="22"/>
          <w:szCs w:val="22"/>
        </w:rPr>
        <w:t>un dispositif spécifique d’accompagnement à la création d’entre</w:t>
      </w:r>
      <w:r w:rsidRPr="008C077B">
        <w:rPr>
          <w:rStyle w:val="A3"/>
          <w:rFonts w:cs="Times New Roman"/>
          <w:color w:val="auto"/>
          <w:sz w:val="22"/>
          <w:szCs w:val="22"/>
        </w:rPr>
        <w:softHyphen/>
        <w:t>prise consistant en un soutien financier ou humain</w:t>
      </w:r>
      <w:r w:rsidRPr="009705AA">
        <w:rPr>
          <w:rStyle w:val="A3"/>
          <w:rFonts w:cs="Times New Roman"/>
          <w:b/>
          <w:color w:val="auto"/>
          <w:sz w:val="22"/>
          <w:szCs w:val="22"/>
        </w:rPr>
        <w:t xml:space="preserve"> (1 CDD pendant 1 an) </w:t>
      </w:r>
      <w:r w:rsidRPr="0003635B">
        <w:rPr>
          <w:rStyle w:val="A3"/>
          <w:rFonts w:cs="Times New Roman"/>
          <w:color w:val="auto"/>
          <w:sz w:val="22"/>
          <w:szCs w:val="22"/>
        </w:rPr>
        <w:t>aux chercheurs désireux de porter le fruit de leurs recherches sur le marché ; sur 23 projets soumis, 9 ont été sélectionnés et ont bénéficié de cet apport, tout en continuant à se consacrer à leurs fonctions au sein de leur laboratoire ; ils font également l’objet d’un suivi destiné plus spécifique</w:t>
      </w:r>
      <w:r w:rsidRPr="0003635B">
        <w:rPr>
          <w:rStyle w:val="A3"/>
          <w:rFonts w:cs="Times New Roman"/>
          <w:color w:val="auto"/>
          <w:sz w:val="22"/>
          <w:szCs w:val="22"/>
        </w:rPr>
        <w:softHyphen/>
        <w:t>ment à évaluer leur potentiel de mise sur le marché. Ce dispositif sera déployé à l’ensemble du CNRS en 2015</w:t>
      </w:r>
    </w:p>
    <w:p w:rsidR="006B62BD" w:rsidRPr="00EB3147" w:rsidRDefault="006B62BD" w:rsidP="006B62BD">
      <w:pPr>
        <w:pStyle w:val="Sansinterligne"/>
        <w:jc w:val="center"/>
        <w:rPr>
          <w:rFonts w:ascii="Arial" w:hAnsi="Arial" w:cs="Arial"/>
        </w:rPr>
      </w:pPr>
    </w:p>
    <w:p w:rsidR="006B62BD" w:rsidRDefault="006B62BD" w:rsidP="006B62BD">
      <w:pPr>
        <w:pStyle w:val="Sansinterligne"/>
        <w:jc w:val="center"/>
        <w:rPr>
          <w:rFonts w:ascii="Arial" w:hAnsi="Arial" w:cs="Arial"/>
        </w:rPr>
      </w:pPr>
    </w:p>
    <w:p w:rsidR="006B62BD" w:rsidRDefault="006B62BD" w:rsidP="006B62BD">
      <w:pPr>
        <w:pStyle w:val="Sansinterligne"/>
        <w:jc w:val="center"/>
        <w:rPr>
          <w:rFonts w:ascii="Arial" w:hAnsi="Arial" w:cs="Arial"/>
        </w:rPr>
      </w:pPr>
    </w:p>
    <w:p w:rsidR="006B62BD" w:rsidRDefault="006B62BD" w:rsidP="006B62BD">
      <w:pPr>
        <w:pStyle w:val="Sansinterligne"/>
        <w:jc w:val="center"/>
        <w:rPr>
          <w:rFonts w:ascii="Arial" w:hAnsi="Arial" w:cs="Arial"/>
        </w:rPr>
      </w:pPr>
    </w:p>
    <w:p w:rsidR="006B62BD" w:rsidRDefault="006B62BD" w:rsidP="006B62BD">
      <w:pPr>
        <w:pStyle w:val="Sansinterligne"/>
        <w:jc w:val="center"/>
        <w:rPr>
          <w:rFonts w:ascii="Arial" w:hAnsi="Arial" w:cs="Arial"/>
        </w:rPr>
      </w:pPr>
    </w:p>
    <w:p w:rsidR="006B62BD" w:rsidRDefault="006B62BD" w:rsidP="006B62BD">
      <w:pPr>
        <w:pStyle w:val="Sansinterligne"/>
        <w:jc w:val="center"/>
        <w:rPr>
          <w:rFonts w:ascii="Arial" w:hAnsi="Arial" w:cs="Arial"/>
        </w:rPr>
      </w:pPr>
    </w:p>
    <w:p w:rsidR="006B62BD" w:rsidRDefault="006B62BD" w:rsidP="006B62BD">
      <w:pPr>
        <w:pStyle w:val="Sansinterligne"/>
        <w:jc w:val="center"/>
        <w:rPr>
          <w:rFonts w:ascii="Arial" w:hAnsi="Arial" w:cs="Arial"/>
        </w:rPr>
      </w:pPr>
    </w:p>
    <w:p w:rsidR="006B62BD" w:rsidRPr="00EB3147" w:rsidRDefault="006B62BD" w:rsidP="006B62BD">
      <w:pPr>
        <w:pStyle w:val="Sansinterligne"/>
        <w:jc w:val="center"/>
        <w:rPr>
          <w:rFonts w:ascii="Arial" w:hAnsi="Arial" w:cs="Arial"/>
        </w:rPr>
      </w:pPr>
      <w:r w:rsidRPr="00EB3147">
        <w:rPr>
          <w:rFonts w:ascii="Arial" w:hAnsi="Arial" w:cs="Arial"/>
        </w:rPr>
        <w:t>Secteurs d’activité</w:t>
      </w:r>
    </w:p>
    <w:p w:rsidR="006B62BD" w:rsidRDefault="006B62BD" w:rsidP="006B62BD">
      <w:pPr>
        <w:autoSpaceDE w:val="0"/>
        <w:autoSpaceDN w:val="0"/>
        <w:adjustRightInd w:val="0"/>
        <w:rPr>
          <w:rFonts w:ascii="Cambria" w:hAnsi="Cambria" w:cs="Helvetica"/>
          <w:color w:val="1A1A1A"/>
        </w:rPr>
      </w:pPr>
    </w:p>
    <w:p w:rsidR="006B62BD" w:rsidRDefault="006B62BD" w:rsidP="006B62BD">
      <w:pPr>
        <w:autoSpaceDE w:val="0"/>
        <w:autoSpaceDN w:val="0"/>
        <w:adjustRightInd w:val="0"/>
        <w:rPr>
          <w:rFonts w:ascii="Cambria" w:hAnsi="Cambria" w:cs="Helvetica"/>
          <w:color w:val="1A1A1A"/>
        </w:rPr>
      </w:pPr>
    </w:p>
    <w:p w:rsidR="006B62BD" w:rsidRPr="007A593C" w:rsidRDefault="006B62BD" w:rsidP="006B62BD">
      <w:pPr>
        <w:autoSpaceDE w:val="0"/>
        <w:autoSpaceDN w:val="0"/>
        <w:adjustRightInd w:val="0"/>
        <w:jc w:val="both"/>
        <w:rPr>
          <w:rFonts w:ascii="Cambria" w:hAnsi="Cambria" w:cs="Helvetica"/>
          <w:b/>
        </w:rPr>
      </w:pPr>
      <w:r w:rsidRPr="007A593C">
        <w:rPr>
          <w:rFonts w:ascii="Cambria" w:hAnsi="Cambria" w:cs="Helvetica"/>
          <w:b/>
        </w:rPr>
        <w:t>23 800 pharmacies emploient  95 800 salariés ; malgré un chiffre d’affaires stagnant ces toutes dernières années, les volumes de vente ont progressé, tout comme les marges commerciales et d’exploitation</w:t>
      </w:r>
    </w:p>
    <w:p w:rsidR="006B62BD" w:rsidRDefault="006B62BD" w:rsidP="006B62BD">
      <w:pPr>
        <w:autoSpaceDE w:val="0"/>
        <w:autoSpaceDN w:val="0"/>
        <w:adjustRightInd w:val="0"/>
        <w:rPr>
          <w:rFonts w:ascii="Book Antiqua" w:hAnsi="Book Antiqua" w:cs="Helvetica"/>
          <w:i/>
          <w:color w:val="333333"/>
        </w:rPr>
      </w:pPr>
      <w:r w:rsidRPr="00EB3147">
        <w:rPr>
          <w:rFonts w:ascii="Book Antiqua" w:hAnsi="Book Antiqua" w:cs="Helvetica"/>
          <w:i/>
          <w:color w:val="1A1A1A"/>
        </w:rPr>
        <w:t>« </w:t>
      </w:r>
      <w:r>
        <w:rPr>
          <w:rFonts w:ascii="Book Antiqua" w:hAnsi="Book Antiqua" w:cs="Helvetica"/>
          <w:i/>
          <w:color w:val="1A1A1A"/>
        </w:rPr>
        <w:t xml:space="preserve">Les pharmacies depuis 2000 : </w:t>
      </w:r>
      <w:r>
        <w:rPr>
          <w:rFonts w:ascii="Book Antiqua" w:hAnsi="Book Antiqua" w:cs="Helvetica"/>
          <w:i/>
          <w:color w:val="333333"/>
        </w:rPr>
        <w:t>m</w:t>
      </w:r>
      <w:r w:rsidRPr="00EB3147">
        <w:rPr>
          <w:rFonts w:ascii="Book Antiqua" w:hAnsi="Book Antiqua" w:cs="Helvetica"/>
          <w:i/>
          <w:color w:val="333333"/>
        </w:rPr>
        <w:t>utations d’un secteur très réglementé », INSEE Première N° 1 525, décembre</w:t>
      </w:r>
    </w:p>
    <w:p w:rsidR="006B62BD" w:rsidRPr="00BE2DC3" w:rsidRDefault="006B62BD" w:rsidP="006B62BD">
      <w:pPr>
        <w:pStyle w:val="Sansinterligne"/>
        <w:rPr>
          <w:b w:val="0"/>
          <w:sz w:val="22"/>
          <w:szCs w:val="22"/>
        </w:rPr>
      </w:pPr>
    </w:p>
    <w:p w:rsidR="006B62BD" w:rsidRPr="00D03B66" w:rsidRDefault="006B62BD" w:rsidP="006B62BD">
      <w:pPr>
        <w:pStyle w:val="Sansinterligne"/>
        <w:rPr>
          <w:b w:val="0"/>
          <w:sz w:val="22"/>
          <w:szCs w:val="22"/>
        </w:rPr>
      </w:pPr>
      <w:r w:rsidRPr="00BE2DC3">
        <w:rPr>
          <w:b w:val="0"/>
          <w:sz w:val="22"/>
          <w:szCs w:val="22"/>
        </w:rPr>
        <w:t xml:space="preserve">En 2012, les </w:t>
      </w:r>
      <w:r w:rsidRPr="00BE2DC3">
        <w:rPr>
          <w:sz w:val="22"/>
          <w:szCs w:val="22"/>
        </w:rPr>
        <w:t>23 800 pharmacies</w:t>
      </w:r>
      <w:r w:rsidRPr="00BE2DC3">
        <w:rPr>
          <w:b w:val="0"/>
          <w:sz w:val="22"/>
          <w:szCs w:val="22"/>
        </w:rPr>
        <w:t xml:space="preserve"> ont réalisé un chiffre d’affaires de 38Md€ </w:t>
      </w:r>
      <w:r w:rsidRPr="00BE2DC3">
        <w:rPr>
          <w:sz w:val="22"/>
          <w:szCs w:val="22"/>
        </w:rPr>
        <w:t>(8% du commerce de détail)</w:t>
      </w:r>
      <w:r w:rsidRPr="00BE2DC3">
        <w:rPr>
          <w:b w:val="0"/>
          <w:sz w:val="22"/>
          <w:szCs w:val="22"/>
        </w:rPr>
        <w:t xml:space="preserve"> ; elles emploient en moyenne 4 salariés en équivalent temps plein, une sur deux fonctionnant avec moins de 3 salariés et seulement une sur vingt avec 10 salariés ou plus. </w:t>
      </w:r>
      <w:r w:rsidRPr="00D03B66">
        <w:rPr>
          <w:sz w:val="22"/>
          <w:szCs w:val="22"/>
        </w:rPr>
        <w:t xml:space="preserve">Elles emploient 95 800 salariés </w:t>
      </w:r>
      <w:r>
        <w:rPr>
          <w:b w:val="0"/>
          <w:sz w:val="22"/>
          <w:szCs w:val="22"/>
        </w:rPr>
        <w:t xml:space="preserve">dont </w:t>
      </w:r>
      <w:r w:rsidRPr="00D03B66">
        <w:rPr>
          <w:b w:val="0"/>
          <w:sz w:val="22"/>
          <w:szCs w:val="22"/>
        </w:rPr>
        <w:t>26</w:t>
      </w:r>
      <w:r>
        <w:rPr>
          <w:b w:val="0"/>
          <w:sz w:val="22"/>
          <w:szCs w:val="22"/>
        </w:rPr>
        <w:t> </w:t>
      </w:r>
      <w:r w:rsidRPr="00D03B66">
        <w:rPr>
          <w:b w:val="0"/>
          <w:sz w:val="22"/>
          <w:szCs w:val="22"/>
        </w:rPr>
        <w:t>800</w:t>
      </w:r>
      <w:r w:rsidRPr="00BE2DC3">
        <w:rPr>
          <w:b w:val="0"/>
          <w:sz w:val="22"/>
          <w:szCs w:val="22"/>
        </w:rPr>
        <w:t xml:space="preserve"> </w:t>
      </w:r>
      <w:r w:rsidRPr="00D03B66">
        <w:rPr>
          <w:b w:val="0"/>
          <w:sz w:val="22"/>
          <w:szCs w:val="22"/>
        </w:rPr>
        <w:t>pharmaciens a</w:t>
      </w:r>
      <w:r>
        <w:rPr>
          <w:b w:val="0"/>
          <w:sz w:val="22"/>
          <w:szCs w:val="22"/>
        </w:rPr>
        <w:t>djoints, salariés de l’officine ; c</w:t>
      </w:r>
      <w:r w:rsidRPr="00D03B66">
        <w:rPr>
          <w:b w:val="0"/>
          <w:sz w:val="22"/>
          <w:szCs w:val="22"/>
        </w:rPr>
        <w:t>et effectif a</w:t>
      </w:r>
      <w:r w:rsidRPr="00BE2DC3">
        <w:rPr>
          <w:b w:val="0"/>
          <w:sz w:val="22"/>
          <w:szCs w:val="22"/>
        </w:rPr>
        <w:t xml:space="preserve"> </w:t>
      </w:r>
      <w:r>
        <w:rPr>
          <w:b w:val="0"/>
          <w:sz w:val="22"/>
          <w:szCs w:val="22"/>
        </w:rPr>
        <w:t>crû de 5% depuis 2000.</w:t>
      </w:r>
      <w:r w:rsidRPr="00D03B66">
        <w:rPr>
          <w:b w:val="0"/>
          <w:sz w:val="22"/>
          <w:szCs w:val="22"/>
        </w:rPr>
        <w:t xml:space="preserve"> </w:t>
      </w:r>
    </w:p>
    <w:p w:rsidR="006B62BD" w:rsidRPr="00D03B66" w:rsidRDefault="006B62BD" w:rsidP="006B62BD">
      <w:pPr>
        <w:pStyle w:val="Sansinterligne"/>
        <w:rPr>
          <w:b w:val="0"/>
          <w:sz w:val="22"/>
          <w:szCs w:val="22"/>
        </w:rPr>
      </w:pPr>
      <w:r>
        <w:rPr>
          <w:b w:val="0"/>
          <w:sz w:val="22"/>
          <w:szCs w:val="22"/>
        </w:rPr>
        <w:t xml:space="preserve">Le nombre de pharmaciens </w:t>
      </w:r>
      <w:r w:rsidRPr="00D03B66">
        <w:rPr>
          <w:b w:val="0"/>
          <w:sz w:val="22"/>
          <w:szCs w:val="22"/>
        </w:rPr>
        <w:t>tit</w:t>
      </w:r>
      <w:r>
        <w:rPr>
          <w:b w:val="0"/>
          <w:sz w:val="22"/>
          <w:szCs w:val="22"/>
        </w:rPr>
        <w:t xml:space="preserve">ulaires chute (-4,1% en 2011 et -1,5% en 2012), alors que le nombre de professionnels </w:t>
      </w:r>
      <w:r w:rsidRPr="00D03B66">
        <w:rPr>
          <w:b w:val="0"/>
          <w:sz w:val="22"/>
          <w:szCs w:val="22"/>
        </w:rPr>
        <w:t>n’avait pourtan</w:t>
      </w:r>
      <w:r>
        <w:rPr>
          <w:b w:val="0"/>
          <w:sz w:val="22"/>
          <w:szCs w:val="22"/>
        </w:rPr>
        <w:t xml:space="preserve">t cessé de progresser depuis le début des années 1990 (relèvement  </w:t>
      </w:r>
      <w:r w:rsidRPr="00D03B66">
        <w:rPr>
          <w:b w:val="0"/>
          <w:sz w:val="22"/>
          <w:szCs w:val="22"/>
        </w:rPr>
        <w:t xml:space="preserve">du </w:t>
      </w:r>
      <w:r w:rsidRPr="00EF0B08">
        <w:rPr>
          <w:rFonts w:cs="Times-Italic"/>
          <w:b w:val="0"/>
          <w:iCs/>
          <w:sz w:val="22"/>
          <w:szCs w:val="22"/>
        </w:rPr>
        <w:t>numerus clausus</w:t>
      </w:r>
      <w:r w:rsidRPr="00D03B66">
        <w:rPr>
          <w:rFonts w:cs="Times-Italic"/>
          <w:b w:val="0"/>
          <w:i/>
          <w:iCs/>
          <w:sz w:val="22"/>
          <w:szCs w:val="22"/>
        </w:rPr>
        <w:t xml:space="preserve"> </w:t>
      </w:r>
      <w:r>
        <w:rPr>
          <w:b w:val="0"/>
          <w:sz w:val="22"/>
          <w:szCs w:val="22"/>
        </w:rPr>
        <w:t>de 3</w:t>
      </w:r>
      <w:r w:rsidRPr="00D03B66">
        <w:rPr>
          <w:b w:val="0"/>
          <w:sz w:val="22"/>
          <w:szCs w:val="22"/>
        </w:rPr>
        <w:t>% par an entre</w:t>
      </w:r>
      <w:r>
        <w:rPr>
          <w:b w:val="0"/>
          <w:sz w:val="22"/>
          <w:szCs w:val="22"/>
        </w:rPr>
        <w:t xml:space="preserve"> 1998 et 2008) ; la baisse récente s’explique à la fois par le </w:t>
      </w:r>
      <w:r w:rsidRPr="00D03B66">
        <w:rPr>
          <w:b w:val="0"/>
          <w:sz w:val="22"/>
          <w:szCs w:val="22"/>
        </w:rPr>
        <w:t>vieillissement de la profession</w:t>
      </w:r>
      <w:r>
        <w:rPr>
          <w:b w:val="0"/>
          <w:sz w:val="22"/>
          <w:szCs w:val="22"/>
        </w:rPr>
        <w:t xml:space="preserve"> et</w:t>
      </w:r>
      <w:r w:rsidRPr="00D03B66">
        <w:rPr>
          <w:b w:val="0"/>
          <w:sz w:val="22"/>
          <w:szCs w:val="22"/>
        </w:rPr>
        <w:t xml:space="preserve"> l’</w:t>
      </w:r>
      <w:r>
        <w:rPr>
          <w:b w:val="0"/>
          <w:sz w:val="22"/>
          <w:szCs w:val="22"/>
        </w:rPr>
        <w:t xml:space="preserve">orientation </w:t>
      </w:r>
      <w:r w:rsidRPr="00D03B66">
        <w:rPr>
          <w:b w:val="0"/>
          <w:sz w:val="22"/>
          <w:szCs w:val="22"/>
        </w:rPr>
        <w:t>plus m</w:t>
      </w:r>
      <w:r>
        <w:rPr>
          <w:b w:val="0"/>
          <w:sz w:val="22"/>
          <w:szCs w:val="22"/>
        </w:rPr>
        <w:t xml:space="preserve">arquée des jeunes diplômés vers </w:t>
      </w:r>
      <w:r w:rsidRPr="00D03B66">
        <w:rPr>
          <w:b w:val="0"/>
          <w:sz w:val="22"/>
          <w:szCs w:val="22"/>
        </w:rPr>
        <w:t>d’autres spécialités.</w:t>
      </w:r>
    </w:p>
    <w:p w:rsidR="006B62BD" w:rsidRPr="00D03B66" w:rsidRDefault="006B62BD" w:rsidP="006B62BD">
      <w:pPr>
        <w:pStyle w:val="Sansinterligne"/>
        <w:rPr>
          <w:b w:val="0"/>
          <w:sz w:val="22"/>
          <w:szCs w:val="22"/>
        </w:rPr>
      </w:pPr>
      <w:r w:rsidRPr="00D03B66">
        <w:rPr>
          <w:sz w:val="22"/>
          <w:szCs w:val="22"/>
        </w:rPr>
        <w:t>68% des pharmaciens sont des femmes</w:t>
      </w:r>
      <w:r w:rsidRPr="00D03B66">
        <w:rPr>
          <w:b w:val="0"/>
          <w:sz w:val="22"/>
          <w:szCs w:val="22"/>
        </w:rPr>
        <w:t>, une p</w:t>
      </w:r>
      <w:r>
        <w:rPr>
          <w:b w:val="0"/>
          <w:sz w:val="22"/>
          <w:szCs w:val="22"/>
        </w:rPr>
        <w:t>art assez stable dans le temps ; m</w:t>
      </w:r>
      <w:r w:rsidRPr="00D03B66">
        <w:rPr>
          <w:b w:val="0"/>
          <w:sz w:val="22"/>
          <w:szCs w:val="22"/>
        </w:rPr>
        <w:t xml:space="preserve">ais elles </w:t>
      </w:r>
      <w:r>
        <w:rPr>
          <w:b w:val="0"/>
          <w:sz w:val="22"/>
          <w:szCs w:val="22"/>
        </w:rPr>
        <w:t xml:space="preserve">sont plus souvent adjointes que </w:t>
      </w:r>
      <w:r w:rsidRPr="00D03B66">
        <w:rPr>
          <w:b w:val="0"/>
          <w:sz w:val="22"/>
          <w:szCs w:val="22"/>
        </w:rPr>
        <w:t>titulaire</w:t>
      </w:r>
      <w:r>
        <w:rPr>
          <w:b w:val="0"/>
          <w:sz w:val="22"/>
          <w:szCs w:val="22"/>
        </w:rPr>
        <w:t xml:space="preserve">s (82% parmi les adjoints contre 55% parmi les titulaires) et </w:t>
      </w:r>
      <w:r w:rsidRPr="00D03B66">
        <w:rPr>
          <w:b w:val="0"/>
          <w:sz w:val="22"/>
          <w:szCs w:val="22"/>
        </w:rPr>
        <w:t>8</w:t>
      </w:r>
      <w:r>
        <w:rPr>
          <w:b w:val="0"/>
          <w:sz w:val="22"/>
          <w:szCs w:val="22"/>
        </w:rPr>
        <w:t>7</w:t>
      </w:r>
      <w:r w:rsidRPr="00D03B66">
        <w:rPr>
          <w:b w:val="0"/>
          <w:sz w:val="22"/>
          <w:szCs w:val="22"/>
        </w:rPr>
        <w:t xml:space="preserve">% </w:t>
      </w:r>
      <w:r>
        <w:rPr>
          <w:b w:val="0"/>
          <w:sz w:val="22"/>
          <w:szCs w:val="22"/>
        </w:rPr>
        <w:t>des salariés (contre 63% des salariés dans le commerce de détail</w:t>
      </w:r>
      <w:r w:rsidRPr="00D03B66">
        <w:rPr>
          <w:b w:val="0"/>
          <w:sz w:val="22"/>
          <w:szCs w:val="22"/>
        </w:rPr>
        <w:t>).</w:t>
      </w:r>
    </w:p>
    <w:p w:rsidR="006B62BD" w:rsidRPr="00BE2DC3" w:rsidRDefault="006B62BD" w:rsidP="006B62BD">
      <w:pPr>
        <w:pStyle w:val="Sansinterligne"/>
        <w:rPr>
          <w:b w:val="0"/>
          <w:sz w:val="22"/>
          <w:szCs w:val="22"/>
        </w:rPr>
      </w:pPr>
    </w:p>
    <w:p w:rsidR="006B62BD" w:rsidRDefault="006B62BD" w:rsidP="006B62BD">
      <w:pPr>
        <w:pStyle w:val="Sansinterligne"/>
        <w:rPr>
          <w:sz w:val="22"/>
          <w:szCs w:val="22"/>
        </w:rPr>
      </w:pPr>
      <w:r w:rsidRPr="007635F7">
        <w:rPr>
          <w:sz w:val="22"/>
          <w:szCs w:val="22"/>
        </w:rPr>
        <w:t>Leur nombre n’a</w:t>
      </w:r>
      <w:r>
        <w:rPr>
          <w:sz w:val="22"/>
          <w:szCs w:val="22"/>
        </w:rPr>
        <w:t xml:space="preserve"> augmenté que de 2,6% depuis 2000.</w:t>
      </w:r>
    </w:p>
    <w:p w:rsidR="006B62BD" w:rsidRDefault="006B62BD" w:rsidP="006B62BD">
      <w:pPr>
        <w:pStyle w:val="Sansinterligne"/>
        <w:rPr>
          <w:b w:val="0"/>
          <w:sz w:val="22"/>
          <w:szCs w:val="22"/>
        </w:rPr>
      </w:pPr>
      <w:r w:rsidRPr="00F1651E">
        <w:rPr>
          <w:b w:val="0"/>
          <w:sz w:val="22"/>
          <w:szCs w:val="22"/>
        </w:rPr>
        <w:t>Rappelons qu’une officine ne peut être exploitée que par un docteur en pharmacie inscrit à l’Ordre des pharmaciens, une activité régulée par un numérus clausus ; par ailleurs, un pharmacien ne peut être titulaire que d’une seule officine (mais plusieurs pharmaciens peuvent en être co-titulaires) ; enfin, l’implantation territoriale est elle-même encadrée.</w:t>
      </w:r>
    </w:p>
    <w:p w:rsidR="006B62BD" w:rsidRDefault="006B62BD" w:rsidP="006B62BD">
      <w:pPr>
        <w:pStyle w:val="Sansinterligne"/>
        <w:rPr>
          <w:b w:val="0"/>
          <w:sz w:val="22"/>
          <w:szCs w:val="22"/>
        </w:rPr>
      </w:pPr>
    </w:p>
    <w:p w:rsidR="006B62BD" w:rsidRPr="00BE2DC3" w:rsidRDefault="006B62BD" w:rsidP="006B62BD">
      <w:pPr>
        <w:pStyle w:val="Sansinterligne"/>
        <w:rPr>
          <w:b w:val="0"/>
          <w:sz w:val="22"/>
          <w:szCs w:val="22"/>
        </w:rPr>
      </w:pPr>
      <w:r w:rsidRPr="00BE2DC3">
        <w:rPr>
          <w:sz w:val="22"/>
          <w:szCs w:val="22"/>
        </w:rPr>
        <w:t>49% des officines sont exploitées en nom propre</w:t>
      </w:r>
      <w:r w:rsidRPr="00BE2DC3">
        <w:rPr>
          <w:b w:val="0"/>
          <w:sz w:val="22"/>
          <w:szCs w:val="22"/>
        </w:rPr>
        <w:t xml:space="preserve"> (37% sous le régime </w:t>
      </w:r>
      <w:r>
        <w:rPr>
          <w:b w:val="0"/>
          <w:sz w:val="22"/>
          <w:szCs w:val="22"/>
        </w:rPr>
        <w:t>d’entrepreneur individuel et 12% sous celui d’EURL). D</w:t>
      </w:r>
      <w:r w:rsidRPr="00BE2DC3">
        <w:rPr>
          <w:b w:val="0"/>
          <w:sz w:val="22"/>
          <w:szCs w:val="22"/>
        </w:rPr>
        <w:t>epuis 2000, la part des officines sous régime sociétaire (51%) a gagné près de 27 points </w:t>
      </w:r>
      <w:r w:rsidRPr="00BE2DC3">
        <w:rPr>
          <w:sz w:val="22"/>
          <w:szCs w:val="22"/>
        </w:rPr>
        <w:t>; les sociétés d’exercice libéral (SEL) dominent (27%</w:t>
      </w:r>
      <w:r w:rsidRPr="00BE2DC3">
        <w:rPr>
          <w:b w:val="0"/>
          <w:sz w:val="22"/>
          <w:szCs w:val="22"/>
        </w:rPr>
        <w:t xml:space="preserve"> des pharmacies</w:t>
      </w:r>
      <w:r>
        <w:rPr>
          <w:b w:val="0"/>
          <w:sz w:val="22"/>
          <w:szCs w:val="22"/>
        </w:rPr>
        <w:t xml:space="preserve"> contre 2% en 2000)</w:t>
      </w:r>
      <w:r w:rsidRPr="00BE2DC3">
        <w:rPr>
          <w:b w:val="0"/>
          <w:sz w:val="22"/>
          <w:szCs w:val="22"/>
        </w:rPr>
        <w:t> ; les SNC et les SARL regroupent respectivement 15% et 7% des pharmacies.</w:t>
      </w:r>
    </w:p>
    <w:p w:rsidR="006B62BD" w:rsidRPr="00BE2DC3" w:rsidRDefault="006B62BD" w:rsidP="006B62BD">
      <w:pPr>
        <w:pStyle w:val="Sansinterligne"/>
        <w:rPr>
          <w:b w:val="0"/>
          <w:sz w:val="22"/>
          <w:szCs w:val="22"/>
        </w:rPr>
      </w:pPr>
      <w:r w:rsidRPr="00BE2DC3">
        <w:rPr>
          <w:b w:val="0"/>
          <w:sz w:val="22"/>
          <w:szCs w:val="22"/>
        </w:rPr>
        <w:t>Parmi les officines présentes à la fois en 2006 et en 2012, 15% ont changé de numéro d’identification dans SIRENE, pour les 2/3 du fait de la transformation de statut juridique (du statut d’entrepreneur individuel à celui de personne morale, notamment en SEL</w:t>
      </w:r>
      <w:r>
        <w:rPr>
          <w:b w:val="0"/>
          <w:sz w:val="22"/>
          <w:szCs w:val="22"/>
        </w:rPr>
        <w:t>)</w:t>
      </w:r>
      <w:r w:rsidRPr="00BE2DC3">
        <w:rPr>
          <w:b w:val="0"/>
          <w:sz w:val="22"/>
          <w:szCs w:val="22"/>
        </w:rPr>
        <w:t>.</w:t>
      </w:r>
    </w:p>
    <w:p w:rsidR="006B62BD" w:rsidRPr="00BE2DC3" w:rsidRDefault="006B62BD" w:rsidP="006B62BD">
      <w:pPr>
        <w:pStyle w:val="Sansinterligne"/>
        <w:rPr>
          <w:b w:val="0"/>
          <w:sz w:val="22"/>
          <w:szCs w:val="22"/>
        </w:rPr>
      </w:pPr>
    </w:p>
    <w:p w:rsidR="006B62BD" w:rsidRPr="00BE2DC3" w:rsidRDefault="006B62BD" w:rsidP="006B62BD">
      <w:pPr>
        <w:pStyle w:val="Sansinterligne"/>
        <w:rPr>
          <w:b w:val="0"/>
          <w:sz w:val="22"/>
          <w:szCs w:val="22"/>
        </w:rPr>
      </w:pPr>
      <w:r w:rsidRPr="00BE2DC3">
        <w:rPr>
          <w:sz w:val="22"/>
          <w:szCs w:val="22"/>
        </w:rPr>
        <w:t>La moitié des officines a dégagé un chiffre d’affaires inférieur à 1,4M€,</w:t>
      </w:r>
      <w:r w:rsidRPr="00BE2DC3">
        <w:rPr>
          <w:b w:val="0"/>
          <w:sz w:val="22"/>
          <w:szCs w:val="22"/>
        </w:rPr>
        <w:t xml:space="preserve"> une sur dix moins de 560K€ et une sur dix plus de 2,7M€ (ces dernières concentrent un quart du chiffre d’affaires total du secteur). </w:t>
      </w:r>
    </w:p>
    <w:p w:rsidR="006B62BD" w:rsidRDefault="006B62BD" w:rsidP="006B62BD">
      <w:pPr>
        <w:pStyle w:val="Sansinterligne"/>
        <w:rPr>
          <w:b w:val="0"/>
          <w:sz w:val="22"/>
          <w:szCs w:val="22"/>
        </w:rPr>
      </w:pPr>
      <w:r w:rsidRPr="007635F7">
        <w:rPr>
          <w:sz w:val="22"/>
          <w:szCs w:val="22"/>
        </w:rPr>
        <w:t>Entre 2000 et 2006, le chiffre d’affaires du secteur avait progressé de 5,6% par an en valeur</w:t>
      </w:r>
      <w:r w:rsidRPr="007635F7">
        <w:rPr>
          <w:b w:val="0"/>
          <w:sz w:val="22"/>
          <w:szCs w:val="22"/>
        </w:rPr>
        <w:t>, un peu plus que pour l’en</w:t>
      </w:r>
      <w:r>
        <w:rPr>
          <w:b w:val="0"/>
          <w:sz w:val="22"/>
          <w:szCs w:val="22"/>
        </w:rPr>
        <w:t>semble du commerce de détail (+</w:t>
      </w:r>
      <w:r w:rsidRPr="007635F7">
        <w:rPr>
          <w:b w:val="0"/>
          <w:sz w:val="22"/>
          <w:szCs w:val="22"/>
        </w:rPr>
        <w:t xml:space="preserve">4,2%) ; </w:t>
      </w:r>
      <w:r w:rsidRPr="007635F7">
        <w:rPr>
          <w:sz w:val="22"/>
          <w:szCs w:val="22"/>
        </w:rPr>
        <w:t>entre 2006 et 2012, la hausse a fortement ralenti pour atteindre un rythme moyen de 1,6% par an</w:t>
      </w:r>
      <w:r w:rsidRPr="007635F7">
        <w:rPr>
          <w:b w:val="0"/>
          <w:sz w:val="22"/>
          <w:szCs w:val="22"/>
        </w:rPr>
        <w:t>, désormais inférieur à celui de l’ensemble du commerce de détail</w:t>
      </w:r>
      <w:r>
        <w:rPr>
          <w:b w:val="0"/>
          <w:sz w:val="22"/>
          <w:szCs w:val="22"/>
        </w:rPr>
        <w:t xml:space="preserve"> (+</w:t>
      </w:r>
      <w:r w:rsidRPr="007635F7">
        <w:rPr>
          <w:b w:val="0"/>
          <w:sz w:val="22"/>
          <w:szCs w:val="22"/>
        </w:rPr>
        <w:t>1,9%) ; ce ralentissement s’explique en partie par la baisse des prix des produits pharmaceutiques (recul de 1,5% par an entre 2000 et 2006, puis de 2,4% par an entre 2006 et 2012, notamment. par le recul du prix des médicaments remboursables (-2% par a</w:t>
      </w:r>
      <w:r>
        <w:rPr>
          <w:b w:val="0"/>
          <w:sz w:val="22"/>
          <w:szCs w:val="22"/>
        </w:rPr>
        <w:t>n entre 2000 et 2006, puis -</w:t>
      </w:r>
      <w:r w:rsidRPr="007635F7">
        <w:rPr>
          <w:b w:val="0"/>
          <w:sz w:val="22"/>
          <w:szCs w:val="22"/>
        </w:rPr>
        <w:t xml:space="preserve">3% par an entre 2006 et 2012), sachant que ce sont 90% des dépenses de médicaments. </w:t>
      </w:r>
      <w:r w:rsidRPr="007635F7">
        <w:rPr>
          <w:sz w:val="22"/>
          <w:szCs w:val="22"/>
        </w:rPr>
        <w:t>Ceci étant, le volume des ventes progresse</w:t>
      </w:r>
      <w:r w:rsidRPr="007635F7">
        <w:rPr>
          <w:b w:val="0"/>
          <w:sz w:val="22"/>
          <w:szCs w:val="22"/>
        </w:rPr>
        <w:t xml:space="preserve"> toujours (+ 7,2%</w:t>
      </w:r>
      <w:r>
        <w:rPr>
          <w:b w:val="0"/>
          <w:sz w:val="22"/>
          <w:szCs w:val="22"/>
        </w:rPr>
        <w:t xml:space="preserve"> par an en volume entre 2000 et </w:t>
      </w:r>
      <w:r w:rsidRPr="007635F7">
        <w:rPr>
          <w:b w:val="0"/>
          <w:sz w:val="22"/>
          <w:szCs w:val="22"/>
        </w:rPr>
        <w:t>2006, puis + 4,2% entre 2006 et 2012).</w:t>
      </w:r>
    </w:p>
    <w:p w:rsidR="006B62BD" w:rsidRPr="00EF0B08" w:rsidRDefault="006B62BD" w:rsidP="006B62BD">
      <w:pPr>
        <w:autoSpaceDE w:val="0"/>
        <w:autoSpaceDN w:val="0"/>
        <w:adjustRightInd w:val="0"/>
        <w:rPr>
          <w:rFonts w:ascii="Times-Roman" w:hAnsi="Times-Roman" w:cs="Times-Roman"/>
          <w:b/>
          <w:color w:val="000000"/>
          <w:sz w:val="19"/>
          <w:szCs w:val="19"/>
        </w:rPr>
      </w:pPr>
    </w:p>
    <w:p w:rsidR="006B62BD" w:rsidRPr="00EF0B08" w:rsidRDefault="006B62BD" w:rsidP="006B62BD">
      <w:pPr>
        <w:pStyle w:val="Sansinterligne"/>
        <w:rPr>
          <w:sz w:val="22"/>
          <w:szCs w:val="22"/>
        </w:rPr>
      </w:pPr>
      <w:r w:rsidRPr="00EF0B08">
        <w:rPr>
          <w:sz w:val="22"/>
          <w:szCs w:val="22"/>
        </w:rPr>
        <w:t>Depuis 2006, la parapharmacie (hygiène, beauté et diététique) s’est beaucoup développé atteignant 6% du chiffre d’affaires en 2012, les pharmacies détenant 11% du marché « hygiène et beauté »</w:t>
      </w:r>
      <w:r w:rsidRPr="00BE2DC3">
        <w:rPr>
          <w:b w:val="0"/>
          <w:sz w:val="22"/>
          <w:szCs w:val="22"/>
        </w:rPr>
        <w:t xml:space="preserve"> contre 6% en 2006, un marché toutefois largement dominé par les grandes surfaces (54% contre 58% en 2006) et les parfumeries (23% contre 25% en 2006) ; ajoutons </w:t>
      </w:r>
      <w:r w:rsidRPr="00EF0B08">
        <w:rPr>
          <w:sz w:val="22"/>
          <w:szCs w:val="22"/>
        </w:rPr>
        <w:t>la commercialisation de produits diététiques (avec une part de marché de 59%) et  la distribution d’artic</w:t>
      </w:r>
      <w:r>
        <w:rPr>
          <w:sz w:val="22"/>
          <w:szCs w:val="22"/>
        </w:rPr>
        <w:t xml:space="preserve">les médicaux et orthopédiques ; </w:t>
      </w:r>
      <w:r w:rsidRPr="00EF0B08">
        <w:rPr>
          <w:sz w:val="22"/>
          <w:szCs w:val="22"/>
        </w:rPr>
        <w:t>les ventes ont quadruplé en douze ans, passant de 22% à 30%, au détriment des magasins spécialisés (de 77% à 64%).</w:t>
      </w:r>
    </w:p>
    <w:p w:rsidR="006B62BD" w:rsidRPr="00BE2DC3" w:rsidRDefault="006B62BD" w:rsidP="006B62BD">
      <w:pPr>
        <w:pStyle w:val="Sansinterligne"/>
        <w:rPr>
          <w:b w:val="0"/>
          <w:sz w:val="22"/>
          <w:szCs w:val="22"/>
        </w:rPr>
      </w:pPr>
    </w:p>
    <w:p w:rsidR="006B62BD" w:rsidRPr="007635F7" w:rsidRDefault="006B62BD" w:rsidP="006B62BD">
      <w:pPr>
        <w:pStyle w:val="Sansinterligne"/>
        <w:rPr>
          <w:b w:val="0"/>
          <w:sz w:val="22"/>
          <w:szCs w:val="22"/>
        </w:rPr>
      </w:pPr>
      <w:r>
        <w:rPr>
          <w:b w:val="0"/>
          <w:sz w:val="22"/>
          <w:szCs w:val="22"/>
        </w:rPr>
        <w:t>L</w:t>
      </w:r>
      <w:r w:rsidRPr="009209A0">
        <w:rPr>
          <w:b w:val="0"/>
          <w:sz w:val="22"/>
          <w:szCs w:val="22"/>
        </w:rPr>
        <w:t xml:space="preserve">e </w:t>
      </w:r>
      <w:r>
        <w:rPr>
          <w:b w:val="0"/>
          <w:sz w:val="22"/>
          <w:szCs w:val="22"/>
        </w:rPr>
        <w:t xml:space="preserve">chiffre d’affaires par habitant </w:t>
      </w:r>
      <w:r w:rsidRPr="009209A0">
        <w:rPr>
          <w:b w:val="0"/>
          <w:sz w:val="22"/>
          <w:szCs w:val="22"/>
        </w:rPr>
        <w:t>s’élève à 580</w:t>
      </w:r>
      <w:r>
        <w:rPr>
          <w:b w:val="0"/>
          <w:sz w:val="22"/>
          <w:szCs w:val="22"/>
        </w:rPr>
        <w:t xml:space="preserve">€, en hausse de 9,3% depuis </w:t>
      </w:r>
      <w:r w:rsidRPr="009209A0">
        <w:rPr>
          <w:b w:val="0"/>
          <w:sz w:val="22"/>
          <w:szCs w:val="22"/>
        </w:rPr>
        <w:t>2006.</w:t>
      </w:r>
    </w:p>
    <w:p w:rsidR="006B62BD" w:rsidRPr="00BE2DC3" w:rsidRDefault="006B62BD" w:rsidP="006B62BD">
      <w:pPr>
        <w:pStyle w:val="Sansinterligne"/>
        <w:rPr>
          <w:b w:val="0"/>
          <w:sz w:val="22"/>
          <w:szCs w:val="22"/>
        </w:rPr>
      </w:pPr>
    </w:p>
    <w:p w:rsidR="006B62BD" w:rsidRPr="00BE2DC3" w:rsidRDefault="006B62BD" w:rsidP="006B62BD">
      <w:pPr>
        <w:pStyle w:val="Sansinterligne"/>
        <w:rPr>
          <w:b w:val="0"/>
          <w:sz w:val="22"/>
          <w:szCs w:val="22"/>
        </w:rPr>
      </w:pPr>
      <w:r w:rsidRPr="00BE2DC3">
        <w:rPr>
          <w:sz w:val="22"/>
          <w:szCs w:val="22"/>
        </w:rPr>
        <w:t>Le taux de marge commerciale</w:t>
      </w:r>
      <w:r w:rsidRPr="00BE2DC3">
        <w:rPr>
          <w:b w:val="0"/>
          <w:sz w:val="22"/>
          <w:szCs w:val="22"/>
        </w:rPr>
        <w:t xml:space="preserve"> qui baissait régulièrement depuis 2000, progresse à nouveau à partir de 2006 du fait du forfait par boîte de médicament avec des conditionnements de plus petite taille d’une marge identique en valeur absolue pour les génériques et d’un relèvement du plafond des remises des fournisseurs. En 2012, le taux de marge commerciale des officines est de 27,5%, contre 25,9% en 2006 (en deçà de celui de l’ensemble du commerce de détail, 29,4% en 2012).</w:t>
      </w:r>
    </w:p>
    <w:p w:rsidR="006B62BD" w:rsidRPr="00BE2DC3" w:rsidRDefault="006B62BD" w:rsidP="006B62BD">
      <w:pPr>
        <w:pStyle w:val="Sansinterligne"/>
        <w:rPr>
          <w:b w:val="0"/>
          <w:sz w:val="22"/>
          <w:szCs w:val="22"/>
        </w:rPr>
      </w:pPr>
      <w:r w:rsidRPr="00BE2DC3">
        <w:rPr>
          <w:sz w:val="22"/>
          <w:szCs w:val="22"/>
        </w:rPr>
        <w:t>Le taux de marge d’exploitation</w:t>
      </w:r>
      <w:r w:rsidRPr="00BE2DC3">
        <w:rPr>
          <w:b w:val="0"/>
          <w:sz w:val="22"/>
          <w:szCs w:val="22"/>
        </w:rPr>
        <w:t>, indicateur de rentabilité économique, diminuait régulièrement (-7 points entre 2000 et 2006) du fait de l’augmentation des charges d’exploitation : il</w:t>
      </w:r>
      <w:r>
        <w:rPr>
          <w:b w:val="0"/>
          <w:sz w:val="22"/>
          <w:szCs w:val="22"/>
        </w:rPr>
        <w:t xml:space="preserve"> s’est stabilisé à 47</w:t>
      </w:r>
      <w:r w:rsidRPr="00BE2DC3">
        <w:rPr>
          <w:b w:val="0"/>
          <w:sz w:val="22"/>
          <w:szCs w:val="22"/>
        </w:rPr>
        <w:t>% entre 2007 et 2009 avant d’atteindre 52% en 2012, bien plus que la moyenne du commerce de détail (27%).</w:t>
      </w:r>
    </w:p>
    <w:p w:rsidR="006B62BD" w:rsidRPr="00BE2DC3" w:rsidRDefault="006B62BD" w:rsidP="006B62BD">
      <w:pPr>
        <w:pStyle w:val="Sansinterligne"/>
        <w:rPr>
          <w:b w:val="0"/>
          <w:sz w:val="22"/>
          <w:szCs w:val="22"/>
        </w:rPr>
      </w:pPr>
    </w:p>
    <w:p w:rsidR="006B62BD" w:rsidRDefault="006B62BD" w:rsidP="006B62BD">
      <w:pPr>
        <w:pStyle w:val="Sansinterligne"/>
        <w:rPr>
          <w:b w:val="0"/>
          <w:sz w:val="22"/>
          <w:szCs w:val="22"/>
        </w:rPr>
      </w:pPr>
      <w:r w:rsidRPr="00BE2DC3">
        <w:rPr>
          <w:b w:val="0"/>
          <w:sz w:val="22"/>
          <w:szCs w:val="22"/>
        </w:rPr>
        <w:t xml:space="preserve">Noter enfin que </w:t>
      </w:r>
      <w:r>
        <w:rPr>
          <w:b w:val="0"/>
          <w:sz w:val="22"/>
          <w:szCs w:val="22"/>
        </w:rPr>
        <w:t xml:space="preserve">les officines sont </w:t>
      </w:r>
      <w:r w:rsidRPr="009209A0">
        <w:rPr>
          <w:b w:val="0"/>
          <w:sz w:val="22"/>
          <w:szCs w:val="22"/>
        </w:rPr>
        <w:t>inégalement répar</w:t>
      </w:r>
      <w:r>
        <w:rPr>
          <w:b w:val="0"/>
          <w:sz w:val="22"/>
          <w:szCs w:val="22"/>
        </w:rPr>
        <w:t xml:space="preserve">ties sur le territoire en dépit </w:t>
      </w:r>
      <w:r w:rsidRPr="009209A0">
        <w:rPr>
          <w:b w:val="0"/>
          <w:sz w:val="22"/>
          <w:szCs w:val="22"/>
        </w:rPr>
        <w:t>de la réglementa</w:t>
      </w:r>
      <w:r>
        <w:rPr>
          <w:b w:val="0"/>
          <w:sz w:val="22"/>
          <w:szCs w:val="22"/>
        </w:rPr>
        <w:t xml:space="preserve">tion relative aux implantations ; </w:t>
      </w:r>
      <w:r w:rsidRPr="00EF0B08">
        <w:rPr>
          <w:sz w:val="22"/>
          <w:szCs w:val="22"/>
        </w:rPr>
        <w:t>en moyenne, une pharmacie sert environ 2 700 habitants en France métropolitaine ;</w:t>
      </w:r>
      <w:r>
        <w:rPr>
          <w:b w:val="0"/>
          <w:sz w:val="22"/>
          <w:szCs w:val="22"/>
        </w:rPr>
        <w:t xml:space="preserve"> ce nombre est</w:t>
      </w:r>
      <w:r w:rsidRPr="009209A0">
        <w:rPr>
          <w:b w:val="0"/>
          <w:sz w:val="22"/>
          <w:szCs w:val="22"/>
        </w:rPr>
        <w:t xml:space="preserve"> </w:t>
      </w:r>
      <w:r>
        <w:rPr>
          <w:b w:val="0"/>
          <w:sz w:val="22"/>
          <w:szCs w:val="22"/>
        </w:rPr>
        <w:t xml:space="preserve">plus faible dans les </w:t>
      </w:r>
      <w:r w:rsidRPr="009209A0">
        <w:rPr>
          <w:b w:val="0"/>
          <w:sz w:val="22"/>
          <w:szCs w:val="22"/>
        </w:rPr>
        <w:t xml:space="preserve">régions du nord de la France </w:t>
      </w:r>
      <w:r>
        <w:rPr>
          <w:b w:val="0"/>
          <w:sz w:val="22"/>
          <w:szCs w:val="22"/>
        </w:rPr>
        <w:t xml:space="preserve">et plus élevé dans le sud, </w:t>
      </w:r>
      <w:r w:rsidRPr="009209A0">
        <w:rPr>
          <w:b w:val="0"/>
          <w:sz w:val="22"/>
          <w:szCs w:val="22"/>
        </w:rPr>
        <w:t xml:space="preserve">où la population est plus </w:t>
      </w:r>
      <w:r>
        <w:rPr>
          <w:b w:val="0"/>
          <w:sz w:val="22"/>
          <w:szCs w:val="22"/>
        </w:rPr>
        <w:t>âgée (</w:t>
      </w:r>
      <w:r w:rsidRPr="009209A0">
        <w:rPr>
          <w:b w:val="0"/>
          <w:sz w:val="22"/>
          <w:szCs w:val="22"/>
        </w:rPr>
        <w:t>u</w:t>
      </w:r>
      <w:r>
        <w:rPr>
          <w:b w:val="0"/>
          <w:sz w:val="22"/>
          <w:szCs w:val="22"/>
        </w:rPr>
        <w:t xml:space="preserve">ne officine </w:t>
      </w:r>
      <w:r w:rsidRPr="009209A0">
        <w:rPr>
          <w:b w:val="0"/>
          <w:sz w:val="22"/>
          <w:szCs w:val="22"/>
        </w:rPr>
        <w:t>pour 635 personnes âgées de 60 ans et plus</w:t>
      </w:r>
      <w:r>
        <w:rPr>
          <w:b w:val="0"/>
          <w:sz w:val="22"/>
          <w:szCs w:val="22"/>
        </w:rPr>
        <w:t>).</w:t>
      </w:r>
    </w:p>
    <w:p w:rsidR="006B62BD" w:rsidRDefault="006B62BD" w:rsidP="006B62BD">
      <w:pPr>
        <w:pStyle w:val="Sansinterligne"/>
        <w:rPr>
          <w:rFonts w:cs="Gautami"/>
          <w:sz w:val="22"/>
          <w:szCs w:val="22"/>
        </w:rPr>
      </w:pPr>
    </w:p>
    <w:p w:rsidR="006B62BD" w:rsidRDefault="006B62BD" w:rsidP="006B62BD">
      <w:pPr>
        <w:pStyle w:val="Sansinterligne"/>
        <w:jc w:val="center"/>
        <w:rPr>
          <w:rFonts w:ascii="Arial" w:hAnsi="Arial" w:cs="Arial"/>
        </w:rPr>
      </w:pPr>
    </w:p>
    <w:p w:rsidR="006B62BD" w:rsidRPr="007A593C" w:rsidRDefault="006B62BD" w:rsidP="006B62BD">
      <w:pPr>
        <w:pStyle w:val="Sansinterligne"/>
        <w:jc w:val="center"/>
        <w:rPr>
          <w:rFonts w:ascii="Arial" w:hAnsi="Arial" w:cs="Arial"/>
        </w:rPr>
      </w:pPr>
      <w:r w:rsidRPr="007A593C">
        <w:rPr>
          <w:rFonts w:ascii="Arial" w:hAnsi="Arial" w:cs="Arial"/>
        </w:rPr>
        <w:t>Evolution des marchés</w:t>
      </w:r>
    </w:p>
    <w:p w:rsidR="006B62BD" w:rsidRPr="007A593C" w:rsidRDefault="006B62BD" w:rsidP="006B62BD">
      <w:pPr>
        <w:pStyle w:val="Sansinterligne"/>
        <w:rPr>
          <w:rFonts w:ascii="Cambria" w:hAnsi="Cambria"/>
          <w:b w:val="0"/>
          <w:sz w:val="22"/>
          <w:szCs w:val="22"/>
        </w:rPr>
      </w:pPr>
    </w:p>
    <w:p w:rsidR="006B62BD" w:rsidRPr="007A593C" w:rsidRDefault="006B62BD" w:rsidP="006B62BD">
      <w:pPr>
        <w:pStyle w:val="Sansinterligne"/>
        <w:rPr>
          <w:rFonts w:ascii="Cambria" w:hAnsi="Cambria"/>
          <w:b w:val="0"/>
          <w:sz w:val="22"/>
          <w:szCs w:val="22"/>
        </w:rPr>
      </w:pPr>
    </w:p>
    <w:p w:rsidR="006B62BD" w:rsidRPr="007A593C" w:rsidRDefault="006B62BD" w:rsidP="006B62BD">
      <w:pPr>
        <w:pStyle w:val="Sansinterligne"/>
        <w:rPr>
          <w:rFonts w:ascii="Cambria" w:hAnsi="Cambria"/>
          <w:b w:val="0"/>
          <w:i/>
          <w:sz w:val="22"/>
          <w:szCs w:val="22"/>
        </w:rPr>
      </w:pPr>
      <w:r w:rsidRPr="007A593C">
        <w:rPr>
          <w:rFonts w:ascii="Cambria" w:hAnsi="Cambria"/>
          <w:sz w:val="22"/>
          <w:szCs w:val="22"/>
        </w:rPr>
        <w:t>72% des dépenses des français se font dans les grandes surfaces</w:t>
      </w:r>
      <w:r w:rsidRPr="007A593C">
        <w:rPr>
          <w:rFonts w:ascii="Cambria" w:hAnsi="Cambria" w:cs="Times-Italic"/>
          <w:i/>
          <w:iCs/>
          <w:color w:val="DA0038"/>
          <w:sz w:val="22"/>
          <w:szCs w:val="22"/>
        </w:rPr>
        <w:t xml:space="preserve"> </w:t>
      </w:r>
      <w:r w:rsidRPr="007A593C">
        <w:rPr>
          <w:rFonts w:ascii="Cambria" w:hAnsi="Cambria"/>
          <w:sz w:val="22"/>
          <w:szCs w:val="22"/>
        </w:rPr>
        <w:t>et 15% dans les commerces de détail spécialisés ; mais plus on est aisé, plus on va vers ces commerces spécialisés</w:t>
      </w:r>
    </w:p>
    <w:p w:rsidR="006B62BD" w:rsidRPr="007A593C" w:rsidRDefault="006B62BD" w:rsidP="006B62BD">
      <w:pPr>
        <w:pStyle w:val="Sansinterligne"/>
        <w:rPr>
          <w:rFonts w:ascii="Book Antiqua" w:hAnsi="Book Antiqua"/>
          <w:b w:val="0"/>
          <w:i/>
          <w:sz w:val="22"/>
          <w:szCs w:val="22"/>
        </w:rPr>
      </w:pPr>
      <w:r w:rsidRPr="007A593C">
        <w:rPr>
          <w:rFonts w:ascii="Book Antiqua" w:hAnsi="Book Antiqua"/>
          <w:b w:val="0"/>
          <w:i/>
          <w:sz w:val="22"/>
          <w:szCs w:val="22"/>
        </w:rPr>
        <w:t>« Où fait-on ses courses ? Les achats en ligne progressent, excepté pour l’alimentation », Insee première, N° 1526, décembre</w:t>
      </w:r>
    </w:p>
    <w:p w:rsidR="006B62BD" w:rsidRPr="00BE2DC3" w:rsidRDefault="006B62BD" w:rsidP="006B62BD">
      <w:pPr>
        <w:pStyle w:val="Sansinterligne"/>
        <w:rPr>
          <w:b w:val="0"/>
          <w:sz w:val="22"/>
          <w:szCs w:val="22"/>
        </w:rPr>
      </w:pPr>
    </w:p>
    <w:p w:rsidR="006B62BD" w:rsidRPr="00BE2DC3" w:rsidRDefault="006B62BD" w:rsidP="006B62BD">
      <w:pPr>
        <w:pStyle w:val="Sansinterligne"/>
        <w:rPr>
          <w:b w:val="0"/>
          <w:sz w:val="22"/>
          <w:szCs w:val="22"/>
        </w:rPr>
      </w:pPr>
      <w:r w:rsidRPr="00BE2DC3">
        <w:rPr>
          <w:b w:val="0"/>
          <w:sz w:val="22"/>
          <w:szCs w:val="22"/>
        </w:rPr>
        <w:t xml:space="preserve">Les ménages de France métropolitaine fréquentent les mêmes lieux d’achat en 2011 et en 2001, réalisant </w:t>
      </w:r>
      <w:r w:rsidRPr="00BE2DC3">
        <w:rPr>
          <w:sz w:val="22"/>
          <w:szCs w:val="22"/>
        </w:rPr>
        <w:t>72% de leurs dépenses dans les grandes surfaces</w:t>
      </w:r>
      <w:r w:rsidRPr="00BE2DC3">
        <w:rPr>
          <w:rFonts w:cs="Times-Italic"/>
          <w:i/>
          <w:iCs/>
          <w:color w:val="DA0038"/>
          <w:sz w:val="22"/>
          <w:szCs w:val="22"/>
        </w:rPr>
        <w:t xml:space="preserve"> </w:t>
      </w:r>
      <w:r w:rsidRPr="00BE2DC3">
        <w:rPr>
          <w:sz w:val="22"/>
          <w:szCs w:val="22"/>
        </w:rPr>
        <w:t>et 15 % dans les commerces de détail spécialisés</w:t>
      </w:r>
      <w:r w:rsidRPr="00BE2DC3">
        <w:rPr>
          <w:b w:val="0"/>
          <w:sz w:val="22"/>
          <w:szCs w:val="22"/>
        </w:rPr>
        <w:t xml:space="preserve"> (boulangeries, boucheries, épiceries, etc.). </w:t>
      </w:r>
    </w:p>
    <w:p w:rsidR="006B62BD" w:rsidRPr="00EF0B08" w:rsidRDefault="006B62BD" w:rsidP="006B62BD">
      <w:pPr>
        <w:pStyle w:val="Sansinterligne"/>
        <w:rPr>
          <w:sz w:val="22"/>
          <w:szCs w:val="22"/>
        </w:rPr>
      </w:pPr>
      <w:r w:rsidRPr="00BE2DC3">
        <w:rPr>
          <w:b w:val="0"/>
          <w:sz w:val="22"/>
          <w:szCs w:val="22"/>
        </w:rPr>
        <w:t xml:space="preserve">Au sein des grandes surfaces, le recours au </w:t>
      </w:r>
      <w:r w:rsidRPr="00BE2DC3">
        <w:rPr>
          <w:rFonts w:cs="Times-Italic"/>
          <w:b w:val="0"/>
          <w:iCs/>
          <w:sz w:val="22"/>
          <w:szCs w:val="22"/>
        </w:rPr>
        <w:t>hard discount</w:t>
      </w:r>
      <w:r w:rsidRPr="00BE2DC3">
        <w:rPr>
          <w:b w:val="0"/>
          <w:sz w:val="22"/>
          <w:szCs w:val="22"/>
        </w:rPr>
        <w:t>, en forte augmentation entre 2001 et 2006, serait moins marqué en 2011 (10%), au profit des supermarchés ; les 10% des ménages ayant le niveau de vie</w:t>
      </w:r>
      <w:r w:rsidRPr="00BE2DC3">
        <w:rPr>
          <w:rFonts w:cs="Times-Italic"/>
          <w:b w:val="0"/>
          <w:i/>
          <w:iCs/>
          <w:color w:val="DA0038"/>
          <w:sz w:val="22"/>
          <w:szCs w:val="22"/>
        </w:rPr>
        <w:t xml:space="preserve"> </w:t>
      </w:r>
      <w:r w:rsidRPr="00BE2DC3">
        <w:rPr>
          <w:b w:val="0"/>
          <w:sz w:val="22"/>
          <w:szCs w:val="22"/>
        </w:rPr>
        <w:t xml:space="preserve">le plus faible réalisent dans le hard discount 18,5% de leurs dépenses d’alimentation  contre 3,5% pour les 10% des </w:t>
      </w:r>
      <w:r w:rsidRPr="00EF0B08">
        <w:rPr>
          <w:sz w:val="22"/>
          <w:szCs w:val="22"/>
        </w:rPr>
        <w:t>ménages les plus aisés ; ces derniers dépensent plus que la moyenne dans les commerces de détail spécialisés (23% des dépenses en 2011, soit 5 points de plus qu’en 2006 ; ils font également plus souvent leurs courses alimentaires sur les marchés ou auprès des producteurs (8,5% de leurs dépenses en 2011, comme en 2006).</w:t>
      </w:r>
    </w:p>
    <w:p w:rsidR="006B62BD" w:rsidRPr="00EF0B08" w:rsidRDefault="006B62BD" w:rsidP="006B62BD">
      <w:pPr>
        <w:pStyle w:val="Sansinterligne"/>
        <w:rPr>
          <w:rFonts w:cs="Helvetica-Bold"/>
          <w:bCs/>
          <w:sz w:val="22"/>
          <w:szCs w:val="22"/>
        </w:rPr>
      </w:pPr>
    </w:p>
    <w:p w:rsidR="006B62BD" w:rsidRPr="00BE2DC3" w:rsidRDefault="006B62BD" w:rsidP="006B62BD">
      <w:pPr>
        <w:pStyle w:val="Sansinterligne"/>
        <w:rPr>
          <w:b w:val="0"/>
          <w:sz w:val="22"/>
          <w:szCs w:val="22"/>
        </w:rPr>
      </w:pPr>
      <w:r w:rsidRPr="00BE2DC3">
        <w:rPr>
          <w:rFonts w:cs="Helvetica-Bold"/>
          <w:bCs/>
          <w:sz w:val="22"/>
          <w:szCs w:val="22"/>
        </w:rPr>
        <w:t>Le recours aux commerces proches du domicile augmente avec la densité urbaine</w:t>
      </w:r>
      <w:r w:rsidRPr="00BE2DC3">
        <w:rPr>
          <w:rFonts w:cs="Helvetica-Bold"/>
          <w:b w:val="0"/>
          <w:bCs/>
          <w:sz w:val="22"/>
          <w:szCs w:val="22"/>
        </w:rPr>
        <w:t> : d</w:t>
      </w:r>
      <w:r w:rsidRPr="00BE2DC3">
        <w:rPr>
          <w:b w:val="0"/>
          <w:sz w:val="22"/>
          <w:szCs w:val="22"/>
        </w:rPr>
        <w:t>ans les communes de 20 000 habitants ou</w:t>
      </w:r>
      <w:r w:rsidRPr="00BE2DC3">
        <w:rPr>
          <w:rFonts w:cs="Helvetica-Bold"/>
          <w:b w:val="0"/>
          <w:bCs/>
          <w:sz w:val="22"/>
          <w:szCs w:val="22"/>
        </w:rPr>
        <w:t xml:space="preserve"> </w:t>
      </w:r>
      <w:r w:rsidRPr="00BE2DC3">
        <w:rPr>
          <w:b w:val="0"/>
          <w:sz w:val="22"/>
          <w:szCs w:val="22"/>
        </w:rPr>
        <w:t>plus, les ménages réalisent d’abord leurs</w:t>
      </w:r>
      <w:r w:rsidRPr="00BE2DC3">
        <w:rPr>
          <w:rFonts w:cs="Helvetica-Bold"/>
          <w:b w:val="0"/>
          <w:bCs/>
          <w:sz w:val="22"/>
          <w:szCs w:val="22"/>
        </w:rPr>
        <w:t xml:space="preserve"> </w:t>
      </w:r>
      <w:r w:rsidRPr="00BE2DC3">
        <w:rPr>
          <w:b w:val="0"/>
          <w:sz w:val="22"/>
          <w:szCs w:val="22"/>
        </w:rPr>
        <w:t>dépenses d’alimentation dans les hypermarchés</w:t>
      </w:r>
      <w:r w:rsidRPr="00BE2DC3">
        <w:rPr>
          <w:rFonts w:cs="Helvetica-Bold"/>
          <w:b w:val="0"/>
          <w:bCs/>
          <w:sz w:val="22"/>
          <w:szCs w:val="22"/>
        </w:rPr>
        <w:t xml:space="preserve"> </w:t>
      </w:r>
      <w:r w:rsidRPr="00BE2DC3">
        <w:rPr>
          <w:b w:val="0"/>
          <w:sz w:val="22"/>
          <w:szCs w:val="22"/>
        </w:rPr>
        <w:t>puis dans les supermarchés, contrairement</w:t>
      </w:r>
      <w:r w:rsidRPr="00BE2DC3">
        <w:rPr>
          <w:rFonts w:cs="Helvetica-Bold"/>
          <w:b w:val="0"/>
          <w:bCs/>
          <w:sz w:val="22"/>
          <w:szCs w:val="22"/>
        </w:rPr>
        <w:t xml:space="preserve"> </w:t>
      </w:r>
      <w:r w:rsidRPr="00BE2DC3">
        <w:rPr>
          <w:b w:val="0"/>
          <w:sz w:val="22"/>
          <w:szCs w:val="22"/>
        </w:rPr>
        <w:t>aux ménages des communes moins</w:t>
      </w:r>
      <w:r w:rsidRPr="00BE2DC3">
        <w:rPr>
          <w:rFonts w:cs="Helvetica-Bold"/>
          <w:b w:val="0"/>
          <w:bCs/>
          <w:sz w:val="22"/>
          <w:szCs w:val="22"/>
        </w:rPr>
        <w:t xml:space="preserve"> </w:t>
      </w:r>
      <w:r w:rsidRPr="00BE2DC3">
        <w:rPr>
          <w:b w:val="0"/>
          <w:sz w:val="22"/>
          <w:szCs w:val="22"/>
        </w:rPr>
        <w:t>peuplées et des communes rurales, avec l’exception de Paris.</w:t>
      </w:r>
    </w:p>
    <w:p w:rsidR="006B62BD" w:rsidRPr="00BE2DC3" w:rsidRDefault="006B62BD" w:rsidP="006B62BD">
      <w:pPr>
        <w:pStyle w:val="Sansinterligne"/>
        <w:rPr>
          <w:b w:val="0"/>
          <w:sz w:val="22"/>
          <w:szCs w:val="22"/>
        </w:rPr>
      </w:pPr>
      <w:r>
        <w:rPr>
          <w:b w:val="0"/>
          <w:sz w:val="22"/>
          <w:szCs w:val="22"/>
        </w:rPr>
        <w:t>A Paris, c</w:t>
      </w:r>
      <w:r w:rsidRPr="00BE2DC3">
        <w:rPr>
          <w:b w:val="0"/>
          <w:sz w:val="22"/>
          <w:szCs w:val="22"/>
        </w:rPr>
        <w:t xml:space="preserve">es derniers réalisent 49% de leurs achats alimentaires dans les supermarchés (11 points de plus qu’en 2006), 20% dans les commerces de détail spécialisés, soit beaucoup plus que la moyenne des ménages en métropole, et peu dans le </w:t>
      </w:r>
      <w:r w:rsidRPr="00BE2DC3">
        <w:rPr>
          <w:rFonts w:cs="Times-Italic"/>
          <w:b w:val="0"/>
          <w:iCs/>
          <w:sz w:val="22"/>
          <w:szCs w:val="22"/>
        </w:rPr>
        <w:t>hard</w:t>
      </w:r>
      <w:r w:rsidRPr="00BE2DC3">
        <w:rPr>
          <w:b w:val="0"/>
          <w:sz w:val="22"/>
          <w:szCs w:val="22"/>
        </w:rPr>
        <w:t xml:space="preserve"> </w:t>
      </w:r>
      <w:r w:rsidRPr="00BE2DC3">
        <w:rPr>
          <w:rFonts w:cs="Times-Italic"/>
          <w:b w:val="0"/>
          <w:iCs/>
          <w:sz w:val="22"/>
          <w:szCs w:val="22"/>
        </w:rPr>
        <w:t>discount</w:t>
      </w:r>
      <w:r w:rsidRPr="00BE2DC3">
        <w:rPr>
          <w:rFonts w:cs="Times-Italic"/>
          <w:b w:val="0"/>
          <w:i/>
          <w:iCs/>
          <w:sz w:val="22"/>
          <w:szCs w:val="22"/>
        </w:rPr>
        <w:t xml:space="preserve"> </w:t>
      </w:r>
      <w:r w:rsidRPr="00BE2DC3">
        <w:rPr>
          <w:b w:val="0"/>
          <w:sz w:val="22"/>
          <w:szCs w:val="22"/>
        </w:rPr>
        <w:t>(6%) et les hypermarchés (8%, en baisse de plus de 3 points depuis 2006, contre 10% et</w:t>
      </w:r>
      <w:r>
        <w:rPr>
          <w:b w:val="0"/>
          <w:sz w:val="22"/>
          <w:szCs w:val="22"/>
        </w:rPr>
        <w:t xml:space="preserve"> </w:t>
      </w:r>
      <w:r w:rsidRPr="00BE2DC3">
        <w:rPr>
          <w:b w:val="0"/>
          <w:sz w:val="22"/>
          <w:szCs w:val="22"/>
        </w:rPr>
        <w:t>31% en France). Le niveau de vie plus élevé des Parisiens, le faible nombre d’hypermarchés et la présence d’une plus forte densité de commerces de détail (22 commerces de détail spécialisés pour 10 000 habitants contre une moyenne de 15 dans les autres communes urbaines) expliquent cette spécificité.</w:t>
      </w:r>
    </w:p>
    <w:p w:rsidR="006B62BD" w:rsidRPr="00BE2DC3" w:rsidRDefault="006B62BD" w:rsidP="006B62BD">
      <w:pPr>
        <w:pStyle w:val="Sansinterligne"/>
        <w:rPr>
          <w:sz w:val="22"/>
          <w:szCs w:val="22"/>
        </w:rPr>
      </w:pPr>
    </w:p>
    <w:p w:rsidR="006B62BD" w:rsidRPr="00BE2DC3" w:rsidRDefault="006B62BD" w:rsidP="006B62BD">
      <w:pPr>
        <w:pStyle w:val="Sansinterligne"/>
        <w:rPr>
          <w:b w:val="0"/>
          <w:sz w:val="22"/>
          <w:szCs w:val="22"/>
        </w:rPr>
      </w:pPr>
      <w:r w:rsidRPr="00BE2DC3">
        <w:rPr>
          <w:sz w:val="22"/>
          <w:szCs w:val="22"/>
        </w:rPr>
        <w:t>Pour leurs achats alimentaires,</w:t>
      </w:r>
      <w:r w:rsidRPr="00BE2DC3">
        <w:rPr>
          <w:b w:val="0"/>
          <w:sz w:val="22"/>
          <w:szCs w:val="22"/>
        </w:rPr>
        <w:t xml:space="preserve"> </w:t>
      </w:r>
      <w:r w:rsidRPr="00EF0B08">
        <w:rPr>
          <w:sz w:val="22"/>
          <w:szCs w:val="22"/>
        </w:rPr>
        <w:t>les habitants des grandes villes privilégient les commerces proches de leur domicile, alors que les ruraux parcourent les plus grandes distances pour faire leurs courses</w:t>
      </w:r>
      <w:r w:rsidRPr="00BE2DC3">
        <w:rPr>
          <w:b w:val="0"/>
          <w:sz w:val="22"/>
          <w:szCs w:val="22"/>
        </w:rPr>
        <w:t> ; les communes rurales représentent les deux tiers des communes de métropole, mais n’abritent qu’un cinquième des points de vente d’alimentation, leurs habitants y réalisant  moins de 10% de leurs dépenses ; dans ces communes et dans les villes de moins de 20 000 habitants 88% et 80% font leurs courses en voiture contre 71% en moyenne nati</w:t>
      </w:r>
      <w:r>
        <w:rPr>
          <w:b w:val="0"/>
          <w:sz w:val="22"/>
          <w:szCs w:val="22"/>
        </w:rPr>
        <w:t>onale et seulement 7</w:t>
      </w:r>
      <w:r w:rsidRPr="00BE2DC3">
        <w:rPr>
          <w:b w:val="0"/>
          <w:sz w:val="22"/>
          <w:szCs w:val="22"/>
        </w:rPr>
        <w:t>% à Paris.</w:t>
      </w:r>
    </w:p>
    <w:p w:rsidR="006B62BD" w:rsidRPr="00BE2DC3" w:rsidRDefault="006B62BD" w:rsidP="006B62BD">
      <w:pPr>
        <w:pStyle w:val="Sansinterligne"/>
        <w:rPr>
          <w:rFonts w:cs="Helvetica-Bold"/>
          <w:b w:val="0"/>
          <w:bCs/>
          <w:color w:val="DA0038"/>
          <w:sz w:val="22"/>
          <w:szCs w:val="22"/>
        </w:rPr>
      </w:pPr>
    </w:p>
    <w:p w:rsidR="006B62BD" w:rsidRPr="00BE2DC3" w:rsidRDefault="006B62BD" w:rsidP="006B62BD">
      <w:pPr>
        <w:pStyle w:val="Sansinterligne"/>
        <w:rPr>
          <w:b w:val="0"/>
          <w:sz w:val="22"/>
          <w:szCs w:val="22"/>
        </w:rPr>
      </w:pPr>
      <w:r w:rsidRPr="00BE2DC3">
        <w:rPr>
          <w:sz w:val="22"/>
          <w:szCs w:val="22"/>
        </w:rPr>
        <w:t>Pour l’habillement</w:t>
      </w:r>
      <w:r w:rsidRPr="00BE2DC3">
        <w:rPr>
          <w:b w:val="0"/>
          <w:sz w:val="22"/>
          <w:szCs w:val="22"/>
        </w:rPr>
        <w:t xml:space="preserve">, </w:t>
      </w:r>
      <w:r w:rsidRPr="00EF0B08">
        <w:rPr>
          <w:sz w:val="22"/>
          <w:szCs w:val="22"/>
        </w:rPr>
        <w:t>les ménages réalisent 60% de leurs dépenses dans des commerces spécialisés</w:t>
      </w:r>
      <w:r w:rsidRPr="00BE2DC3">
        <w:rPr>
          <w:b w:val="0"/>
          <w:sz w:val="22"/>
          <w:szCs w:val="22"/>
        </w:rPr>
        <w:t>, et seulement 18% dans les grandes surfaces alimentaires ; la fréquentation des petits commerces spécialisés a néanmoins baissé de 8 points depuis 2001 au profit des grandes surfaces alimentaires (+ 6 points) et d’Internet (+ 3 points).</w:t>
      </w:r>
    </w:p>
    <w:p w:rsidR="006B62BD" w:rsidRPr="00BE2DC3" w:rsidRDefault="006B62BD" w:rsidP="006B62BD">
      <w:pPr>
        <w:pStyle w:val="Sansinterligne"/>
        <w:rPr>
          <w:b w:val="0"/>
          <w:sz w:val="22"/>
          <w:szCs w:val="22"/>
        </w:rPr>
      </w:pPr>
      <w:r w:rsidRPr="00BE2DC3">
        <w:rPr>
          <w:b w:val="0"/>
          <w:sz w:val="22"/>
          <w:szCs w:val="22"/>
        </w:rPr>
        <w:t xml:space="preserve">Si ces modes de consommation concernent tous les ménages, quel que soit leur niveau de vie, </w:t>
      </w:r>
      <w:r w:rsidRPr="0050417E">
        <w:rPr>
          <w:sz w:val="22"/>
          <w:szCs w:val="22"/>
        </w:rPr>
        <w:t>les consommateurs les plus aisés y dépensent davantage que la moyenne</w:t>
      </w:r>
      <w:r w:rsidRPr="00BE2DC3">
        <w:rPr>
          <w:b w:val="0"/>
          <w:sz w:val="22"/>
          <w:szCs w:val="22"/>
        </w:rPr>
        <w:t xml:space="preserve"> (20% des ménages les plus aisés y effectuent plus de 40% de leurs dépenses d’habillement, contre le ¼ pour les plus modestes) ; les Parisiens s’habillent en priorité dans les petits commerces spécialisés (49% de leurs dépenses contre 34% pour l’ensemble des ménages) et fréquentent davantage les grands magasins non spécialisé</w:t>
      </w:r>
      <w:r>
        <w:rPr>
          <w:b w:val="0"/>
          <w:sz w:val="22"/>
          <w:szCs w:val="22"/>
        </w:rPr>
        <w:t>s (13% de leurs dépenses</w:t>
      </w:r>
      <w:r w:rsidRPr="00BE2DC3">
        <w:rPr>
          <w:b w:val="0"/>
          <w:sz w:val="22"/>
          <w:szCs w:val="22"/>
        </w:rPr>
        <w:t>), du fait de leur forte présence (23 pour 100 000 habitants contre une moyenne nationale de 4 pour 100 000 habitants).</w:t>
      </w:r>
    </w:p>
    <w:p w:rsidR="006B62BD" w:rsidRPr="00BE2DC3" w:rsidRDefault="006B62BD" w:rsidP="006B62BD">
      <w:pPr>
        <w:pStyle w:val="Sansinterligne"/>
        <w:rPr>
          <w:rFonts w:cs="Helvetica-Bold"/>
          <w:b w:val="0"/>
          <w:bCs/>
          <w:color w:val="DA0038"/>
          <w:sz w:val="22"/>
          <w:szCs w:val="22"/>
        </w:rPr>
      </w:pPr>
    </w:p>
    <w:p w:rsidR="006B62BD" w:rsidRPr="00BE2DC3" w:rsidRDefault="006B62BD" w:rsidP="006B62BD">
      <w:pPr>
        <w:pStyle w:val="Sansinterligne"/>
        <w:rPr>
          <w:rFonts w:cs="Times-Italic"/>
          <w:b w:val="0"/>
          <w:i/>
          <w:iCs/>
          <w:color w:val="DA0038"/>
          <w:sz w:val="22"/>
          <w:szCs w:val="22"/>
        </w:rPr>
      </w:pPr>
      <w:r w:rsidRPr="00BE2DC3">
        <w:rPr>
          <w:sz w:val="22"/>
          <w:szCs w:val="22"/>
        </w:rPr>
        <w:t>Pour leurs achats de biens durables</w:t>
      </w:r>
      <w:r w:rsidRPr="00BE2DC3">
        <w:rPr>
          <w:b w:val="0"/>
          <w:sz w:val="22"/>
          <w:szCs w:val="22"/>
        </w:rPr>
        <w:t xml:space="preserve"> (hors automobile) </w:t>
      </w:r>
      <w:r w:rsidRPr="0050417E">
        <w:rPr>
          <w:sz w:val="22"/>
          <w:szCs w:val="22"/>
        </w:rPr>
        <w:t>les ménages privilégient largement les magasins spécialisés (70%)</w:t>
      </w:r>
      <w:r w:rsidRPr="00BE2DC3">
        <w:rPr>
          <w:b w:val="0"/>
          <w:sz w:val="22"/>
          <w:szCs w:val="22"/>
        </w:rPr>
        <w:t xml:space="preserve"> devant les grandes surfaces alimentaires (13%) et Internet (9%).</w:t>
      </w:r>
    </w:p>
    <w:p w:rsidR="006B62BD" w:rsidRPr="00BE2DC3" w:rsidRDefault="006B62BD" w:rsidP="006B62BD">
      <w:pPr>
        <w:pStyle w:val="Sansinterligne"/>
        <w:rPr>
          <w:b w:val="0"/>
          <w:sz w:val="22"/>
          <w:szCs w:val="22"/>
        </w:rPr>
      </w:pPr>
      <w:r w:rsidRPr="00BE2DC3">
        <w:rPr>
          <w:b w:val="0"/>
          <w:sz w:val="22"/>
          <w:szCs w:val="22"/>
        </w:rPr>
        <w:t xml:space="preserve">Si les petits commerces spécialisés maintiennent leur poids dans les dépenses de biens durables des ménages (29%), les autres types de magasins perdent du terrain tandis que le poids des dépenses sur Internet progresse fortement (+ 6 points). </w:t>
      </w:r>
    </w:p>
    <w:p w:rsidR="006B62BD" w:rsidRPr="00BE2DC3" w:rsidRDefault="006B62BD" w:rsidP="006B62BD">
      <w:pPr>
        <w:pStyle w:val="Sansinterligne"/>
        <w:rPr>
          <w:b w:val="0"/>
          <w:sz w:val="22"/>
          <w:szCs w:val="22"/>
        </w:rPr>
      </w:pPr>
      <w:r w:rsidRPr="00BE2DC3">
        <w:rPr>
          <w:b w:val="0"/>
          <w:sz w:val="22"/>
          <w:szCs w:val="22"/>
        </w:rPr>
        <w:t xml:space="preserve">En 2011, comme 5 ou 10 ans auparavant, </w:t>
      </w:r>
      <w:r w:rsidRPr="0050417E">
        <w:rPr>
          <w:sz w:val="22"/>
          <w:szCs w:val="22"/>
        </w:rPr>
        <w:t>plus leur niveau de vie est élevé, plus les ménag</w:t>
      </w:r>
      <w:r>
        <w:rPr>
          <w:sz w:val="22"/>
          <w:szCs w:val="22"/>
        </w:rPr>
        <w:t xml:space="preserve">es </w:t>
      </w:r>
      <w:r w:rsidRPr="0050417E">
        <w:rPr>
          <w:sz w:val="22"/>
          <w:szCs w:val="22"/>
        </w:rPr>
        <w:t>privilégient les petits commerces au détriment des grandes surfaces</w:t>
      </w:r>
      <w:r w:rsidRPr="00BE2DC3">
        <w:rPr>
          <w:b w:val="0"/>
          <w:sz w:val="22"/>
          <w:szCs w:val="22"/>
        </w:rPr>
        <w:t xml:space="preserve"> ; les 10% des ménages les plus riches effectuent 36% de leurs dépenses de biens durables dans les petits commerces spécialisés et </w:t>
      </w:r>
      <w:r>
        <w:rPr>
          <w:b w:val="0"/>
          <w:sz w:val="22"/>
          <w:szCs w:val="22"/>
        </w:rPr>
        <w:t xml:space="preserve"> 5</w:t>
      </w:r>
      <w:r w:rsidRPr="00BE2DC3">
        <w:rPr>
          <w:b w:val="0"/>
          <w:sz w:val="22"/>
          <w:szCs w:val="22"/>
        </w:rPr>
        <w:t>% seulement dans les grandes surfaces, contre 23 et 20% pour les 10% des ménages les plus modestes.</w:t>
      </w:r>
    </w:p>
    <w:p w:rsidR="006B62BD" w:rsidRPr="00BE2DC3" w:rsidRDefault="006B62BD" w:rsidP="006B62BD">
      <w:pPr>
        <w:pStyle w:val="Sansinterligne"/>
        <w:rPr>
          <w:b w:val="0"/>
          <w:sz w:val="22"/>
          <w:szCs w:val="22"/>
        </w:rPr>
      </w:pPr>
    </w:p>
    <w:p w:rsidR="006B62BD" w:rsidRDefault="006B62BD" w:rsidP="006B62BD">
      <w:pPr>
        <w:pStyle w:val="Sansinterligne"/>
        <w:rPr>
          <w:b w:val="0"/>
          <w:sz w:val="22"/>
          <w:szCs w:val="22"/>
        </w:rPr>
      </w:pPr>
      <w:r w:rsidRPr="00BE2DC3">
        <w:rPr>
          <w:b w:val="0"/>
          <w:sz w:val="22"/>
          <w:szCs w:val="22"/>
        </w:rPr>
        <w:t>Ce sont les achats de</w:t>
      </w:r>
      <w:r w:rsidRPr="00BE2DC3">
        <w:rPr>
          <w:sz w:val="22"/>
          <w:szCs w:val="22"/>
        </w:rPr>
        <w:t xml:space="preserve"> biens culturels </w:t>
      </w:r>
      <w:r w:rsidRPr="00BE2DC3">
        <w:rPr>
          <w:b w:val="0"/>
          <w:sz w:val="22"/>
          <w:szCs w:val="22"/>
        </w:rPr>
        <w:t>(musique, vidéos et livres</w:t>
      </w:r>
      <w:r w:rsidRPr="0050417E">
        <w:rPr>
          <w:sz w:val="22"/>
          <w:szCs w:val="22"/>
        </w:rPr>
        <w:t>) qui ont le plus progressé sur Internet</w:t>
      </w:r>
      <w:r w:rsidRPr="00BE2DC3">
        <w:rPr>
          <w:b w:val="0"/>
          <w:sz w:val="22"/>
          <w:szCs w:val="22"/>
        </w:rPr>
        <w:t xml:space="preserve"> passant de 2% des dépenses en 2006 à 11% en 2011 ; e</w:t>
      </w:r>
      <w:r>
        <w:rPr>
          <w:b w:val="0"/>
          <w:sz w:val="22"/>
          <w:szCs w:val="22"/>
        </w:rPr>
        <w:t xml:space="preserve">ntre 2006 </w:t>
      </w:r>
      <w:r w:rsidRPr="00DA3FE3">
        <w:rPr>
          <w:b w:val="0"/>
          <w:sz w:val="22"/>
          <w:szCs w:val="22"/>
        </w:rPr>
        <w:t xml:space="preserve">et 2011, face à la progression des </w:t>
      </w:r>
      <w:r>
        <w:rPr>
          <w:b w:val="0"/>
          <w:sz w:val="22"/>
          <w:szCs w:val="22"/>
        </w:rPr>
        <w:t xml:space="preserve">téléchargements </w:t>
      </w:r>
      <w:r w:rsidRPr="00DA3FE3">
        <w:rPr>
          <w:b w:val="0"/>
          <w:sz w:val="22"/>
          <w:szCs w:val="22"/>
        </w:rPr>
        <w:t>sur I</w:t>
      </w:r>
      <w:r>
        <w:rPr>
          <w:b w:val="0"/>
          <w:sz w:val="22"/>
          <w:szCs w:val="22"/>
        </w:rPr>
        <w:t xml:space="preserve">nternet et des accès gratuits à la musique et aux vidéos, </w:t>
      </w:r>
      <w:r w:rsidRPr="00DA3FE3">
        <w:rPr>
          <w:b w:val="0"/>
          <w:sz w:val="22"/>
          <w:szCs w:val="22"/>
        </w:rPr>
        <w:t>l</w:t>
      </w:r>
      <w:r>
        <w:rPr>
          <w:b w:val="0"/>
          <w:sz w:val="22"/>
          <w:szCs w:val="22"/>
        </w:rPr>
        <w:t>es dépenses consacrées à la musique diminuent de 25% et celles de vidéos de 7,5%, au détriment des grandes surfaces alimentaires, d</w:t>
      </w:r>
      <w:r w:rsidRPr="00DA3FE3">
        <w:rPr>
          <w:b w:val="0"/>
          <w:sz w:val="22"/>
          <w:szCs w:val="22"/>
        </w:rPr>
        <w:t>es pet</w:t>
      </w:r>
      <w:r>
        <w:rPr>
          <w:b w:val="0"/>
          <w:sz w:val="22"/>
          <w:szCs w:val="22"/>
        </w:rPr>
        <w:t xml:space="preserve">its </w:t>
      </w:r>
      <w:r w:rsidRPr="00DA3FE3">
        <w:rPr>
          <w:b w:val="0"/>
          <w:sz w:val="22"/>
          <w:szCs w:val="22"/>
        </w:rPr>
        <w:t>commerces spécialisés et</w:t>
      </w:r>
      <w:r>
        <w:rPr>
          <w:b w:val="0"/>
          <w:sz w:val="22"/>
          <w:szCs w:val="22"/>
        </w:rPr>
        <w:t xml:space="preserve"> de la vente par </w:t>
      </w:r>
      <w:r w:rsidRPr="00DA3FE3">
        <w:rPr>
          <w:b w:val="0"/>
          <w:sz w:val="22"/>
          <w:szCs w:val="22"/>
        </w:rPr>
        <w:t>correspondance</w:t>
      </w:r>
      <w:r>
        <w:rPr>
          <w:b w:val="0"/>
          <w:sz w:val="22"/>
          <w:szCs w:val="22"/>
        </w:rPr>
        <w:t>.</w:t>
      </w:r>
      <w:r w:rsidRPr="00DA3FE3">
        <w:rPr>
          <w:b w:val="0"/>
          <w:sz w:val="22"/>
          <w:szCs w:val="22"/>
        </w:rPr>
        <w:t xml:space="preserve"> </w:t>
      </w:r>
    </w:p>
    <w:p w:rsidR="006B62BD" w:rsidRDefault="006B62BD" w:rsidP="006B62BD">
      <w:pPr>
        <w:pStyle w:val="Sansinterligne"/>
        <w:rPr>
          <w:b w:val="0"/>
          <w:sz w:val="22"/>
          <w:szCs w:val="22"/>
        </w:rPr>
      </w:pPr>
      <w:r>
        <w:rPr>
          <w:b w:val="0"/>
          <w:sz w:val="22"/>
          <w:szCs w:val="22"/>
        </w:rPr>
        <w:t xml:space="preserve">Sur le </w:t>
      </w:r>
      <w:r w:rsidRPr="00DA3FE3">
        <w:rPr>
          <w:b w:val="0"/>
          <w:sz w:val="22"/>
          <w:szCs w:val="22"/>
        </w:rPr>
        <w:t>marché</w:t>
      </w:r>
      <w:r>
        <w:rPr>
          <w:b w:val="0"/>
          <w:sz w:val="22"/>
          <w:szCs w:val="22"/>
        </w:rPr>
        <w:t xml:space="preserve"> du livre,  les librairies, sont </w:t>
      </w:r>
      <w:r w:rsidRPr="00DA3FE3">
        <w:rPr>
          <w:b w:val="0"/>
          <w:sz w:val="22"/>
          <w:szCs w:val="22"/>
        </w:rPr>
        <w:t>les premiers à pâtir de l’essor d’Internet.</w:t>
      </w:r>
    </w:p>
    <w:p w:rsidR="006B62BD" w:rsidRDefault="006B62BD" w:rsidP="006B62BD">
      <w:pPr>
        <w:pStyle w:val="Sansinterligne"/>
        <w:rPr>
          <w:b w:val="0"/>
          <w:sz w:val="22"/>
          <w:szCs w:val="22"/>
        </w:rPr>
      </w:pPr>
    </w:p>
    <w:p w:rsidR="006B62BD" w:rsidRPr="007A593C" w:rsidRDefault="006B62BD" w:rsidP="006B62BD">
      <w:pPr>
        <w:pStyle w:val="Sansinterligne"/>
        <w:rPr>
          <w:b w:val="0"/>
          <w:sz w:val="22"/>
          <w:szCs w:val="22"/>
        </w:rPr>
      </w:pPr>
      <w:r w:rsidRPr="007A593C">
        <w:rPr>
          <w:b w:val="0"/>
          <w:sz w:val="22"/>
          <w:szCs w:val="22"/>
        </w:rPr>
        <w:t xml:space="preserve">Rappelons que </w:t>
      </w:r>
      <w:r w:rsidRPr="007A593C">
        <w:rPr>
          <w:sz w:val="22"/>
          <w:szCs w:val="22"/>
        </w:rPr>
        <w:t>l’usage d’Internet</w:t>
      </w:r>
      <w:r w:rsidRPr="007A593C">
        <w:rPr>
          <w:b w:val="0"/>
          <w:sz w:val="22"/>
          <w:szCs w:val="22"/>
        </w:rPr>
        <w:t xml:space="preserve"> a progressé pour les achats de biens dura</w:t>
      </w:r>
      <w:r>
        <w:rPr>
          <w:b w:val="0"/>
          <w:sz w:val="22"/>
          <w:szCs w:val="22"/>
        </w:rPr>
        <w:t xml:space="preserve">bles (9% contre 2%), mais reste </w:t>
      </w:r>
      <w:r w:rsidRPr="007A593C">
        <w:rPr>
          <w:b w:val="0"/>
          <w:sz w:val="22"/>
          <w:szCs w:val="22"/>
        </w:rPr>
        <w:t>rare pour les dépenses d’habillement (4% des dépenses contre 0,7%) et marginal pour l’alimentation (0,6% en 2011).</w:t>
      </w:r>
    </w:p>
    <w:p w:rsidR="006B62BD" w:rsidRPr="00DA3FE3" w:rsidRDefault="006B62BD" w:rsidP="006B62BD">
      <w:pPr>
        <w:pStyle w:val="Sansinterligne"/>
        <w:rPr>
          <w:b w:val="0"/>
          <w:sz w:val="22"/>
          <w:szCs w:val="22"/>
        </w:rPr>
      </w:pPr>
      <w:r w:rsidRPr="00DA3FE3">
        <w:rPr>
          <w:b w:val="0"/>
          <w:sz w:val="22"/>
          <w:szCs w:val="22"/>
        </w:rPr>
        <w:t xml:space="preserve">Les achats de biens durables </w:t>
      </w:r>
      <w:r w:rsidRPr="007A593C">
        <w:rPr>
          <w:rFonts w:cs="Times-Italic"/>
          <w:b w:val="0"/>
          <w:iCs/>
          <w:sz w:val="22"/>
          <w:szCs w:val="22"/>
        </w:rPr>
        <w:t>via</w:t>
      </w:r>
      <w:r w:rsidRPr="00DA3FE3">
        <w:rPr>
          <w:rFonts w:cs="Times-Italic"/>
          <w:b w:val="0"/>
          <w:i/>
          <w:iCs/>
          <w:sz w:val="22"/>
          <w:szCs w:val="22"/>
        </w:rPr>
        <w:t xml:space="preserve"> </w:t>
      </w:r>
      <w:r>
        <w:rPr>
          <w:b w:val="0"/>
          <w:sz w:val="22"/>
          <w:szCs w:val="22"/>
        </w:rPr>
        <w:t xml:space="preserve">Internet sont importants pour les </w:t>
      </w:r>
      <w:r w:rsidRPr="00DA3FE3">
        <w:rPr>
          <w:b w:val="0"/>
          <w:sz w:val="22"/>
          <w:szCs w:val="22"/>
        </w:rPr>
        <w:t>équip</w:t>
      </w:r>
      <w:r>
        <w:rPr>
          <w:b w:val="0"/>
          <w:sz w:val="22"/>
          <w:szCs w:val="22"/>
        </w:rPr>
        <w:t xml:space="preserve">ements photographiques (19% des </w:t>
      </w:r>
      <w:r w:rsidRPr="00DA3FE3">
        <w:rPr>
          <w:b w:val="0"/>
          <w:sz w:val="22"/>
          <w:szCs w:val="22"/>
        </w:rPr>
        <w:t>dépenses),</w:t>
      </w:r>
      <w:r>
        <w:rPr>
          <w:b w:val="0"/>
          <w:sz w:val="22"/>
          <w:szCs w:val="22"/>
        </w:rPr>
        <w:t xml:space="preserve"> informatiques et électroniques </w:t>
      </w:r>
      <w:r w:rsidRPr="00DA3FE3">
        <w:rPr>
          <w:b w:val="0"/>
          <w:sz w:val="22"/>
          <w:szCs w:val="22"/>
        </w:rPr>
        <w:t>(</w:t>
      </w:r>
      <w:r>
        <w:rPr>
          <w:b w:val="0"/>
          <w:sz w:val="22"/>
          <w:szCs w:val="22"/>
        </w:rPr>
        <w:t>18%) et pour les téléphones (15</w:t>
      </w:r>
      <w:r w:rsidRPr="00DA3FE3">
        <w:rPr>
          <w:b w:val="0"/>
          <w:sz w:val="22"/>
          <w:szCs w:val="22"/>
        </w:rPr>
        <w:t xml:space="preserve">%). </w:t>
      </w:r>
    </w:p>
    <w:p w:rsidR="006B62BD" w:rsidRPr="00DA3FE3" w:rsidRDefault="006B62BD" w:rsidP="006B62BD">
      <w:pPr>
        <w:pStyle w:val="Sansinterligne"/>
        <w:rPr>
          <w:rFonts w:cs="Arial"/>
          <w:b w:val="0"/>
          <w:sz w:val="22"/>
          <w:szCs w:val="22"/>
        </w:rPr>
      </w:pPr>
      <w:r w:rsidRPr="0050417E">
        <w:rPr>
          <w:sz w:val="22"/>
          <w:szCs w:val="22"/>
        </w:rPr>
        <w:t>Le taux d’achat sur Internet est plus important pour les jeunes générations</w:t>
      </w:r>
      <w:r>
        <w:rPr>
          <w:b w:val="0"/>
          <w:sz w:val="22"/>
          <w:szCs w:val="22"/>
        </w:rPr>
        <w:t xml:space="preserve"> : 65% des  15-</w:t>
      </w:r>
      <w:r w:rsidRPr="00DA3FE3">
        <w:rPr>
          <w:b w:val="0"/>
          <w:sz w:val="22"/>
          <w:szCs w:val="22"/>
        </w:rPr>
        <w:t>29 ans e</w:t>
      </w:r>
      <w:r>
        <w:rPr>
          <w:b w:val="0"/>
          <w:sz w:val="22"/>
          <w:szCs w:val="22"/>
        </w:rPr>
        <w:t xml:space="preserve">t 68% des 35-44 ans ont fait un </w:t>
      </w:r>
      <w:r w:rsidRPr="00DA3FE3">
        <w:rPr>
          <w:b w:val="0"/>
          <w:sz w:val="22"/>
          <w:szCs w:val="22"/>
        </w:rPr>
        <w:t xml:space="preserve">achat </w:t>
      </w:r>
      <w:r>
        <w:rPr>
          <w:b w:val="0"/>
          <w:sz w:val="22"/>
          <w:szCs w:val="22"/>
        </w:rPr>
        <w:t>sur Internet en 2011, contre 48% des 45-59 ans et 25</w:t>
      </w:r>
      <w:r w:rsidRPr="00DA3FE3">
        <w:rPr>
          <w:b w:val="0"/>
          <w:sz w:val="22"/>
          <w:szCs w:val="22"/>
        </w:rPr>
        <w:t xml:space="preserve">% des 60-74 ans. </w:t>
      </w:r>
    </w:p>
    <w:p w:rsidR="006B62BD" w:rsidRDefault="006B62BD" w:rsidP="006B62BD">
      <w:pPr>
        <w:pStyle w:val="Sansinterligne"/>
        <w:rPr>
          <w:b w:val="0"/>
          <w:sz w:val="22"/>
          <w:szCs w:val="22"/>
        </w:rPr>
      </w:pPr>
    </w:p>
    <w:p w:rsidR="006B62BD" w:rsidRDefault="006B62BD" w:rsidP="006B62BD">
      <w:pPr>
        <w:pStyle w:val="Sansinterligne"/>
        <w:rPr>
          <w:b w:val="0"/>
          <w:sz w:val="22"/>
          <w:szCs w:val="22"/>
        </w:rPr>
      </w:pPr>
    </w:p>
    <w:p w:rsidR="006B62BD" w:rsidRDefault="006B62BD" w:rsidP="006B62BD">
      <w:pPr>
        <w:pStyle w:val="Sansinterligne"/>
        <w:rPr>
          <w:b w:val="0"/>
          <w:sz w:val="22"/>
          <w:szCs w:val="22"/>
        </w:rPr>
      </w:pPr>
    </w:p>
    <w:p w:rsidR="006B62BD" w:rsidRPr="00831137" w:rsidRDefault="006B62BD" w:rsidP="006B62BD">
      <w:pPr>
        <w:pStyle w:val="Sansinterligne"/>
        <w:rPr>
          <w:rFonts w:ascii="Cambria" w:hAnsi="Cambria"/>
          <w:sz w:val="22"/>
          <w:szCs w:val="22"/>
        </w:rPr>
      </w:pPr>
      <w:r w:rsidRPr="00831137">
        <w:rPr>
          <w:rFonts w:ascii="Cambria" w:hAnsi="Cambria"/>
          <w:sz w:val="22"/>
          <w:szCs w:val="22"/>
        </w:rPr>
        <w:t>Ce sont les français les plus âgés, les plus aisés et les plus « traditionnels » qui sont le plus attachés au made in France ; toutefois cette préoccupation évolue positivement dans toutes les catégories</w:t>
      </w:r>
      <w:r>
        <w:rPr>
          <w:rFonts w:ascii="Cambria" w:hAnsi="Cambria"/>
          <w:sz w:val="22"/>
          <w:szCs w:val="22"/>
        </w:rPr>
        <w:t>, mais demeure fragile.</w:t>
      </w:r>
      <w:r w:rsidRPr="00831137">
        <w:rPr>
          <w:rFonts w:ascii="Cambria" w:hAnsi="Cambria"/>
          <w:sz w:val="22"/>
          <w:szCs w:val="22"/>
        </w:rPr>
        <w:t xml:space="preserve"> </w:t>
      </w:r>
    </w:p>
    <w:p w:rsidR="006B62BD" w:rsidRDefault="006B62BD" w:rsidP="006B62BD">
      <w:pPr>
        <w:pStyle w:val="Sansinterligne"/>
        <w:rPr>
          <w:rFonts w:ascii="Book Antiqua" w:hAnsi="Book Antiqua"/>
          <w:b w:val="0"/>
          <w:i/>
          <w:sz w:val="22"/>
          <w:szCs w:val="22"/>
        </w:rPr>
      </w:pPr>
      <w:r w:rsidRPr="000F7588">
        <w:rPr>
          <w:rFonts w:ascii="Book Antiqua" w:hAnsi="Book Antiqua"/>
          <w:b w:val="0"/>
          <w:i/>
          <w:sz w:val="22"/>
          <w:szCs w:val="22"/>
        </w:rPr>
        <w:t>« L’attachement des français</w:t>
      </w:r>
      <w:r>
        <w:rPr>
          <w:rFonts w:ascii="Book Antiqua" w:hAnsi="Book Antiqua"/>
          <w:b w:val="0"/>
          <w:i/>
          <w:sz w:val="22"/>
          <w:szCs w:val="22"/>
        </w:rPr>
        <w:t xml:space="preserve"> au made in F</w:t>
      </w:r>
      <w:r w:rsidRPr="000F7588">
        <w:rPr>
          <w:rFonts w:ascii="Book Antiqua" w:hAnsi="Book Antiqua"/>
          <w:b w:val="0"/>
          <w:i/>
          <w:sz w:val="22"/>
          <w:szCs w:val="22"/>
        </w:rPr>
        <w:t xml:space="preserve">rance », CREDOC à la demande de la DGE, </w:t>
      </w:r>
      <w:r>
        <w:rPr>
          <w:rFonts w:ascii="Book Antiqua" w:hAnsi="Book Antiqua"/>
          <w:b w:val="0"/>
          <w:i/>
          <w:sz w:val="22"/>
          <w:szCs w:val="22"/>
        </w:rPr>
        <w:t xml:space="preserve">collection des rapports N° 315, </w:t>
      </w:r>
      <w:r w:rsidRPr="000F7588">
        <w:rPr>
          <w:rFonts w:ascii="Book Antiqua" w:hAnsi="Book Antiqua"/>
          <w:b w:val="0"/>
          <w:i/>
          <w:sz w:val="22"/>
          <w:szCs w:val="22"/>
        </w:rPr>
        <w:t>novembre</w:t>
      </w:r>
    </w:p>
    <w:p w:rsidR="006B62BD" w:rsidRDefault="006B62BD" w:rsidP="006B62BD">
      <w:pPr>
        <w:pStyle w:val="Sansinterligne"/>
        <w:rPr>
          <w:rFonts w:ascii="Book Antiqua" w:hAnsi="Book Antiqua"/>
          <w:b w:val="0"/>
          <w:i/>
          <w:sz w:val="22"/>
          <w:szCs w:val="22"/>
        </w:rPr>
      </w:pPr>
      <w:r w:rsidRPr="000F7588">
        <w:rPr>
          <w:rFonts w:ascii="Book Antiqua" w:hAnsi="Book Antiqua"/>
          <w:b w:val="0"/>
          <w:i/>
          <w:sz w:val="22"/>
          <w:szCs w:val="22"/>
        </w:rPr>
        <w:t>L’enquête a été réalisée en « face à face », entre décemb</w:t>
      </w:r>
      <w:r>
        <w:rPr>
          <w:rFonts w:ascii="Book Antiqua" w:hAnsi="Book Antiqua"/>
          <w:b w:val="0"/>
          <w:i/>
          <w:sz w:val="22"/>
          <w:szCs w:val="22"/>
        </w:rPr>
        <w:t xml:space="preserve">re 2013 et janvier 2014, auprès </w:t>
      </w:r>
      <w:r w:rsidRPr="000F7588">
        <w:rPr>
          <w:rFonts w:ascii="Book Antiqua" w:hAnsi="Book Antiqua"/>
          <w:b w:val="0"/>
          <w:i/>
          <w:sz w:val="22"/>
          <w:szCs w:val="22"/>
        </w:rPr>
        <w:t xml:space="preserve">d’un échantillon représentatif de 2003 personnes, âgées </w:t>
      </w:r>
      <w:r>
        <w:rPr>
          <w:rFonts w:ascii="Book Antiqua" w:hAnsi="Book Antiqua"/>
          <w:b w:val="0"/>
          <w:i/>
          <w:sz w:val="22"/>
          <w:szCs w:val="22"/>
        </w:rPr>
        <w:t xml:space="preserve">de 18 ans et plus, selon la méthode des quotas </w:t>
      </w:r>
      <w:r w:rsidRPr="000F7588">
        <w:rPr>
          <w:rFonts w:ascii="Book Antiqua" w:hAnsi="Book Antiqua"/>
          <w:b w:val="0"/>
          <w:i/>
          <w:sz w:val="22"/>
          <w:szCs w:val="22"/>
        </w:rPr>
        <w:t>d’après les résultats du dernier recens</w:t>
      </w:r>
      <w:r>
        <w:rPr>
          <w:rFonts w:ascii="Book Antiqua" w:hAnsi="Book Antiqua"/>
          <w:b w:val="0"/>
          <w:i/>
          <w:sz w:val="22"/>
          <w:szCs w:val="22"/>
        </w:rPr>
        <w:t xml:space="preserve">ement général de la population, </w:t>
      </w:r>
      <w:r w:rsidRPr="000F7588">
        <w:rPr>
          <w:rFonts w:ascii="Book Antiqua" w:hAnsi="Book Antiqua"/>
          <w:b w:val="0"/>
          <w:i/>
          <w:sz w:val="22"/>
          <w:szCs w:val="22"/>
        </w:rPr>
        <w:t>actualisé grâce à l’enquête emploi 2010 et aux données démographiques de l’INSEE 2012.</w:t>
      </w:r>
    </w:p>
    <w:p w:rsidR="006B62BD" w:rsidRDefault="006B62BD" w:rsidP="006B62BD">
      <w:pPr>
        <w:pStyle w:val="Sansinterligne"/>
        <w:rPr>
          <w:rFonts w:ascii="Book Antiqua" w:hAnsi="Book Antiqua" w:cs="Verdana,Bold"/>
          <w:b w:val="0"/>
          <w:bCs/>
          <w:i/>
          <w:sz w:val="22"/>
          <w:szCs w:val="22"/>
        </w:rPr>
      </w:pPr>
      <w:r w:rsidRPr="00CB0985">
        <w:rPr>
          <w:rFonts w:ascii="Book Antiqua" w:hAnsi="Book Antiqua" w:cs="Verdana"/>
          <w:b w:val="0"/>
          <w:i/>
          <w:sz w:val="22"/>
          <w:szCs w:val="22"/>
        </w:rPr>
        <w:t xml:space="preserve">Trois types de questionnements ont été soumis : </w:t>
      </w:r>
      <w:r w:rsidRPr="00CB0985">
        <w:rPr>
          <w:rFonts w:ascii="Book Antiqua" w:hAnsi="Book Antiqua" w:cs="Verdana,Bold"/>
          <w:b w:val="0"/>
          <w:bCs/>
          <w:i/>
          <w:sz w:val="22"/>
          <w:szCs w:val="22"/>
        </w:rPr>
        <w:t>La préférence affichée pour les produits français, Les c</w:t>
      </w:r>
      <w:r>
        <w:rPr>
          <w:rFonts w:ascii="Book Antiqua" w:hAnsi="Book Antiqua" w:cs="Verdana,Bold"/>
          <w:b w:val="0"/>
          <w:bCs/>
          <w:i/>
          <w:sz w:val="22"/>
          <w:szCs w:val="22"/>
        </w:rPr>
        <w:t>ritères de choix des produits, l</w:t>
      </w:r>
      <w:r w:rsidRPr="00CB0985">
        <w:rPr>
          <w:rFonts w:ascii="Book Antiqua" w:hAnsi="Book Antiqua" w:cs="Verdana,Bold"/>
          <w:b w:val="0"/>
          <w:bCs/>
          <w:i/>
          <w:sz w:val="22"/>
          <w:szCs w:val="22"/>
        </w:rPr>
        <w:t>a perception du protectionnisme de nos voisins.</w:t>
      </w:r>
    </w:p>
    <w:p w:rsidR="006B62BD" w:rsidRPr="00831137" w:rsidRDefault="006B62BD" w:rsidP="006B62BD">
      <w:pPr>
        <w:pStyle w:val="Sansinterligne"/>
        <w:rPr>
          <w:rFonts w:cs="Verdana,Bold"/>
          <w:b w:val="0"/>
          <w:bCs/>
          <w:sz w:val="22"/>
          <w:szCs w:val="22"/>
        </w:rPr>
      </w:pPr>
    </w:p>
    <w:p w:rsidR="006B62BD" w:rsidRPr="00831137" w:rsidRDefault="006B62BD" w:rsidP="006B62BD">
      <w:pPr>
        <w:pStyle w:val="Sansinterligne"/>
        <w:rPr>
          <w:sz w:val="22"/>
          <w:szCs w:val="22"/>
        </w:rPr>
      </w:pPr>
      <w:r w:rsidRPr="00831137">
        <w:rPr>
          <w:b w:val="0"/>
          <w:sz w:val="22"/>
          <w:szCs w:val="22"/>
        </w:rPr>
        <w:t xml:space="preserve">Nos concitoyens semblent soucieux de l’origine de fabrication des produits industriels : </w:t>
      </w:r>
      <w:r w:rsidRPr="00831137">
        <w:rPr>
          <w:sz w:val="22"/>
          <w:szCs w:val="22"/>
        </w:rPr>
        <w:t>un consommateur sur deux (43% en 2005, 1/3 en 1997-1999) déclare privilégier les produits français et 68% (41% en 2005) estiment que les produits fabriqués en France sont de meilleure qualité que les biens produits hors d’Europe.</w:t>
      </w:r>
    </w:p>
    <w:p w:rsidR="006B62BD" w:rsidRPr="00831137" w:rsidRDefault="006B62BD" w:rsidP="006B62BD">
      <w:pPr>
        <w:pStyle w:val="Sansinterligne"/>
        <w:rPr>
          <w:b w:val="0"/>
          <w:sz w:val="22"/>
          <w:szCs w:val="22"/>
        </w:rPr>
      </w:pPr>
    </w:p>
    <w:p w:rsidR="006B62BD" w:rsidRDefault="006B62BD" w:rsidP="006B62BD">
      <w:pPr>
        <w:pStyle w:val="Sansinterligne"/>
        <w:rPr>
          <w:b w:val="0"/>
          <w:sz w:val="22"/>
          <w:szCs w:val="22"/>
        </w:rPr>
      </w:pPr>
      <w:r w:rsidRPr="00CB0985">
        <w:rPr>
          <w:b w:val="0"/>
          <w:sz w:val="22"/>
          <w:szCs w:val="22"/>
        </w:rPr>
        <w:t>D’ailleurs, la population se dit très souvent prête</w:t>
      </w:r>
      <w:r>
        <w:rPr>
          <w:b w:val="0"/>
          <w:sz w:val="22"/>
          <w:szCs w:val="22"/>
        </w:rPr>
        <w:t xml:space="preserve"> à payer plus cher les produits </w:t>
      </w:r>
      <w:r w:rsidRPr="00CB0985">
        <w:rPr>
          <w:b w:val="0"/>
          <w:sz w:val="22"/>
          <w:szCs w:val="22"/>
        </w:rPr>
        <w:t>manufa</w:t>
      </w:r>
      <w:r>
        <w:rPr>
          <w:b w:val="0"/>
          <w:sz w:val="22"/>
          <w:szCs w:val="22"/>
        </w:rPr>
        <w:t xml:space="preserve">cturés d’origine française et </w:t>
      </w:r>
      <w:r w:rsidRPr="00960B4A">
        <w:rPr>
          <w:sz w:val="22"/>
          <w:szCs w:val="22"/>
        </w:rPr>
        <w:t>consent à payer plus cher qu’elle ferait pour un produit hors Europe, la tendance passant de 39% en 1997 à 61% cette année</w:t>
      </w:r>
      <w:r>
        <w:rPr>
          <w:b w:val="0"/>
          <w:sz w:val="22"/>
          <w:szCs w:val="22"/>
        </w:rPr>
        <w:t xml:space="preserve"> ; </w:t>
      </w:r>
      <w:r w:rsidRPr="0050417E">
        <w:rPr>
          <w:sz w:val="22"/>
          <w:szCs w:val="22"/>
        </w:rPr>
        <w:t>mais seulement 4% accepterait de payer au moins 10% de plus</w:t>
      </w:r>
      <w:r>
        <w:rPr>
          <w:b w:val="0"/>
          <w:sz w:val="22"/>
          <w:szCs w:val="22"/>
        </w:rPr>
        <w:t xml:space="preserve">, contre 36% jusqu’à 5% de plus,  20% de 5 à 10% ; de plus, on constate, </w:t>
      </w:r>
      <w:r w:rsidRPr="00AF02DC">
        <w:rPr>
          <w:b w:val="0"/>
          <w:sz w:val="22"/>
          <w:szCs w:val="22"/>
        </w:rPr>
        <w:t>un lég</w:t>
      </w:r>
      <w:r>
        <w:rPr>
          <w:b w:val="0"/>
          <w:sz w:val="22"/>
          <w:szCs w:val="22"/>
        </w:rPr>
        <w:t>er repli du consentement (-3 points),</w:t>
      </w:r>
      <w:r w:rsidRPr="00AF02DC">
        <w:rPr>
          <w:b w:val="0"/>
          <w:sz w:val="22"/>
          <w:szCs w:val="22"/>
        </w:rPr>
        <w:t xml:space="preserve"> plus marqué</w:t>
      </w:r>
      <w:r>
        <w:rPr>
          <w:b w:val="0"/>
          <w:sz w:val="22"/>
          <w:szCs w:val="22"/>
        </w:rPr>
        <w:t xml:space="preserve"> chez les catégories modestes ; en 2014, 47% des ménages </w:t>
      </w:r>
      <w:r w:rsidRPr="00AF02DC">
        <w:rPr>
          <w:b w:val="0"/>
          <w:sz w:val="22"/>
          <w:szCs w:val="22"/>
        </w:rPr>
        <w:t>percevant des bas revenus estiment pouvoir se permettr</w:t>
      </w:r>
      <w:r>
        <w:rPr>
          <w:b w:val="0"/>
          <w:sz w:val="22"/>
          <w:szCs w:val="22"/>
        </w:rPr>
        <w:t xml:space="preserve">e d’acheter plus cher des biens </w:t>
      </w:r>
      <w:r w:rsidRPr="00AF02DC">
        <w:rPr>
          <w:b w:val="0"/>
          <w:sz w:val="22"/>
          <w:szCs w:val="22"/>
        </w:rPr>
        <w:t xml:space="preserve">manufacturés français, contre 55% en 2010 (-8 points). </w:t>
      </w:r>
    </w:p>
    <w:p w:rsidR="006B62BD" w:rsidRDefault="006B62BD" w:rsidP="006B62BD">
      <w:pPr>
        <w:pStyle w:val="Sansinterligne"/>
        <w:rPr>
          <w:sz w:val="22"/>
          <w:szCs w:val="22"/>
        </w:rPr>
      </w:pPr>
    </w:p>
    <w:p w:rsidR="006B62BD" w:rsidRPr="00831137" w:rsidRDefault="006B62BD" w:rsidP="006B62BD">
      <w:pPr>
        <w:pStyle w:val="Sansinterligne"/>
        <w:rPr>
          <w:rFonts w:cs="Verdana"/>
          <w:b w:val="0"/>
          <w:sz w:val="22"/>
          <w:szCs w:val="22"/>
        </w:rPr>
      </w:pPr>
      <w:r w:rsidRPr="00831137">
        <w:rPr>
          <w:sz w:val="22"/>
          <w:szCs w:val="22"/>
        </w:rPr>
        <w:t>Les jeunes se préoccupent moins que les séniors du pays d’origine des produit</w:t>
      </w:r>
      <w:r w:rsidRPr="00831137">
        <w:rPr>
          <w:b w:val="0"/>
          <w:sz w:val="22"/>
          <w:szCs w:val="22"/>
        </w:rPr>
        <w:t xml:space="preserve"> (50% contre 73 pour les 70 ans et plus et 65% pour les 60-69 ans) ; les jeunes ont tendance à penser que les produits français sont de qualité équivalente à ce qui se fait à l’étranger, leur principal critère d’achat étant le prix des produits ; </w:t>
      </w:r>
      <w:r w:rsidRPr="00831137">
        <w:rPr>
          <w:sz w:val="22"/>
          <w:szCs w:val="22"/>
        </w:rPr>
        <w:t xml:space="preserve">toutefois, </w:t>
      </w:r>
      <w:r w:rsidRPr="00831137">
        <w:rPr>
          <w:rFonts w:cs="Verdana"/>
          <w:sz w:val="22"/>
          <w:szCs w:val="22"/>
        </w:rPr>
        <w:t xml:space="preserve">chaque classe d’âge montre un intérêt croissant pour le Made In France au fil du temps </w:t>
      </w:r>
      <w:r w:rsidRPr="00831137">
        <w:rPr>
          <w:rFonts w:cs="Verdana"/>
          <w:b w:val="0"/>
          <w:sz w:val="22"/>
          <w:szCs w:val="22"/>
        </w:rPr>
        <w:t>: depuis une quinzaine d’années, on enregistre +25 points chez les moins de 25 ans et +35 points chez les 70 ans et plus</w:t>
      </w:r>
    </w:p>
    <w:p w:rsidR="006B62BD" w:rsidRPr="00831137" w:rsidRDefault="006B62BD" w:rsidP="006B62BD">
      <w:pPr>
        <w:pStyle w:val="Sansinterligne"/>
        <w:rPr>
          <w:b w:val="0"/>
          <w:sz w:val="22"/>
          <w:szCs w:val="22"/>
        </w:rPr>
      </w:pPr>
      <w:r w:rsidRPr="00831137">
        <w:rPr>
          <w:sz w:val="22"/>
          <w:szCs w:val="22"/>
        </w:rPr>
        <w:t>Les indépendant</w:t>
      </w:r>
      <w:r>
        <w:rPr>
          <w:sz w:val="22"/>
          <w:szCs w:val="22"/>
        </w:rPr>
        <w:t>s</w:t>
      </w:r>
      <w:r w:rsidRPr="00831137">
        <w:rPr>
          <w:sz w:val="22"/>
          <w:szCs w:val="22"/>
        </w:rPr>
        <w:t xml:space="preserve"> sont 73% à le penser contre 52 pour les employés ;</w:t>
      </w:r>
      <w:r w:rsidRPr="00831137">
        <w:rPr>
          <w:b w:val="0"/>
          <w:sz w:val="22"/>
          <w:szCs w:val="22"/>
        </w:rPr>
        <w:t xml:space="preserve"> les habitants en milieu rural, 67% contre 54 pour ceux qui habitent dans l’agglomération parisienne.</w:t>
      </w:r>
    </w:p>
    <w:p w:rsidR="006B62BD" w:rsidRDefault="006B62BD" w:rsidP="006B62BD">
      <w:pPr>
        <w:pStyle w:val="Sansinterligne"/>
        <w:rPr>
          <w:b w:val="0"/>
          <w:sz w:val="22"/>
          <w:szCs w:val="22"/>
        </w:rPr>
      </w:pPr>
      <w:r w:rsidRPr="00960B4A">
        <w:rPr>
          <w:sz w:val="22"/>
          <w:szCs w:val="22"/>
        </w:rPr>
        <w:t>63% des personnes qui disent privilégier le Made in France portent un regard critique sur la mondialisation</w:t>
      </w:r>
      <w:r>
        <w:rPr>
          <w:b w:val="0"/>
          <w:sz w:val="22"/>
          <w:szCs w:val="22"/>
        </w:rPr>
        <w:t>.</w:t>
      </w:r>
    </w:p>
    <w:p w:rsidR="006B62BD" w:rsidRDefault="006B62BD" w:rsidP="006B62BD">
      <w:pPr>
        <w:pStyle w:val="Sansinterligne"/>
        <w:rPr>
          <w:b w:val="0"/>
          <w:sz w:val="22"/>
          <w:szCs w:val="22"/>
        </w:rPr>
      </w:pPr>
    </w:p>
    <w:p w:rsidR="006B62BD" w:rsidRPr="00960B4A" w:rsidRDefault="006B62BD" w:rsidP="006B62BD">
      <w:pPr>
        <w:pStyle w:val="Sansinterligne"/>
        <w:rPr>
          <w:b w:val="0"/>
          <w:sz w:val="22"/>
          <w:szCs w:val="22"/>
        </w:rPr>
      </w:pPr>
      <w:r w:rsidRPr="00960B4A">
        <w:rPr>
          <w:sz w:val="22"/>
          <w:szCs w:val="22"/>
        </w:rPr>
        <w:t>Les partisans du Made in France</w:t>
      </w:r>
      <w:r w:rsidRPr="00960B4A">
        <w:rPr>
          <w:b w:val="0"/>
          <w:sz w:val="22"/>
          <w:szCs w:val="22"/>
        </w:rPr>
        <w:t xml:space="preserve"> </w:t>
      </w:r>
      <w:r w:rsidRPr="0050417E">
        <w:rPr>
          <w:sz w:val="22"/>
          <w:szCs w:val="22"/>
        </w:rPr>
        <w:t>sont plus âgés, peu ou pas diplômés</w:t>
      </w:r>
      <w:r>
        <w:rPr>
          <w:b w:val="0"/>
          <w:sz w:val="22"/>
          <w:szCs w:val="22"/>
        </w:rPr>
        <w:t xml:space="preserve"> ; ils se </w:t>
      </w:r>
      <w:r w:rsidRPr="00960B4A">
        <w:rPr>
          <w:b w:val="0"/>
          <w:sz w:val="22"/>
          <w:szCs w:val="22"/>
        </w:rPr>
        <w:t>disent sensibles aux questions environnementales, sont plus présents en zone</w:t>
      </w:r>
      <w:r>
        <w:rPr>
          <w:b w:val="0"/>
          <w:sz w:val="22"/>
          <w:szCs w:val="22"/>
        </w:rPr>
        <w:t xml:space="preserve"> rurale ; i</w:t>
      </w:r>
      <w:r w:rsidRPr="00960B4A">
        <w:rPr>
          <w:b w:val="0"/>
          <w:sz w:val="22"/>
          <w:szCs w:val="22"/>
        </w:rPr>
        <w:t>ls sont</w:t>
      </w:r>
      <w:r>
        <w:rPr>
          <w:b w:val="0"/>
          <w:sz w:val="22"/>
          <w:szCs w:val="22"/>
        </w:rPr>
        <w:t xml:space="preserve"> aussi</w:t>
      </w:r>
      <w:r w:rsidRPr="00960B4A">
        <w:rPr>
          <w:b w:val="0"/>
          <w:sz w:val="22"/>
          <w:szCs w:val="22"/>
        </w:rPr>
        <w:t xml:space="preserve"> plus critiques vis-à-vis du modèle </w:t>
      </w:r>
      <w:r>
        <w:rPr>
          <w:b w:val="0"/>
          <w:sz w:val="22"/>
          <w:szCs w:val="22"/>
        </w:rPr>
        <w:t xml:space="preserve">social français et remettent en </w:t>
      </w:r>
      <w:r w:rsidRPr="00960B4A">
        <w:rPr>
          <w:b w:val="0"/>
          <w:sz w:val="22"/>
          <w:szCs w:val="22"/>
        </w:rPr>
        <w:t>cause plus facilement l’État Providence. Ils croient plus souvent q</w:t>
      </w:r>
      <w:r>
        <w:rPr>
          <w:b w:val="0"/>
          <w:sz w:val="22"/>
          <w:szCs w:val="22"/>
        </w:rPr>
        <w:t xml:space="preserve">ue la société a </w:t>
      </w:r>
      <w:r w:rsidRPr="00960B4A">
        <w:rPr>
          <w:b w:val="0"/>
          <w:sz w:val="22"/>
          <w:szCs w:val="22"/>
        </w:rPr>
        <w:t>besoin de plus d’ordre que de liberté. Ils ont une p</w:t>
      </w:r>
      <w:r>
        <w:rPr>
          <w:b w:val="0"/>
          <w:sz w:val="22"/>
          <w:szCs w:val="22"/>
        </w:rPr>
        <w:t xml:space="preserve">lus grande pratique religieuse, </w:t>
      </w:r>
      <w:r w:rsidRPr="00960B4A">
        <w:rPr>
          <w:b w:val="0"/>
          <w:sz w:val="22"/>
          <w:szCs w:val="22"/>
        </w:rPr>
        <w:t>sortent peu au cinéma.</w:t>
      </w:r>
    </w:p>
    <w:p w:rsidR="006B62BD" w:rsidRPr="00960B4A" w:rsidRDefault="006B62BD" w:rsidP="006B62BD">
      <w:pPr>
        <w:pStyle w:val="Sansinterligne"/>
        <w:rPr>
          <w:b w:val="0"/>
          <w:sz w:val="22"/>
          <w:szCs w:val="22"/>
        </w:rPr>
      </w:pPr>
      <w:r w:rsidRPr="00960B4A">
        <w:rPr>
          <w:sz w:val="22"/>
          <w:szCs w:val="22"/>
        </w:rPr>
        <w:t>Ceux qui privilégient plutôt les produits européens</w:t>
      </w:r>
      <w:r>
        <w:rPr>
          <w:b w:val="0"/>
          <w:sz w:val="22"/>
          <w:szCs w:val="22"/>
        </w:rPr>
        <w:t xml:space="preserve"> </w:t>
      </w:r>
      <w:r w:rsidRPr="0050417E">
        <w:rPr>
          <w:sz w:val="22"/>
          <w:szCs w:val="22"/>
        </w:rPr>
        <w:t>sont surreprésentés chez les cadres, diplômés et les hauts revenus ;</w:t>
      </w:r>
      <w:r>
        <w:rPr>
          <w:b w:val="0"/>
          <w:sz w:val="22"/>
          <w:szCs w:val="22"/>
        </w:rPr>
        <w:t xml:space="preserve"> i</w:t>
      </w:r>
      <w:r w:rsidRPr="00960B4A">
        <w:rPr>
          <w:b w:val="0"/>
          <w:sz w:val="22"/>
          <w:szCs w:val="22"/>
        </w:rPr>
        <w:t>ls témoign</w:t>
      </w:r>
      <w:r>
        <w:rPr>
          <w:b w:val="0"/>
          <w:sz w:val="22"/>
          <w:szCs w:val="22"/>
        </w:rPr>
        <w:t xml:space="preserve">ent d’une forte </w:t>
      </w:r>
      <w:r w:rsidRPr="00960B4A">
        <w:rPr>
          <w:b w:val="0"/>
          <w:sz w:val="22"/>
          <w:szCs w:val="22"/>
        </w:rPr>
        <w:t>sociabilité (sont adhérents d’associations, sortent</w:t>
      </w:r>
      <w:r>
        <w:rPr>
          <w:b w:val="0"/>
          <w:sz w:val="22"/>
          <w:szCs w:val="22"/>
        </w:rPr>
        <w:t xml:space="preserve"> régulièrement au restaurant ou </w:t>
      </w:r>
      <w:r w:rsidRPr="00960B4A">
        <w:rPr>
          <w:b w:val="0"/>
          <w:sz w:val="22"/>
          <w:szCs w:val="22"/>
        </w:rPr>
        <w:t>fréquentent des équipements sportifs), partent plu</w:t>
      </w:r>
      <w:r>
        <w:rPr>
          <w:b w:val="0"/>
          <w:sz w:val="22"/>
          <w:szCs w:val="22"/>
        </w:rPr>
        <w:t xml:space="preserve">s souvent en vacances. Ils sont </w:t>
      </w:r>
      <w:r w:rsidRPr="00960B4A">
        <w:rPr>
          <w:b w:val="0"/>
          <w:sz w:val="22"/>
          <w:szCs w:val="22"/>
        </w:rPr>
        <w:t>plutôt « modernistes » en matière de mœurs et moins repliés sur la famille</w:t>
      </w:r>
      <w:r>
        <w:rPr>
          <w:b w:val="0"/>
          <w:sz w:val="22"/>
          <w:szCs w:val="22"/>
        </w:rPr>
        <w:t xml:space="preserve">. Ils </w:t>
      </w:r>
      <w:r w:rsidRPr="00960B4A">
        <w:rPr>
          <w:b w:val="0"/>
          <w:sz w:val="22"/>
          <w:szCs w:val="22"/>
        </w:rPr>
        <w:t>aspirent plus souvent à une société offrant plus d</w:t>
      </w:r>
      <w:r>
        <w:rPr>
          <w:b w:val="0"/>
          <w:sz w:val="22"/>
          <w:szCs w:val="22"/>
        </w:rPr>
        <w:t xml:space="preserve">e liberté. Ils se situent moins </w:t>
      </w:r>
      <w:r w:rsidRPr="00960B4A">
        <w:rPr>
          <w:b w:val="0"/>
          <w:sz w:val="22"/>
          <w:szCs w:val="22"/>
        </w:rPr>
        <w:t xml:space="preserve">souvent aux extrêmes sur l’échelle politique que </w:t>
      </w:r>
      <w:r>
        <w:rPr>
          <w:b w:val="0"/>
          <w:sz w:val="22"/>
          <w:szCs w:val="22"/>
        </w:rPr>
        <w:t xml:space="preserve">le reste de la population et se </w:t>
      </w:r>
      <w:r w:rsidRPr="00960B4A">
        <w:rPr>
          <w:b w:val="0"/>
          <w:sz w:val="22"/>
          <w:szCs w:val="22"/>
        </w:rPr>
        <w:t>préoccupent plus d’environnement.</w:t>
      </w:r>
    </w:p>
    <w:p w:rsidR="006B62BD" w:rsidRDefault="006B62BD" w:rsidP="006B62BD">
      <w:pPr>
        <w:pStyle w:val="Sansinterligne"/>
        <w:rPr>
          <w:b w:val="0"/>
          <w:sz w:val="22"/>
          <w:szCs w:val="22"/>
        </w:rPr>
      </w:pPr>
      <w:r w:rsidRPr="00960B4A">
        <w:rPr>
          <w:sz w:val="22"/>
          <w:szCs w:val="22"/>
        </w:rPr>
        <w:t>Ceux qui sont indifférents aux pays de fabrication des produits</w:t>
      </w:r>
      <w:r>
        <w:rPr>
          <w:b w:val="0"/>
          <w:sz w:val="22"/>
          <w:szCs w:val="22"/>
        </w:rPr>
        <w:t xml:space="preserve"> on</w:t>
      </w:r>
      <w:r w:rsidRPr="00960B4A">
        <w:rPr>
          <w:b w:val="0"/>
          <w:sz w:val="22"/>
          <w:szCs w:val="22"/>
        </w:rPr>
        <w:t xml:space="preserve">t </w:t>
      </w:r>
      <w:r>
        <w:rPr>
          <w:b w:val="0"/>
          <w:sz w:val="22"/>
          <w:szCs w:val="22"/>
        </w:rPr>
        <w:t xml:space="preserve">un profil </w:t>
      </w:r>
      <w:r w:rsidRPr="00960B4A">
        <w:rPr>
          <w:b w:val="0"/>
          <w:sz w:val="22"/>
          <w:szCs w:val="22"/>
        </w:rPr>
        <w:t xml:space="preserve">tout autre : </w:t>
      </w:r>
      <w:r w:rsidRPr="0050417E">
        <w:rPr>
          <w:sz w:val="22"/>
          <w:szCs w:val="22"/>
        </w:rPr>
        <w:t xml:space="preserve">jeunes, étudiants et individus n’ayant pas d’enfant, avec de fortes contraintes budgétaires </w:t>
      </w:r>
      <w:r>
        <w:rPr>
          <w:b w:val="0"/>
          <w:sz w:val="22"/>
          <w:szCs w:val="22"/>
        </w:rPr>
        <w:t>et donc</w:t>
      </w:r>
      <w:r w:rsidRPr="00960B4A">
        <w:rPr>
          <w:b w:val="0"/>
          <w:sz w:val="22"/>
          <w:szCs w:val="22"/>
        </w:rPr>
        <w:t xml:space="preserve"> plus sensibles à l’argument prix</w:t>
      </w:r>
      <w:r>
        <w:rPr>
          <w:b w:val="0"/>
          <w:sz w:val="22"/>
          <w:szCs w:val="22"/>
        </w:rPr>
        <w:t xml:space="preserve"> ; ils demandent plus </w:t>
      </w:r>
      <w:r w:rsidRPr="00960B4A">
        <w:rPr>
          <w:b w:val="0"/>
          <w:sz w:val="22"/>
          <w:szCs w:val="22"/>
        </w:rPr>
        <w:t>d’intervention de l’État pour contrôler les entreprises.</w:t>
      </w:r>
    </w:p>
    <w:p w:rsidR="006B62BD" w:rsidRDefault="006B62BD" w:rsidP="006B62BD">
      <w:pPr>
        <w:pStyle w:val="Sansinterligne"/>
        <w:rPr>
          <w:b w:val="0"/>
          <w:sz w:val="22"/>
          <w:szCs w:val="22"/>
        </w:rPr>
      </w:pPr>
    </w:p>
    <w:p w:rsidR="006B62BD" w:rsidRDefault="006B62BD" w:rsidP="006B62BD">
      <w:pPr>
        <w:pStyle w:val="Sansinterligne"/>
        <w:rPr>
          <w:b w:val="0"/>
          <w:sz w:val="22"/>
          <w:szCs w:val="22"/>
        </w:rPr>
      </w:pPr>
      <w:r w:rsidRPr="00D93113">
        <w:rPr>
          <w:b w:val="0"/>
          <w:sz w:val="22"/>
          <w:szCs w:val="22"/>
        </w:rPr>
        <w:t xml:space="preserve">Les produits hexagonaux sont surtout privilégiés </w:t>
      </w:r>
      <w:r w:rsidRPr="00D93113">
        <w:rPr>
          <w:sz w:val="22"/>
          <w:szCs w:val="22"/>
        </w:rPr>
        <w:t>pour l’achat de produits alimentaires (55%)</w:t>
      </w:r>
      <w:r>
        <w:rPr>
          <w:b w:val="0"/>
          <w:sz w:val="22"/>
          <w:szCs w:val="22"/>
        </w:rPr>
        <w:t xml:space="preserve">, puis loin derrière </w:t>
      </w:r>
      <w:r w:rsidRPr="00D93113">
        <w:rPr>
          <w:b w:val="0"/>
          <w:sz w:val="22"/>
          <w:szCs w:val="22"/>
        </w:rPr>
        <w:t>l’automobile</w:t>
      </w:r>
      <w:r>
        <w:rPr>
          <w:b w:val="0"/>
          <w:sz w:val="22"/>
          <w:szCs w:val="22"/>
        </w:rPr>
        <w:t xml:space="preserve"> (17%), l’habillement (12%) ; c</w:t>
      </w:r>
      <w:r w:rsidRPr="00D93113">
        <w:rPr>
          <w:b w:val="0"/>
          <w:sz w:val="22"/>
          <w:szCs w:val="22"/>
        </w:rPr>
        <w:t xml:space="preserve">e </w:t>
      </w:r>
      <w:r>
        <w:rPr>
          <w:b w:val="0"/>
          <w:sz w:val="22"/>
          <w:szCs w:val="22"/>
        </w:rPr>
        <w:t xml:space="preserve">classement </w:t>
      </w:r>
      <w:r w:rsidRPr="00D93113">
        <w:rPr>
          <w:b w:val="0"/>
          <w:sz w:val="22"/>
          <w:szCs w:val="22"/>
        </w:rPr>
        <w:t>est quasiment le même pour toutes les catégories de population</w:t>
      </w:r>
      <w:r>
        <w:rPr>
          <w:b w:val="0"/>
          <w:sz w:val="22"/>
          <w:szCs w:val="22"/>
        </w:rPr>
        <w:t>.</w:t>
      </w:r>
    </w:p>
    <w:p w:rsidR="006B62BD" w:rsidRDefault="006B62BD" w:rsidP="006B62BD">
      <w:pPr>
        <w:pStyle w:val="Sansinterligne"/>
        <w:rPr>
          <w:b w:val="0"/>
          <w:sz w:val="22"/>
          <w:szCs w:val="22"/>
        </w:rPr>
      </w:pPr>
      <w:r w:rsidRPr="00D93113">
        <w:rPr>
          <w:b w:val="0"/>
          <w:sz w:val="22"/>
          <w:szCs w:val="22"/>
        </w:rPr>
        <w:t>Les individus qui privilégient les produits fabriqués en Eur</w:t>
      </w:r>
      <w:r>
        <w:rPr>
          <w:b w:val="0"/>
          <w:sz w:val="22"/>
          <w:szCs w:val="22"/>
        </w:rPr>
        <w:t xml:space="preserve">ope sont plus hétéroclites dans leur choix : 28% </w:t>
      </w:r>
      <w:r w:rsidRPr="00D93113">
        <w:rPr>
          <w:b w:val="0"/>
          <w:sz w:val="22"/>
          <w:szCs w:val="22"/>
        </w:rPr>
        <w:t>d’entre eux achètent europée</w:t>
      </w:r>
      <w:r>
        <w:rPr>
          <w:b w:val="0"/>
          <w:sz w:val="22"/>
          <w:szCs w:val="22"/>
        </w:rPr>
        <w:t xml:space="preserve">n pour l’alimentation, 28% pour </w:t>
      </w:r>
      <w:r w:rsidRPr="00D93113">
        <w:rPr>
          <w:b w:val="0"/>
          <w:sz w:val="22"/>
          <w:szCs w:val="22"/>
        </w:rPr>
        <w:t>l’automobile, 20% pour l’équipement du ménage</w:t>
      </w:r>
      <w:r>
        <w:rPr>
          <w:b w:val="0"/>
          <w:sz w:val="22"/>
          <w:szCs w:val="22"/>
        </w:rPr>
        <w:t>.</w:t>
      </w:r>
    </w:p>
    <w:p w:rsidR="006B62BD" w:rsidRDefault="006B62BD" w:rsidP="006B62BD">
      <w:pPr>
        <w:pStyle w:val="Sansinterligne"/>
        <w:rPr>
          <w:b w:val="0"/>
          <w:sz w:val="22"/>
          <w:szCs w:val="22"/>
        </w:rPr>
      </w:pPr>
    </w:p>
    <w:p w:rsidR="006B62BD" w:rsidRDefault="006B62BD" w:rsidP="006B62BD">
      <w:pPr>
        <w:pStyle w:val="Sansinterligne"/>
        <w:rPr>
          <w:b w:val="0"/>
          <w:sz w:val="22"/>
          <w:szCs w:val="22"/>
        </w:rPr>
      </w:pPr>
      <w:r w:rsidRPr="00D93113">
        <w:rPr>
          <w:sz w:val="22"/>
          <w:szCs w:val="22"/>
        </w:rPr>
        <w:t>L’origine de fabrication des produits n’est pas le premier critère de choi</w:t>
      </w:r>
      <w:r>
        <w:rPr>
          <w:sz w:val="22"/>
          <w:szCs w:val="22"/>
        </w:rPr>
        <w:t xml:space="preserve">x : le « rapport qualité prix » </w:t>
      </w:r>
      <w:r w:rsidRPr="00D93113">
        <w:rPr>
          <w:sz w:val="22"/>
          <w:szCs w:val="22"/>
        </w:rPr>
        <w:t>arrive bien avant (53%</w:t>
      </w:r>
      <w:r>
        <w:rPr>
          <w:sz w:val="22"/>
          <w:szCs w:val="22"/>
        </w:rPr>
        <w:t xml:space="preserve">, </w:t>
      </w:r>
      <w:r w:rsidRPr="00D93113">
        <w:rPr>
          <w:b w:val="0"/>
          <w:sz w:val="22"/>
          <w:szCs w:val="22"/>
        </w:rPr>
        <w:t>57% en 2005</w:t>
      </w:r>
      <w:r w:rsidRPr="00D93113">
        <w:rPr>
          <w:sz w:val="22"/>
          <w:szCs w:val="22"/>
        </w:rPr>
        <w:t>),</w:t>
      </w:r>
      <w:r>
        <w:rPr>
          <w:sz w:val="22"/>
          <w:szCs w:val="22"/>
        </w:rPr>
        <w:t xml:space="preserve"> tout comme</w:t>
      </w:r>
      <w:r w:rsidRPr="00D93113">
        <w:rPr>
          <w:sz w:val="22"/>
          <w:szCs w:val="22"/>
        </w:rPr>
        <w:t xml:space="preserve"> l</w:t>
      </w:r>
      <w:r>
        <w:rPr>
          <w:sz w:val="22"/>
          <w:szCs w:val="22"/>
        </w:rPr>
        <w:t xml:space="preserve">a qualité (51%, </w:t>
      </w:r>
      <w:r w:rsidRPr="00D93113">
        <w:rPr>
          <w:b w:val="0"/>
          <w:sz w:val="22"/>
          <w:szCs w:val="22"/>
        </w:rPr>
        <w:t>48% en 2005</w:t>
      </w:r>
      <w:r>
        <w:rPr>
          <w:sz w:val="22"/>
          <w:szCs w:val="22"/>
        </w:rPr>
        <w:t>),</w:t>
      </w:r>
      <w:r w:rsidRPr="00D93113">
        <w:rPr>
          <w:sz w:val="22"/>
          <w:szCs w:val="22"/>
        </w:rPr>
        <w:t xml:space="preserve"> le prix (35%</w:t>
      </w:r>
      <w:r>
        <w:rPr>
          <w:sz w:val="22"/>
          <w:szCs w:val="22"/>
        </w:rPr>
        <w:t xml:space="preserve">, </w:t>
      </w:r>
      <w:r w:rsidRPr="00DC235D">
        <w:rPr>
          <w:b w:val="0"/>
          <w:sz w:val="22"/>
          <w:szCs w:val="22"/>
        </w:rPr>
        <w:t>40% en 2005),</w:t>
      </w:r>
      <w:r>
        <w:rPr>
          <w:b w:val="0"/>
          <w:sz w:val="22"/>
          <w:szCs w:val="22"/>
        </w:rPr>
        <w:t xml:space="preserve"> </w:t>
      </w:r>
      <w:r w:rsidRPr="00D93113">
        <w:rPr>
          <w:b w:val="0"/>
          <w:sz w:val="22"/>
          <w:szCs w:val="22"/>
        </w:rPr>
        <w:t>le service après</w:t>
      </w:r>
      <w:r>
        <w:rPr>
          <w:b w:val="0"/>
          <w:sz w:val="22"/>
          <w:szCs w:val="22"/>
        </w:rPr>
        <w:t xml:space="preserve">-vente </w:t>
      </w:r>
      <w:r w:rsidRPr="00D93113">
        <w:rPr>
          <w:b w:val="0"/>
          <w:sz w:val="22"/>
          <w:szCs w:val="22"/>
        </w:rPr>
        <w:t>(23%</w:t>
      </w:r>
      <w:r>
        <w:rPr>
          <w:b w:val="0"/>
          <w:sz w:val="22"/>
          <w:szCs w:val="22"/>
        </w:rPr>
        <w:t>, 30% en 2005</w:t>
      </w:r>
      <w:r w:rsidRPr="00D93113">
        <w:rPr>
          <w:b w:val="0"/>
          <w:sz w:val="22"/>
          <w:szCs w:val="22"/>
        </w:rPr>
        <w:t xml:space="preserve">) et enfin </w:t>
      </w:r>
      <w:r>
        <w:rPr>
          <w:b w:val="0"/>
          <w:sz w:val="22"/>
          <w:szCs w:val="22"/>
        </w:rPr>
        <w:t xml:space="preserve">seulement </w:t>
      </w:r>
      <w:r w:rsidRPr="00D93113">
        <w:rPr>
          <w:b w:val="0"/>
          <w:sz w:val="22"/>
          <w:szCs w:val="22"/>
        </w:rPr>
        <w:t>le pays de fabrication (21%</w:t>
      </w:r>
      <w:r>
        <w:rPr>
          <w:b w:val="0"/>
          <w:sz w:val="22"/>
          <w:szCs w:val="22"/>
        </w:rPr>
        <w:t>, mais + 11 points depuis 2005</w:t>
      </w:r>
      <w:r w:rsidRPr="00D93113">
        <w:rPr>
          <w:b w:val="0"/>
          <w:sz w:val="22"/>
          <w:szCs w:val="22"/>
        </w:rPr>
        <w:t>).</w:t>
      </w:r>
    </w:p>
    <w:p w:rsidR="006B62BD" w:rsidRDefault="006B62BD" w:rsidP="006B62BD">
      <w:pPr>
        <w:pStyle w:val="Sansinterligne"/>
        <w:rPr>
          <w:b w:val="0"/>
          <w:sz w:val="22"/>
          <w:szCs w:val="22"/>
        </w:rPr>
      </w:pPr>
      <w:r w:rsidRPr="00DC235D">
        <w:rPr>
          <w:b w:val="0"/>
          <w:sz w:val="22"/>
          <w:szCs w:val="22"/>
        </w:rPr>
        <w:t>Les diplômés, les hauts revenus et les cadres</w:t>
      </w:r>
      <w:r>
        <w:rPr>
          <w:b w:val="0"/>
          <w:sz w:val="22"/>
          <w:szCs w:val="22"/>
        </w:rPr>
        <w:t xml:space="preserve"> sont relativement sensibles au </w:t>
      </w:r>
      <w:r w:rsidRPr="00DC235D">
        <w:rPr>
          <w:b w:val="0"/>
          <w:sz w:val="22"/>
          <w:szCs w:val="22"/>
        </w:rPr>
        <w:t>« rapport qualité-prix » et à « la garantie et le servic</w:t>
      </w:r>
      <w:r>
        <w:rPr>
          <w:b w:val="0"/>
          <w:sz w:val="22"/>
          <w:szCs w:val="22"/>
        </w:rPr>
        <w:t>e après-vente » et</w:t>
      </w:r>
      <w:r w:rsidRPr="00DC235D">
        <w:rPr>
          <w:b w:val="0"/>
          <w:sz w:val="22"/>
          <w:szCs w:val="22"/>
        </w:rPr>
        <w:t xml:space="preserve"> prêtes à payer plus cher lorsque la qualité est au rendez-vous</w:t>
      </w:r>
      <w:r>
        <w:rPr>
          <w:b w:val="0"/>
          <w:sz w:val="22"/>
          <w:szCs w:val="22"/>
        </w:rPr>
        <w:t>.</w:t>
      </w:r>
    </w:p>
    <w:p w:rsidR="006B62BD" w:rsidRDefault="006B62BD" w:rsidP="006B62BD">
      <w:pPr>
        <w:pStyle w:val="Sansinterligne"/>
        <w:rPr>
          <w:b w:val="0"/>
          <w:sz w:val="22"/>
          <w:szCs w:val="22"/>
        </w:rPr>
      </w:pPr>
    </w:p>
    <w:p w:rsidR="006B62BD" w:rsidRDefault="006B62BD" w:rsidP="006B62BD">
      <w:pPr>
        <w:pStyle w:val="Sansinterligne"/>
        <w:rPr>
          <w:b w:val="0"/>
          <w:sz w:val="22"/>
          <w:szCs w:val="22"/>
        </w:rPr>
      </w:pPr>
      <w:r w:rsidRPr="00DC235D">
        <w:rPr>
          <w:sz w:val="22"/>
          <w:szCs w:val="22"/>
        </w:rPr>
        <w:t>Le facteur qui explique le mieux le consentement à payer des produits français est le fait d’apprécier leur qualité</w:t>
      </w:r>
      <w:r w:rsidRPr="00DC235D">
        <w:rPr>
          <w:b w:val="0"/>
          <w:sz w:val="22"/>
          <w:szCs w:val="22"/>
        </w:rPr>
        <w:t xml:space="preserve"> </w:t>
      </w:r>
      <w:r>
        <w:rPr>
          <w:b w:val="0"/>
          <w:sz w:val="22"/>
          <w:szCs w:val="22"/>
        </w:rPr>
        <w:t>(</w:t>
      </w:r>
      <w:r w:rsidRPr="00DC235D">
        <w:rPr>
          <w:b w:val="0"/>
          <w:sz w:val="22"/>
          <w:szCs w:val="22"/>
        </w:rPr>
        <w:t>3,3 f</w:t>
      </w:r>
      <w:r>
        <w:rPr>
          <w:b w:val="0"/>
          <w:sz w:val="22"/>
          <w:szCs w:val="22"/>
        </w:rPr>
        <w:t>ois plus de chances).</w:t>
      </w:r>
    </w:p>
    <w:p w:rsidR="006B62BD" w:rsidRPr="00DC235D" w:rsidRDefault="006B62BD" w:rsidP="006B62BD">
      <w:pPr>
        <w:pStyle w:val="Sansinterligne"/>
        <w:rPr>
          <w:b w:val="0"/>
          <w:sz w:val="22"/>
          <w:szCs w:val="22"/>
        </w:rPr>
      </w:pPr>
      <w:r w:rsidRPr="00DC235D">
        <w:rPr>
          <w:sz w:val="22"/>
          <w:szCs w:val="22"/>
        </w:rPr>
        <w:t>L’âge et le revenu sont eux aussi très influents</w:t>
      </w:r>
      <w:r>
        <w:rPr>
          <w:b w:val="0"/>
          <w:sz w:val="22"/>
          <w:szCs w:val="22"/>
        </w:rPr>
        <w:t xml:space="preserve"> : </w:t>
      </w:r>
      <w:r w:rsidRPr="00DC235D">
        <w:rPr>
          <w:b w:val="0"/>
          <w:sz w:val="22"/>
          <w:szCs w:val="22"/>
        </w:rPr>
        <w:t>les 70 a</w:t>
      </w:r>
      <w:r>
        <w:rPr>
          <w:b w:val="0"/>
          <w:sz w:val="22"/>
          <w:szCs w:val="22"/>
        </w:rPr>
        <w:t xml:space="preserve">ns et plus ont 2,2 fois plus de </w:t>
      </w:r>
      <w:r w:rsidRPr="00DC235D">
        <w:rPr>
          <w:b w:val="0"/>
          <w:sz w:val="22"/>
          <w:szCs w:val="22"/>
        </w:rPr>
        <w:t>chances que les personnes de 40 à 59 ans d’accepter de paye</w:t>
      </w:r>
      <w:r>
        <w:rPr>
          <w:b w:val="0"/>
          <w:sz w:val="22"/>
          <w:szCs w:val="22"/>
        </w:rPr>
        <w:t>r plus cher les produits et les hauts revenus</w:t>
      </w:r>
      <w:r w:rsidRPr="00DC235D">
        <w:rPr>
          <w:b w:val="0"/>
          <w:sz w:val="22"/>
          <w:szCs w:val="22"/>
        </w:rPr>
        <w:t xml:space="preserve"> 2,</w:t>
      </w:r>
      <w:r>
        <w:rPr>
          <w:b w:val="0"/>
          <w:sz w:val="22"/>
          <w:szCs w:val="22"/>
        </w:rPr>
        <w:t>2 fois plus nombreux</w:t>
      </w:r>
      <w:r w:rsidRPr="00DC235D">
        <w:rPr>
          <w:b w:val="0"/>
          <w:sz w:val="22"/>
          <w:szCs w:val="22"/>
        </w:rPr>
        <w:t xml:space="preserve"> que les bas revenus.</w:t>
      </w:r>
    </w:p>
    <w:p w:rsidR="006B62BD" w:rsidRDefault="006B62BD" w:rsidP="006B62BD">
      <w:pPr>
        <w:pStyle w:val="Sansinterligne"/>
        <w:rPr>
          <w:b w:val="0"/>
          <w:sz w:val="22"/>
          <w:szCs w:val="22"/>
        </w:rPr>
      </w:pPr>
      <w:r w:rsidRPr="00DC235D">
        <w:rPr>
          <w:sz w:val="22"/>
          <w:szCs w:val="22"/>
        </w:rPr>
        <w:t>Le quatrième déterminant est la préoccupation pour l’environnement</w:t>
      </w:r>
      <w:r>
        <w:rPr>
          <w:b w:val="0"/>
          <w:sz w:val="22"/>
          <w:szCs w:val="22"/>
        </w:rPr>
        <w:t xml:space="preserve"> : toutes choses </w:t>
      </w:r>
      <w:r w:rsidRPr="00DC235D">
        <w:rPr>
          <w:b w:val="0"/>
          <w:sz w:val="22"/>
          <w:szCs w:val="22"/>
        </w:rPr>
        <w:t>égales par ailleurs, les personnes préoccupées par la dégr</w:t>
      </w:r>
      <w:r>
        <w:rPr>
          <w:b w:val="0"/>
          <w:sz w:val="22"/>
          <w:szCs w:val="22"/>
        </w:rPr>
        <w:t xml:space="preserve">adation de l’environnement sont </w:t>
      </w:r>
      <w:r w:rsidRPr="00DC235D">
        <w:rPr>
          <w:b w:val="0"/>
          <w:sz w:val="22"/>
          <w:szCs w:val="22"/>
        </w:rPr>
        <w:t xml:space="preserve">prêts à payer 1,4 fois plus cher les produits français. </w:t>
      </w:r>
    </w:p>
    <w:p w:rsidR="006B62BD" w:rsidRPr="00960B4A" w:rsidRDefault="006B62BD" w:rsidP="006B62BD">
      <w:pPr>
        <w:pStyle w:val="Sansinterligne"/>
        <w:rPr>
          <w:b w:val="0"/>
          <w:sz w:val="22"/>
          <w:szCs w:val="22"/>
        </w:rPr>
      </w:pPr>
      <w:r w:rsidRPr="00D93113">
        <w:rPr>
          <w:b w:val="0"/>
          <w:sz w:val="22"/>
          <w:szCs w:val="22"/>
        </w:rPr>
        <w:t xml:space="preserve"> </w:t>
      </w:r>
    </w:p>
    <w:p w:rsidR="006B62BD" w:rsidRPr="00831137" w:rsidRDefault="006B62BD" w:rsidP="006B62BD">
      <w:pPr>
        <w:pStyle w:val="Sansinterligne"/>
        <w:rPr>
          <w:b w:val="0"/>
          <w:sz w:val="22"/>
          <w:szCs w:val="22"/>
        </w:rPr>
      </w:pPr>
      <w:r>
        <w:rPr>
          <w:b w:val="0"/>
          <w:sz w:val="22"/>
          <w:szCs w:val="22"/>
        </w:rPr>
        <w:t xml:space="preserve">Toutefois, </w:t>
      </w:r>
      <w:r w:rsidRPr="00DC235D">
        <w:rPr>
          <w:sz w:val="22"/>
          <w:szCs w:val="22"/>
        </w:rPr>
        <w:t xml:space="preserve">une multiplicité de logos et labels </w:t>
      </w:r>
      <w:proofErr w:type="gramStart"/>
      <w:r w:rsidRPr="00DC235D">
        <w:rPr>
          <w:sz w:val="22"/>
          <w:szCs w:val="22"/>
        </w:rPr>
        <w:t>existent</w:t>
      </w:r>
      <w:proofErr w:type="gramEnd"/>
      <w:r w:rsidRPr="00DC235D">
        <w:rPr>
          <w:sz w:val="22"/>
          <w:szCs w:val="22"/>
        </w:rPr>
        <w:t xml:space="preserve"> et il est souvent difficile de s’y retrouver</w:t>
      </w:r>
      <w:r w:rsidRPr="00CB0985">
        <w:rPr>
          <w:b w:val="0"/>
          <w:sz w:val="22"/>
          <w:szCs w:val="22"/>
        </w:rPr>
        <w:t>. Le la</w:t>
      </w:r>
      <w:r>
        <w:rPr>
          <w:b w:val="0"/>
          <w:sz w:val="22"/>
          <w:szCs w:val="22"/>
        </w:rPr>
        <w:t xml:space="preserve">bel officiel « Origine </w:t>
      </w:r>
      <w:r w:rsidRPr="00CB0985">
        <w:rPr>
          <w:b w:val="0"/>
          <w:sz w:val="22"/>
          <w:szCs w:val="22"/>
        </w:rPr>
        <w:t>France Garantie », crée en 2011 a</w:t>
      </w:r>
      <w:r>
        <w:rPr>
          <w:b w:val="0"/>
          <w:sz w:val="22"/>
          <w:szCs w:val="22"/>
        </w:rPr>
        <w:t>vec</w:t>
      </w:r>
      <w:r w:rsidRPr="00CB0985">
        <w:rPr>
          <w:b w:val="0"/>
          <w:sz w:val="22"/>
          <w:szCs w:val="22"/>
        </w:rPr>
        <w:t xml:space="preserve"> pour objectif</w:t>
      </w:r>
      <w:r>
        <w:rPr>
          <w:b w:val="0"/>
          <w:sz w:val="22"/>
          <w:szCs w:val="22"/>
        </w:rPr>
        <w:t xml:space="preserve"> de pallier ce problème, n’a </w:t>
      </w:r>
      <w:r w:rsidRPr="00CB0985">
        <w:rPr>
          <w:b w:val="0"/>
          <w:sz w:val="22"/>
          <w:szCs w:val="22"/>
        </w:rPr>
        <w:t>pas encore acquis la notoriété suffisante pour qu’u</w:t>
      </w:r>
      <w:r>
        <w:rPr>
          <w:b w:val="0"/>
          <w:sz w:val="22"/>
          <w:szCs w:val="22"/>
        </w:rPr>
        <w:t>ne majorité de consommateurs le reconnaissent ;</w:t>
      </w:r>
      <w:r w:rsidRPr="00CB0985">
        <w:rPr>
          <w:b w:val="0"/>
          <w:sz w:val="22"/>
          <w:szCs w:val="22"/>
        </w:rPr>
        <w:t xml:space="preserve"> </w:t>
      </w:r>
      <w:r w:rsidRPr="00DC235D">
        <w:rPr>
          <w:sz w:val="22"/>
          <w:szCs w:val="22"/>
        </w:rPr>
        <w:t>68% jugeraient un tel label utile et même 85% parmi les consommateurs qui affichent la volonté de privilégier les produits Made in France.</w:t>
      </w:r>
      <w:r w:rsidRPr="00CB0985">
        <w:rPr>
          <w:b w:val="0"/>
          <w:sz w:val="22"/>
          <w:szCs w:val="22"/>
        </w:rPr>
        <w:t xml:space="preserve"> </w:t>
      </w:r>
    </w:p>
    <w:p w:rsidR="006B62BD" w:rsidRPr="00831137" w:rsidRDefault="006B62BD" w:rsidP="006B62BD">
      <w:pPr>
        <w:pStyle w:val="Sansinterligne"/>
        <w:rPr>
          <w:b w:val="0"/>
          <w:sz w:val="22"/>
          <w:szCs w:val="22"/>
        </w:rPr>
      </w:pPr>
    </w:p>
    <w:p w:rsidR="006B62BD" w:rsidRPr="00831137" w:rsidRDefault="006B62BD" w:rsidP="006B62BD">
      <w:pPr>
        <w:pStyle w:val="Sansinterligne"/>
        <w:rPr>
          <w:rFonts w:cs="Verdana"/>
          <w:b w:val="0"/>
          <w:sz w:val="22"/>
          <w:szCs w:val="22"/>
        </w:rPr>
      </w:pPr>
      <w:r w:rsidRPr="00831137">
        <w:rPr>
          <w:sz w:val="22"/>
          <w:szCs w:val="22"/>
        </w:rPr>
        <w:t>Lorsqu’on demande aux Français quel est le pays où les consommateurs sont les plus attentifs à acheter la production locale</w:t>
      </w:r>
      <w:r w:rsidRPr="00831137">
        <w:rPr>
          <w:b w:val="0"/>
          <w:sz w:val="22"/>
          <w:szCs w:val="22"/>
        </w:rPr>
        <w:t xml:space="preserve">, parmi une liste de 7 pays, </w:t>
      </w:r>
      <w:r w:rsidRPr="00831137">
        <w:rPr>
          <w:sz w:val="22"/>
          <w:szCs w:val="22"/>
        </w:rPr>
        <w:t>la France arrive en troisième position légèrement derrière les États-Unis et loin derrière l’Allemagne</w:t>
      </w:r>
      <w:r w:rsidRPr="00831137">
        <w:rPr>
          <w:b w:val="0"/>
          <w:sz w:val="22"/>
          <w:szCs w:val="22"/>
        </w:rPr>
        <w:t xml:space="preserve">. Pourtant,  </w:t>
      </w:r>
      <w:r w:rsidRPr="00831137">
        <w:rPr>
          <w:rFonts w:cs="Verdana"/>
          <w:b w:val="0"/>
          <w:sz w:val="22"/>
          <w:szCs w:val="22"/>
        </w:rPr>
        <w:t xml:space="preserve">les Allemands ne se distinguent pas par des pratiques, ni des réglementations fortes autour de la production « Made in Germany », alors que les </w:t>
      </w:r>
      <w:r>
        <w:rPr>
          <w:rFonts w:cs="Verdana"/>
          <w:b w:val="0"/>
          <w:sz w:val="22"/>
          <w:szCs w:val="22"/>
        </w:rPr>
        <w:t xml:space="preserve">États-Unis, se sont dotés de différents </w:t>
      </w:r>
      <w:r w:rsidRPr="00831137">
        <w:rPr>
          <w:rFonts w:cs="Verdana"/>
          <w:b w:val="0"/>
          <w:sz w:val="22"/>
          <w:szCs w:val="22"/>
        </w:rPr>
        <w:t xml:space="preserve">cadres et lois qui défendent la production sur le sol américain. </w:t>
      </w:r>
    </w:p>
    <w:p w:rsidR="006B62BD" w:rsidRPr="00BE2DC3" w:rsidRDefault="006B62BD" w:rsidP="006B62BD">
      <w:pPr>
        <w:pStyle w:val="Sansinterligne"/>
        <w:rPr>
          <w:b w:val="0"/>
          <w:sz w:val="22"/>
          <w:szCs w:val="22"/>
        </w:rPr>
      </w:pPr>
    </w:p>
    <w:p w:rsidR="006B62BD" w:rsidRPr="00BE2DC3" w:rsidRDefault="006B62BD" w:rsidP="006B62BD">
      <w:pPr>
        <w:pStyle w:val="Sansinterligne"/>
        <w:rPr>
          <w:rFonts w:cs="Arial"/>
          <w:b w:val="0"/>
          <w:sz w:val="22"/>
          <w:szCs w:val="22"/>
        </w:rPr>
      </w:pPr>
    </w:p>
    <w:p w:rsidR="006B62BD" w:rsidRDefault="006B62BD" w:rsidP="006B62BD">
      <w:pPr>
        <w:pStyle w:val="Sansinterligne"/>
        <w:jc w:val="center"/>
        <w:rPr>
          <w:rFonts w:ascii="Arial" w:hAnsi="Arial" w:cs="Arial"/>
        </w:rPr>
      </w:pPr>
    </w:p>
    <w:p w:rsidR="006B62BD" w:rsidRPr="00EB3147" w:rsidRDefault="006B62BD" w:rsidP="006B62BD">
      <w:pPr>
        <w:pStyle w:val="Sansinterligne"/>
        <w:jc w:val="center"/>
        <w:rPr>
          <w:rFonts w:ascii="Arial" w:hAnsi="Arial" w:cs="Arial"/>
        </w:rPr>
      </w:pPr>
      <w:r w:rsidRPr="00EB3147">
        <w:rPr>
          <w:rFonts w:ascii="Arial" w:hAnsi="Arial" w:cs="Arial"/>
        </w:rPr>
        <w:t>La formation, les jeunes</w:t>
      </w:r>
    </w:p>
    <w:p w:rsidR="006B62BD" w:rsidRDefault="006B62BD" w:rsidP="006B62BD">
      <w:pPr>
        <w:autoSpaceDE w:val="0"/>
        <w:autoSpaceDN w:val="0"/>
        <w:adjustRightInd w:val="0"/>
        <w:rPr>
          <w:rFonts w:ascii="Book Antiqua" w:hAnsi="Book Antiqua" w:cs="Helvetica"/>
          <w:i/>
          <w:color w:val="1A1A1A"/>
        </w:rPr>
      </w:pPr>
    </w:p>
    <w:p w:rsidR="006B62BD" w:rsidRDefault="006B62BD" w:rsidP="006B62BD">
      <w:pPr>
        <w:autoSpaceDE w:val="0"/>
        <w:autoSpaceDN w:val="0"/>
        <w:adjustRightInd w:val="0"/>
        <w:rPr>
          <w:rFonts w:ascii="Book Antiqua" w:hAnsi="Book Antiqua" w:cs="Helvetica"/>
          <w:i/>
          <w:color w:val="1A1A1A"/>
        </w:rPr>
      </w:pPr>
    </w:p>
    <w:p w:rsidR="006B62BD" w:rsidRPr="00945DF8" w:rsidRDefault="006B62BD" w:rsidP="006B62BD">
      <w:pPr>
        <w:pStyle w:val="Sansinterligne"/>
        <w:rPr>
          <w:rFonts w:ascii="Cambria" w:hAnsi="Cambria"/>
          <w:sz w:val="22"/>
          <w:szCs w:val="22"/>
        </w:rPr>
      </w:pPr>
      <w:r w:rsidRPr="00945DF8">
        <w:rPr>
          <w:rFonts w:ascii="Cambria" w:hAnsi="Cambria"/>
          <w:sz w:val="22"/>
          <w:szCs w:val="22"/>
        </w:rPr>
        <w:t>Trois ans après leur sortie d’études, les 2/3 des jeunes sont en emploi (les ¾ pour ceux issus de l’enseignement supérieur, 61% pour ceux issus du secondaire et 32% pour les non diplômés ;  un tiers des jeunes ayant obtenu un emploi sont directement recrutés en emploi à durée indéterminée ; au bout de trois ans, ils sont deux tiers dans ce cas</w:t>
      </w:r>
    </w:p>
    <w:p w:rsidR="006B62BD" w:rsidRPr="00925B5B" w:rsidRDefault="006B62BD" w:rsidP="006B62BD">
      <w:pPr>
        <w:autoSpaceDE w:val="0"/>
        <w:autoSpaceDN w:val="0"/>
        <w:adjustRightInd w:val="0"/>
        <w:jc w:val="both"/>
        <w:rPr>
          <w:rFonts w:ascii="Book Antiqua" w:hAnsi="Book Antiqua" w:cs="MyriadPro-Bold"/>
          <w:bCs/>
          <w:i/>
        </w:rPr>
      </w:pPr>
      <w:r w:rsidRPr="00925B5B">
        <w:rPr>
          <w:rFonts w:ascii="Book Antiqua" w:hAnsi="Book Antiqua" w:cs="MyriadPro-Bold"/>
          <w:bCs/>
          <w:i/>
        </w:rPr>
        <w:t xml:space="preserve">« Enquête 2013 auprès de la Génération 2010 : face à la crise, le fossé se creuse entre </w:t>
      </w:r>
      <w:r>
        <w:rPr>
          <w:rFonts w:ascii="Book Antiqua" w:hAnsi="Book Antiqua" w:cs="MyriadPro-Bold"/>
          <w:bCs/>
          <w:i/>
        </w:rPr>
        <w:t xml:space="preserve">niveaux de </w:t>
      </w:r>
      <w:r w:rsidRPr="00925B5B">
        <w:rPr>
          <w:rFonts w:ascii="Book Antiqua" w:hAnsi="Book Antiqua" w:cs="MyriadPro-Bold"/>
          <w:bCs/>
          <w:i/>
        </w:rPr>
        <w:t>diplôme », bref du CEREQ N° 319, mars</w:t>
      </w:r>
    </w:p>
    <w:p w:rsidR="006B62BD" w:rsidRDefault="006B62BD" w:rsidP="006B62BD">
      <w:pPr>
        <w:pStyle w:val="Sansinterligne"/>
        <w:rPr>
          <w:rFonts w:ascii="Book Antiqua" w:hAnsi="Book Antiqua"/>
          <w:b w:val="0"/>
          <w:i/>
          <w:sz w:val="22"/>
          <w:szCs w:val="22"/>
        </w:rPr>
      </w:pPr>
      <w:r w:rsidRPr="00B34E59">
        <w:rPr>
          <w:rFonts w:ascii="Book Antiqua" w:hAnsi="Book Antiqua"/>
          <w:b w:val="0"/>
          <w:i/>
          <w:sz w:val="22"/>
          <w:szCs w:val="22"/>
        </w:rPr>
        <w:t>En 2013, le Céreq a réalisé la sixième édition de ses enquêtes d’insertion,  s’intéressant aux 700 000 jeunes sortis en 2010 du système scolaire ; d’avril à juillet 2013, 33 000 jeunes issus de tous les niveaux de formation ont répondu à cette enquête téléphonique d’une durée moyenne de 34 minutes : ils avaient quitté pour la première fois le système éducatif au cours ou à l’issue de l’année scolaire 2009-2010.</w:t>
      </w:r>
    </w:p>
    <w:p w:rsidR="006B62BD" w:rsidRDefault="006B62BD" w:rsidP="006B62BD">
      <w:pPr>
        <w:pStyle w:val="Sansinterligne"/>
        <w:rPr>
          <w:rFonts w:ascii="Book Antiqua" w:hAnsi="Book Antiqua"/>
          <w:b w:val="0"/>
          <w:i/>
          <w:sz w:val="22"/>
          <w:szCs w:val="22"/>
        </w:rPr>
      </w:pPr>
    </w:p>
    <w:p w:rsidR="006B62BD" w:rsidRDefault="006B62BD" w:rsidP="006B62BD">
      <w:pPr>
        <w:pStyle w:val="Sansinterligne"/>
        <w:rPr>
          <w:b w:val="0"/>
          <w:sz w:val="22"/>
          <w:szCs w:val="22"/>
        </w:rPr>
      </w:pPr>
      <w:r>
        <w:rPr>
          <w:b w:val="0"/>
          <w:sz w:val="22"/>
          <w:szCs w:val="22"/>
        </w:rPr>
        <w:t>La g</w:t>
      </w:r>
      <w:r w:rsidRPr="00AF4DDD">
        <w:rPr>
          <w:b w:val="0"/>
          <w:sz w:val="22"/>
          <w:szCs w:val="22"/>
        </w:rPr>
        <w:t xml:space="preserve">énération 2010 se présente sur le marché du travail avec un niveau d’études </w:t>
      </w:r>
      <w:r>
        <w:rPr>
          <w:b w:val="0"/>
          <w:sz w:val="22"/>
          <w:szCs w:val="22"/>
        </w:rPr>
        <w:t>sensiblement plus élevé que la g</w:t>
      </w:r>
      <w:r w:rsidRPr="00AF4DDD">
        <w:rPr>
          <w:b w:val="0"/>
          <w:sz w:val="22"/>
          <w:szCs w:val="22"/>
        </w:rPr>
        <w:t xml:space="preserve">énération 2004, mais concerne avant tout les niveaux supérieurs ; </w:t>
      </w:r>
      <w:r w:rsidRPr="00F91669">
        <w:rPr>
          <w:b w:val="0"/>
          <w:sz w:val="22"/>
          <w:szCs w:val="22"/>
        </w:rPr>
        <w:t xml:space="preserve"> la mise en place progressive du LMD entre 2003 et 2006 incite les étudiants à prolonger leurs études jusqu’aux niveaux licence (L3), master (M2) ou doctorat (D), réduisant les sorties aux niveaux bac+2 et bac+4</w:t>
      </w:r>
      <w:r>
        <w:rPr>
          <w:b w:val="0"/>
          <w:sz w:val="22"/>
          <w:szCs w:val="22"/>
        </w:rPr>
        <w:t> ;</w:t>
      </w:r>
      <w:r w:rsidRPr="00F91669">
        <w:rPr>
          <w:b w:val="0"/>
          <w:sz w:val="22"/>
          <w:szCs w:val="22"/>
        </w:rPr>
        <w:t xml:space="preserve"> la part d’apprentis parmi les diplômés de l’enseignement supérieur a presque doublé par rapport à la Génération 2004.</w:t>
      </w:r>
    </w:p>
    <w:p w:rsidR="006B62BD" w:rsidRDefault="006B62BD" w:rsidP="006B62BD">
      <w:pPr>
        <w:pStyle w:val="Sansinterligne"/>
        <w:rPr>
          <w:b w:val="0"/>
          <w:sz w:val="22"/>
          <w:szCs w:val="22"/>
        </w:rPr>
      </w:pP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541"/>
        <w:gridCol w:w="1282"/>
        <w:gridCol w:w="541"/>
        <w:gridCol w:w="1282"/>
        <w:gridCol w:w="905"/>
        <w:gridCol w:w="2143"/>
      </w:tblGrid>
      <w:tr w:rsidR="006B62BD" w:rsidTr="00391A4E">
        <w:tc>
          <w:tcPr>
            <w:tcW w:w="0" w:type="auto"/>
            <w:shd w:val="clear" w:color="auto" w:fill="auto"/>
          </w:tcPr>
          <w:p w:rsidR="006B62BD" w:rsidRPr="00BE2DC3" w:rsidRDefault="006B62BD" w:rsidP="00391A4E">
            <w:pPr>
              <w:pStyle w:val="Sansinterligne"/>
              <w:rPr>
                <w:b w:val="0"/>
                <w:sz w:val="16"/>
                <w:szCs w:val="16"/>
              </w:rPr>
            </w:pPr>
          </w:p>
        </w:tc>
        <w:tc>
          <w:tcPr>
            <w:tcW w:w="0" w:type="auto"/>
            <w:gridSpan w:val="2"/>
            <w:shd w:val="clear" w:color="auto" w:fill="auto"/>
          </w:tcPr>
          <w:p w:rsidR="006B62BD" w:rsidRPr="00BE2DC3" w:rsidRDefault="006B62BD" w:rsidP="00391A4E">
            <w:pPr>
              <w:pStyle w:val="Sansinterligne"/>
              <w:jc w:val="center"/>
              <w:rPr>
                <w:b w:val="0"/>
                <w:sz w:val="16"/>
                <w:szCs w:val="16"/>
              </w:rPr>
            </w:pPr>
            <w:r w:rsidRPr="00BE2DC3">
              <w:rPr>
                <w:b w:val="0"/>
                <w:sz w:val="16"/>
                <w:szCs w:val="16"/>
              </w:rPr>
              <w:t>Niveau d’étude</w:t>
            </w:r>
          </w:p>
        </w:tc>
        <w:tc>
          <w:tcPr>
            <w:tcW w:w="0" w:type="auto"/>
            <w:gridSpan w:val="2"/>
            <w:shd w:val="clear" w:color="auto" w:fill="auto"/>
          </w:tcPr>
          <w:p w:rsidR="006B62BD" w:rsidRPr="00BE2DC3" w:rsidRDefault="006B62BD" w:rsidP="00391A4E">
            <w:pPr>
              <w:pStyle w:val="Sansinterligne"/>
              <w:jc w:val="center"/>
              <w:rPr>
                <w:b w:val="0"/>
                <w:sz w:val="16"/>
                <w:szCs w:val="16"/>
              </w:rPr>
            </w:pPr>
            <w:r w:rsidRPr="00BE2DC3">
              <w:rPr>
                <w:b w:val="0"/>
                <w:sz w:val="16"/>
                <w:szCs w:val="16"/>
              </w:rPr>
              <w:t>Reprise d’étude</w:t>
            </w:r>
          </w:p>
        </w:tc>
        <w:tc>
          <w:tcPr>
            <w:tcW w:w="0" w:type="auto"/>
            <w:gridSpan w:val="2"/>
            <w:shd w:val="clear" w:color="auto" w:fill="auto"/>
          </w:tcPr>
          <w:p w:rsidR="006B62BD" w:rsidRPr="00BE2DC3" w:rsidRDefault="006B62BD" w:rsidP="00391A4E">
            <w:pPr>
              <w:pStyle w:val="Sansinterligne"/>
              <w:jc w:val="center"/>
              <w:rPr>
                <w:b w:val="0"/>
                <w:sz w:val="16"/>
                <w:szCs w:val="16"/>
              </w:rPr>
            </w:pPr>
            <w:r w:rsidRPr="00BE2DC3">
              <w:rPr>
                <w:b w:val="0"/>
                <w:sz w:val="16"/>
                <w:szCs w:val="16"/>
              </w:rPr>
              <w:t>Contrat apprentissage, professionnalisation</w:t>
            </w:r>
          </w:p>
        </w:tc>
      </w:tr>
      <w:tr w:rsidR="006B62BD" w:rsidTr="00391A4E">
        <w:tc>
          <w:tcPr>
            <w:tcW w:w="0" w:type="auto"/>
            <w:shd w:val="clear" w:color="auto" w:fill="D9D9D9"/>
          </w:tcPr>
          <w:p w:rsidR="006B62BD" w:rsidRPr="00BE2DC3" w:rsidRDefault="006B62BD" w:rsidP="00391A4E">
            <w:pPr>
              <w:pStyle w:val="Sansinterligne"/>
              <w:rPr>
                <w:b w:val="0"/>
                <w:sz w:val="16"/>
                <w:szCs w:val="16"/>
              </w:rPr>
            </w:pP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2010</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Ecart 2010-2004</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2010</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Ecart 2010-2004</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2010</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Ecart 2010-2004</w:t>
            </w:r>
          </w:p>
        </w:tc>
      </w:tr>
      <w:tr w:rsidR="006B62BD" w:rsidTr="00391A4E">
        <w:tc>
          <w:tcPr>
            <w:tcW w:w="0" w:type="auto"/>
            <w:shd w:val="clear" w:color="auto" w:fill="D9D9D9"/>
          </w:tcPr>
          <w:p w:rsidR="006B62BD" w:rsidRPr="00BE2DC3" w:rsidRDefault="006B62BD" w:rsidP="00391A4E">
            <w:pPr>
              <w:pStyle w:val="Sansinterligne"/>
              <w:rPr>
                <w:sz w:val="16"/>
                <w:szCs w:val="16"/>
              </w:rPr>
            </w:pPr>
            <w:r w:rsidRPr="00BE2DC3">
              <w:rPr>
                <w:sz w:val="16"/>
                <w:szCs w:val="16"/>
              </w:rPr>
              <w:t>Non diplômés</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16</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-2</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9</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+3</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13</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0</w:t>
            </w:r>
          </w:p>
        </w:tc>
      </w:tr>
      <w:tr w:rsidR="006B62BD" w:rsidTr="00391A4E">
        <w:tc>
          <w:tcPr>
            <w:tcW w:w="0" w:type="auto"/>
            <w:shd w:val="clear" w:color="auto" w:fill="D9D9D9"/>
          </w:tcPr>
          <w:p w:rsidR="006B62BD" w:rsidRPr="00BE2DC3" w:rsidRDefault="006B62BD" w:rsidP="00391A4E">
            <w:pPr>
              <w:pStyle w:val="Sansinterligne"/>
              <w:rPr>
                <w:sz w:val="16"/>
                <w:szCs w:val="16"/>
              </w:rPr>
            </w:pPr>
            <w:r w:rsidRPr="00BE2DC3">
              <w:rPr>
                <w:sz w:val="16"/>
                <w:szCs w:val="16"/>
              </w:rPr>
              <w:t>Diplômés du secondaire</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42</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+2</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11</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+3</w:t>
            </w:r>
          </w:p>
        </w:tc>
        <w:tc>
          <w:tcPr>
            <w:tcW w:w="0" w:type="auto"/>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15</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0</w:t>
            </w:r>
          </w:p>
        </w:tc>
      </w:tr>
      <w:tr w:rsidR="006B62BD" w:rsidTr="00391A4E">
        <w:tc>
          <w:tcPr>
            <w:tcW w:w="0" w:type="auto"/>
            <w:shd w:val="clear" w:color="auto" w:fill="D9D9D9"/>
          </w:tcPr>
          <w:p w:rsidR="006B62BD" w:rsidRPr="00BE2DC3" w:rsidRDefault="006B62BD" w:rsidP="00391A4E">
            <w:pPr>
              <w:pStyle w:val="Sansinterligne"/>
              <w:rPr>
                <w:b w:val="0"/>
                <w:sz w:val="16"/>
                <w:szCs w:val="16"/>
              </w:rPr>
            </w:pPr>
            <w:r w:rsidRPr="00BE2DC3">
              <w:rPr>
                <w:b w:val="0"/>
                <w:sz w:val="16"/>
                <w:szCs w:val="16"/>
              </w:rPr>
              <w:t xml:space="preserve">  CAP, BEP</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14</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-3</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4</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+4</w:t>
            </w:r>
          </w:p>
        </w:tc>
        <w:tc>
          <w:tcPr>
            <w:tcW w:w="0" w:type="auto"/>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12</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-1</w:t>
            </w:r>
          </w:p>
        </w:tc>
      </w:tr>
      <w:tr w:rsidR="006B62BD" w:rsidTr="00391A4E">
        <w:tc>
          <w:tcPr>
            <w:tcW w:w="0" w:type="auto"/>
            <w:shd w:val="clear" w:color="auto" w:fill="D9D9D9"/>
          </w:tcPr>
          <w:p w:rsidR="006B62BD" w:rsidRPr="00BE2DC3" w:rsidRDefault="006B62BD" w:rsidP="00391A4E">
            <w:pPr>
              <w:pStyle w:val="Sansinterligne"/>
              <w:rPr>
                <w:b w:val="0"/>
                <w:sz w:val="16"/>
                <w:szCs w:val="16"/>
              </w:rPr>
            </w:pPr>
            <w:r w:rsidRPr="00BE2DC3">
              <w:rPr>
                <w:b w:val="0"/>
                <w:sz w:val="16"/>
                <w:szCs w:val="16"/>
              </w:rPr>
              <w:t xml:space="preserve">   Bac pro, techno</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19</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+4</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9</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+1</w:t>
            </w:r>
          </w:p>
        </w:tc>
        <w:tc>
          <w:tcPr>
            <w:tcW w:w="0" w:type="auto"/>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16</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0</w:t>
            </w:r>
          </w:p>
        </w:tc>
      </w:tr>
      <w:tr w:rsidR="006B62BD" w:rsidTr="00391A4E">
        <w:tc>
          <w:tcPr>
            <w:tcW w:w="0" w:type="auto"/>
            <w:shd w:val="clear" w:color="auto" w:fill="D9D9D9"/>
          </w:tcPr>
          <w:p w:rsidR="006B62BD" w:rsidRPr="00BE2DC3" w:rsidRDefault="006B62BD" w:rsidP="00391A4E">
            <w:pPr>
              <w:pStyle w:val="Sansinterligne"/>
              <w:rPr>
                <w:b w:val="0"/>
                <w:sz w:val="16"/>
                <w:szCs w:val="16"/>
              </w:rPr>
            </w:pPr>
            <w:r w:rsidRPr="00BE2DC3">
              <w:rPr>
                <w:b w:val="0"/>
                <w:sz w:val="16"/>
                <w:szCs w:val="16"/>
              </w:rPr>
              <w:t xml:space="preserve">   Bac général</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9</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+1</w:t>
            </w:r>
          </w:p>
        </w:tc>
        <w:tc>
          <w:tcPr>
            <w:tcW w:w="0" w:type="auto"/>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27</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+1</w:t>
            </w:r>
          </w:p>
        </w:tc>
        <w:tc>
          <w:tcPr>
            <w:tcW w:w="0" w:type="auto"/>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16</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0</w:t>
            </w:r>
          </w:p>
        </w:tc>
      </w:tr>
      <w:tr w:rsidR="006B62BD" w:rsidTr="00391A4E">
        <w:tc>
          <w:tcPr>
            <w:tcW w:w="0" w:type="auto"/>
            <w:shd w:val="clear" w:color="auto" w:fill="D9D9D9"/>
          </w:tcPr>
          <w:p w:rsidR="006B62BD" w:rsidRPr="00BE2DC3" w:rsidRDefault="006B62BD" w:rsidP="00391A4E">
            <w:pPr>
              <w:pStyle w:val="Sansinterligne"/>
              <w:rPr>
                <w:sz w:val="16"/>
                <w:szCs w:val="16"/>
              </w:rPr>
            </w:pPr>
            <w:r w:rsidRPr="00BE2DC3">
              <w:rPr>
                <w:sz w:val="16"/>
                <w:szCs w:val="16"/>
              </w:rPr>
              <w:t>Diplômé du supérieur court</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25</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-3</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9</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+3</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9</w:t>
            </w:r>
          </w:p>
        </w:tc>
        <w:tc>
          <w:tcPr>
            <w:tcW w:w="0" w:type="auto"/>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+4</w:t>
            </w:r>
          </w:p>
        </w:tc>
      </w:tr>
      <w:tr w:rsidR="006B62BD" w:rsidTr="00391A4E">
        <w:tc>
          <w:tcPr>
            <w:tcW w:w="0" w:type="auto"/>
            <w:shd w:val="clear" w:color="auto" w:fill="D9D9D9"/>
          </w:tcPr>
          <w:p w:rsidR="006B62BD" w:rsidRPr="00BE2DC3" w:rsidRDefault="006B62BD" w:rsidP="00391A4E">
            <w:pPr>
              <w:pStyle w:val="Sansinterligne"/>
              <w:rPr>
                <w:b w:val="0"/>
                <w:sz w:val="16"/>
                <w:szCs w:val="16"/>
              </w:rPr>
            </w:pPr>
            <w:r w:rsidRPr="00BE2DC3">
              <w:rPr>
                <w:b w:val="0"/>
                <w:sz w:val="16"/>
                <w:szCs w:val="16"/>
              </w:rPr>
              <w:t xml:space="preserve">  BTS, DUT, autres bac+2</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11</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-3</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8</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+2</w:t>
            </w:r>
          </w:p>
        </w:tc>
        <w:tc>
          <w:tcPr>
            <w:tcW w:w="0" w:type="auto"/>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14</w:t>
            </w:r>
          </w:p>
        </w:tc>
        <w:tc>
          <w:tcPr>
            <w:tcW w:w="0" w:type="auto"/>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+5</w:t>
            </w:r>
          </w:p>
        </w:tc>
      </w:tr>
      <w:tr w:rsidR="006B62BD" w:rsidTr="00391A4E">
        <w:tc>
          <w:tcPr>
            <w:tcW w:w="0" w:type="auto"/>
            <w:shd w:val="clear" w:color="auto" w:fill="D9D9D9"/>
          </w:tcPr>
          <w:p w:rsidR="006B62BD" w:rsidRPr="00BE2DC3" w:rsidRDefault="006B62BD" w:rsidP="00391A4E">
            <w:pPr>
              <w:pStyle w:val="Sansinterligne"/>
              <w:rPr>
                <w:b w:val="0"/>
                <w:sz w:val="16"/>
                <w:szCs w:val="16"/>
              </w:rPr>
            </w:pPr>
            <w:r w:rsidRPr="00BE2DC3">
              <w:rPr>
                <w:b w:val="0"/>
                <w:sz w:val="16"/>
                <w:szCs w:val="16"/>
              </w:rPr>
              <w:t xml:space="preserve">  Bac +2 ou 3, santé, social</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4</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0</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1</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0</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0</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-1</w:t>
            </w:r>
          </w:p>
        </w:tc>
      </w:tr>
      <w:tr w:rsidR="006B62BD" w:rsidTr="00391A4E">
        <w:tc>
          <w:tcPr>
            <w:tcW w:w="0" w:type="auto"/>
            <w:shd w:val="clear" w:color="auto" w:fill="D9D9D9"/>
          </w:tcPr>
          <w:p w:rsidR="006B62BD" w:rsidRPr="00BE2DC3" w:rsidRDefault="006B62BD" w:rsidP="00391A4E">
            <w:pPr>
              <w:pStyle w:val="Sansinterligne"/>
              <w:rPr>
                <w:b w:val="0"/>
                <w:sz w:val="16"/>
                <w:szCs w:val="16"/>
              </w:rPr>
            </w:pPr>
            <w:r w:rsidRPr="00BE2DC3">
              <w:rPr>
                <w:b w:val="0"/>
                <w:sz w:val="16"/>
                <w:szCs w:val="16"/>
              </w:rPr>
              <w:t xml:space="preserve">  Licence générale bac +3</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5</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0</w:t>
            </w:r>
          </w:p>
        </w:tc>
        <w:tc>
          <w:tcPr>
            <w:tcW w:w="0" w:type="auto"/>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16</w:t>
            </w:r>
          </w:p>
        </w:tc>
        <w:tc>
          <w:tcPr>
            <w:tcW w:w="0" w:type="auto"/>
            <w:shd w:val="clear" w:color="auto" w:fill="auto"/>
          </w:tcPr>
          <w:p w:rsidR="006B62BD" w:rsidRPr="00BE2DC3" w:rsidRDefault="006B62BD" w:rsidP="00391A4E">
            <w:pPr>
              <w:pStyle w:val="Sansinterligne"/>
              <w:jc w:val="center"/>
              <w:rPr>
                <w:b w:val="0"/>
                <w:color w:val="FF0000"/>
                <w:sz w:val="16"/>
                <w:szCs w:val="16"/>
              </w:rPr>
            </w:pPr>
            <w:r w:rsidRPr="00BE2DC3">
              <w:rPr>
                <w:b w:val="0"/>
                <w:color w:val="FF0000"/>
                <w:sz w:val="16"/>
                <w:szCs w:val="16"/>
              </w:rPr>
              <w:t>+7</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7</w:t>
            </w:r>
          </w:p>
        </w:tc>
        <w:tc>
          <w:tcPr>
            <w:tcW w:w="0" w:type="auto"/>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+4</w:t>
            </w:r>
          </w:p>
        </w:tc>
      </w:tr>
      <w:tr w:rsidR="006B62BD" w:rsidTr="00391A4E">
        <w:tc>
          <w:tcPr>
            <w:tcW w:w="0" w:type="auto"/>
            <w:shd w:val="clear" w:color="auto" w:fill="D9D9D9"/>
          </w:tcPr>
          <w:p w:rsidR="006B62BD" w:rsidRPr="00BE2DC3" w:rsidRDefault="006B62BD" w:rsidP="00391A4E">
            <w:pPr>
              <w:pStyle w:val="Sansinterligne"/>
              <w:rPr>
                <w:b w:val="0"/>
                <w:sz w:val="16"/>
                <w:szCs w:val="16"/>
              </w:rPr>
            </w:pPr>
            <w:r w:rsidRPr="00BE2DC3">
              <w:rPr>
                <w:b w:val="0"/>
                <w:sz w:val="16"/>
                <w:szCs w:val="16"/>
              </w:rPr>
              <w:t xml:space="preserve">  Licence pro</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4</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+3</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7</w:t>
            </w:r>
          </w:p>
        </w:tc>
        <w:tc>
          <w:tcPr>
            <w:tcW w:w="0" w:type="auto"/>
            <w:shd w:val="clear" w:color="auto" w:fill="auto"/>
          </w:tcPr>
          <w:p w:rsidR="006B62BD" w:rsidRPr="00BE2DC3" w:rsidRDefault="006B62BD" w:rsidP="00391A4E">
            <w:pPr>
              <w:pStyle w:val="Sansinterligne"/>
              <w:jc w:val="center"/>
              <w:rPr>
                <w:b w:val="0"/>
                <w:color w:val="FF0000"/>
                <w:sz w:val="16"/>
                <w:szCs w:val="16"/>
              </w:rPr>
            </w:pPr>
            <w:r w:rsidRPr="00BE2DC3">
              <w:rPr>
                <w:b w:val="0"/>
                <w:color w:val="FF0000"/>
                <w:sz w:val="16"/>
                <w:szCs w:val="16"/>
              </w:rPr>
              <w:t>+5</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7</w:t>
            </w:r>
          </w:p>
        </w:tc>
        <w:tc>
          <w:tcPr>
            <w:tcW w:w="0" w:type="auto"/>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+3</w:t>
            </w:r>
          </w:p>
        </w:tc>
      </w:tr>
      <w:tr w:rsidR="006B62BD" w:rsidTr="00391A4E">
        <w:tc>
          <w:tcPr>
            <w:tcW w:w="0" w:type="auto"/>
            <w:shd w:val="clear" w:color="auto" w:fill="D9D9D9"/>
          </w:tcPr>
          <w:p w:rsidR="006B62BD" w:rsidRPr="00BE2DC3" w:rsidRDefault="006B62BD" w:rsidP="00391A4E">
            <w:pPr>
              <w:pStyle w:val="Sansinterligne"/>
              <w:rPr>
                <w:b w:val="0"/>
                <w:sz w:val="16"/>
                <w:szCs w:val="16"/>
              </w:rPr>
            </w:pPr>
            <w:r w:rsidRPr="00BE2DC3">
              <w:rPr>
                <w:b w:val="0"/>
                <w:sz w:val="16"/>
                <w:szCs w:val="16"/>
              </w:rPr>
              <w:t xml:space="preserve">  M1 et autres bac +4</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1</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-3</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12</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+4</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7</w:t>
            </w:r>
          </w:p>
        </w:tc>
        <w:tc>
          <w:tcPr>
            <w:tcW w:w="0" w:type="auto"/>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+4</w:t>
            </w:r>
          </w:p>
        </w:tc>
      </w:tr>
      <w:tr w:rsidR="006B62BD" w:rsidTr="00391A4E">
        <w:tc>
          <w:tcPr>
            <w:tcW w:w="0" w:type="auto"/>
            <w:shd w:val="clear" w:color="auto" w:fill="D9D9D9"/>
          </w:tcPr>
          <w:p w:rsidR="006B62BD" w:rsidRPr="00BE2DC3" w:rsidRDefault="006B62BD" w:rsidP="00391A4E">
            <w:pPr>
              <w:pStyle w:val="Sansinterligne"/>
              <w:rPr>
                <w:sz w:val="16"/>
                <w:szCs w:val="16"/>
              </w:rPr>
            </w:pPr>
            <w:r w:rsidRPr="00BE2DC3">
              <w:rPr>
                <w:sz w:val="16"/>
                <w:szCs w:val="16"/>
              </w:rPr>
              <w:t>Diplômés du supérieur long</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17</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+3</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3</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+1</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3</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+2</w:t>
            </w:r>
          </w:p>
        </w:tc>
      </w:tr>
      <w:tr w:rsidR="006B62BD" w:rsidTr="00391A4E">
        <w:tc>
          <w:tcPr>
            <w:tcW w:w="0" w:type="auto"/>
            <w:shd w:val="clear" w:color="auto" w:fill="D9D9D9"/>
          </w:tcPr>
          <w:p w:rsidR="006B62BD" w:rsidRPr="00BE2DC3" w:rsidRDefault="006B62BD" w:rsidP="00391A4E">
            <w:pPr>
              <w:pStyle w:val="Sansinterligne"/>
              <w:rPr>
                <w:b w:val="0"/>
                <w:sz w:val="16"/>
                <w:szCs w:val="16"/>
              </w:rPr>
            </w:pPr>
            <w:r w:rsidRPr="00BE2DC3">
              <w:rPr>
                <w:b w:val="0"/>
                <w:sz w:val="16"/>
                <w:szCs w:val="16"/>
              </w:rPr>
              <w:t xml:space="preserve">  M2 et autres bac+5</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10</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+3</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4</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+1</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3</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+1</w:t>
            </w:r>
          </w:p>
        </w:tc>
      </w:tr>
      <w:tr w:rsidR="006B62BD" w:rsidTr="00391A4E">
        <w:tc>
          <w:tcPr>
            <w:tcW w:w="0" w:type="auto"/>
            <w:shd w:val="clear" w:color="auto" w:fill="D9D9D9"/>
          </w:tcPr>
          <w:p w:rsidR="006B62BD" w:rsidRPr="00BE2DC3" w:rsidRDefault="006B62BD" w:rsidP="00391A4E">
            <w:pPr>
              <w:pStyle w:val="Sansinterligne"/>
              <w:rPr>
                <w:b w:val="0"/>
                <w:sz w:val="16"/>
                <w:szCs w:val="16"/>
              </w:rPr>
            </w:pPr>
            <w:r w:rsidRPr="00BE2DC3">
              <w:rPr>
                <w:b w:val="0"/>
                <w:sz w:val="16"/>
                <w:szCs w:val="16"/>
              </w:rPr>
              <w:t xml:space="preserve">  Ecoles de commerce</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2</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0</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1</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0</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5</w:t>
            </w:r>
          </w:p>
        </w:tc>
        <w:tc>
          <w:tcPr>
            <w:tcW w:w="0" w:type="auto"/>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+4</w:t>
            </w:r>
          </w:p>
        </w:tc>
      </w:tr>
      <w:tr w:rsidR="006B62BD" w:rsidTr="00391A4E">
        <w:tc>
          <w:tcPr>
            <w:tcW w:w="0" w:type="auto"/>
            <w:shd w:val="clear" w:color="auto" w:fill="D9D9D9"/>
          </w:tcPr>
          <w:p w:rsidR="006B62BD" w:rsidRPr="00BE2DC3" w:rsidRDefault="006B62BD" w:rsidP="00391A4E">
            <w:pPr>
              <w:pStyle w:val="Sansinterligne"/>
              <w:rPr>
                <w:b w:val="0"/>
                <w:sz w:val="16"/>
                <w:szCs w:val="16"/>
              </w:rPr>
            </w:pPr>
            <w:r w:rsidRPr="00BE2DC3">
              <w:rPr>
                <w:b w:val="0"/>
                <w:sz w:val="16"/>
                <w:szCs w:val="16"/>
              </w:rPr>
              <w:t xml:space="preserve">  Ecoles d’ingénieur </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3</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0</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1</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-1</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2</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+1</w:t>
            </w:r>
          </w:p>
        </w:tc>
      </w:tr>
      <w:tr w:rsidR="006B62BD" w:rsidTr="00391A4E">
        <w:tc>
          <w:tcPr>
            <w:tcW w:w="0" w:type="auto"/>
            <w:shd w:val="clear" w:color="auto" w:fill="D9D9D9"/>
          </w:tcPr>
          <w:p w:rsidR="006B62BD" w:rsidRPr="00BE2DC3" w:rsidRDefault="006B62BD" w:rsidP="00391A4E">
            <w:pPr>
              <w:pStyle w:val="Sansinterligne"/>
              <w:rPr>
                <w:b w:val="0"/>
                <w:sz w:val="16"/>
                <w:szCs w:val="16"/>
              </w:rPr>
            </w:pPr>
            <w:r w:rsidRPr="00BE2DC3">
              <w:rPr>
                <w:b w:val="0"/>
                <w:sz w:val="16"/>
                <w:szCs w:val="16"/>
              </w:rPr>
              <w:t xml:space="preserve">  Doctorants</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2</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0</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1</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0</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1</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+1</w:t>
            </w:r>
          </w:p>
        </w:tc>
      </w:tr>
      <w:tr w:rsidR="006B62BD" w:rsidRPr="00BE2DC3" w:rsidTr="00391A4E">
        <w:tc>
          <w:tcPr>
            <w:tcW w:w="0" w:type="auto"/>
            <w:shd w:val="clear" w:color="auto" w:fill="D9D9D9"/>
          </w:tcPr>
          <w:p w:rsidR="006B62BD" w:rsidRPr="00BE2DC3" w:rsidRDefault="006B62BD" w:rsidP="00391A4E">
            <w:pPr>
              <w:pStyle w:val="Sansinterligne"/>
              <w:rPr>
                <w:sz w:val="16"/>
                <w:szCs w:val="16"/>
              </w:rPr>
            </w:pPr>
            <w:r w:rsidRPr="00BE2DC3">
              <w:rPr>
                <w:sz w:val="16"/>
                <w:szCs w:val="16"/>
              </w:rPr>
              <w:t>Total</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100</w:t>
            </w:r>
          </w:p>
        </w:tc>
        <w:tc>
          <w:tcPr>
            <w:tcW w:w="0" w:type="auto"/>
            <w:shd w:val="clear" w:color="auto" w:fill="auto"/>
          </w:tcPr>
          <w:p w:rsidR="006B62BD" w:rsidRPr="00BE2DC3" w:rsidRDefault="006B62BD" w:rsidP="00391A4E">
            <w:pPr>
              <w:pStyle w:val="Sansinterligne"/>
              <w:jc w:val="center"/>
              <w:rPr>
                <w:b w:val="0"/>
                <w:sz w:val="16"/>
                <w:szCs w:val="16"/>
              </w:rPr>
            </w:pP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9</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+3</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11</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+1</w:t>
            </w:r>
          </w:p>
        </w:tc>
      </w:tr>
    </w:tbl>
    <w:p w:rsidR="006B62BD" w:rsidRDefault="006B62BD" w:rsidP="006B62BD">
      <w:pPr>
        <w:pStyle w:val="Sansinterligne"/>
        <w:rPr>
          <w:sz w:val="22"/>
          <w:szCs w:val="22"/>
        </w:rPr>
      </w:pPr>
    </w:p>
    <w:p w:rsidR="006B62BD" w:rsidRPr="00F91669" w:rsidRDefault="006B62BD" w:rsidP="006B62BD">
      <w:pPr>
        <w:pStyle w:val="Sansinterligne"/>
        <w:rPr>
          <w:b w:val="0"/>
          <w:sz w:val="22"/>
          <w:szCs w:val="22"/>
        </w:rPr>
      </w:pPr>
      <w:r w:rsidRPr="00F91669">
        <w:rPr>
          <w:sz w:val="22"/>
          <w:szCs w:val="22"/>
        </w:rPr>
        <w:t>Trois ans après leur sortie du système éducatif, plus d’un jeune actif sur cinq est en recherche d’emploi</w:t>
      </w:r>
      <w:r w:rsidRPr="00F91669">
        <w:rPr>
          <w:b w:val="0"/>
          <w:sz w:val="22"/>
          <w:szCs w:val="22"/>
        </w:rPr>
        <w:t>, soit le niveau le plus haut jamais observé dans le</w:t>
      </w:r>
      <w:r>
        <w:rPr>
          <w:b w:val="0"/>
          <w:sz w:val="22"/>
          <w:szCs w:val="22"/>
        </w:rPr>
        <w:t xml:space="preserve">s enquêtes d’insertion du Céreq ; </w:t>
      </w:r>
      <w:r w:rsidRPr="00F91669">
        <w:rPr>
          <w:b w:val="0"/>
          <w:sz w:val="22"/>
          <w:szCs w:val="22"/>
        </w:rPr>
        <w:t xml:space="preserve"> Ils ont passé en moyenne sept mois en recherche d’emploi, soit un mois de plus que les jeune</w:t>
      </w:r>
      <w:r>
        <w:rPr>
          <w:b w:val="0"/>
          <w:sz w:val="22"/>
          <w:szCs w:val="22"/>
        </w:rPr>
        <w:t>s de la g</w:t>
      </w:r>
      <w:r w:rsidRPr="00F91669">
        <w:rPr>
          <w:b w:val="0"/>
          <w:sz w:val="22"/>
          <w:szCs w:val="22"/>
        </w:rPr>
        <w:t>énération 2004, et deux ans en emploi, soit deux mois de m</w:t>
      </w:r>
      <w:r>
        <w:rPr>
          <w:b w:val="0"/>
          <w:sz w:val="22"/>
          <w:szCs w:val="22"/>
        </w:rPr>
        <w:t>oins que leurs aînés. Environ 12</w:t>
      </w:r>
      <w:r w:rsidRPr="00F91669">
        <w:rPr>
          <w:b w:val="0"/>
          <w:sz w:val="22"/>
          <w:szCs w:val="22"/>
        </w:rPr>
        <w:t xml:space="preserve">% des jeunes ont connu une trajectoire très éloignée de l’emploi (avec moins de </w:t>
      </w:r>
      <w:r>
        <w:rPr>
          <w:b w:val="0"/>
          <w:sz w:val="22"/>
          <w:szCs w:val="22"/>
        </w:rPr>
        <w:t>10 % de leur temps en emploi) ; c</w:t>
      </w:r>
      <w:r w:rsidRPr="00F91669">
        <w:rPr>
          <w:b w:val="0"/>
          <w:sz w:val="22"/>
          <w:szCs w:val="22"/>
        </w:rPr>
        <w:t>’est quatre points de plus que pour la Génération 2004.</w:t>
      </w:r>
    </w:p>
    <w:p w:rsidR="006B62BD" w:rsidRDefault="006B62BD" w:rsidP="006B62BD">
      <w:pPr>
        <w:pStyle w:val="Sansinterligne"/>
        <w:rPr>
          <w:b w:val="0"/>
          <w:sz w:val="22"/>
          <w:szCs w:val="22"/>
        </w:rPr>
      </w:pPr>
      <w:r w:rsidRPr="00F91669">
        <w:rPr>
          <w:sz w:val="22"/>
          <w:szCs w:val="22"/>
        </w:rPr>
        <w:t>Malgré l’ampleur de la dégradation, la majorité des jeunes continue d’accéder rapidement à l’emploi, 6% en moins de trois mois</w:t>
      </w:r>
      <w:r>
        <w:rPr>
          <w:sz w:val="22"/>
          <w:szCs w:val="22"/>
        </w:rPr>
        <w:t> </w:t>
      </w:r>
      <w:r>
        <w:rPr>
          <w:b w:val="0"/>
          <w:sz w:val="22"/>
          <w:szCs w:val="22"/>
        </w:rPr>
        <w:t>; les jeunes de la g</w:t>
      </w:r>
      <w:r w:rsidRPr="00F91669">
        <w:rPr>
          <w:b w:val="0"/>
          <w:sz w:val="22"/>
          <w:szCs w:val="22"/>
        </w:rPr>
        <w:t>énération 2004 étaient toutefois plus nombreux dans cette situation d’emploi quasi permanent sur la période</w:t>
      </w:r>
    </w:p>
    <w:p w:rsidR="006B62BD" w:rsidRDefault="006B62BD" w:rsidP="006B62BD">
      <w:pPr>
        <w:pStyle w:val="Sansinterligne"/>
        <w:rPr>
          <w:b w:val="0"/>
          <w:sz w:val="22"/>
          <w:szCs w:val="22"/>
        </w:rPr>
      </w:pPr>
    </w:p>
    <w:p w:rsidR="006B62BD" w:rsidRPr="001246D0" w:rsidRDefault="006B62BD" w:rsidP="006B62BD">
      <w:pPr>
        <w:pStyle w:val="Sansinterligne"/>
        <w:rPr>
          <w:b w:val="0"/>
          <w:sz w:val="22"/>
          <w:szCs w:val="22"/>
        </w:rPr>
      </w:pPr>
      <w:r w:rsidRPr="001246D0">
        <w:rPr>
          <w:sz w:val="22"/>
          <w:szCs w:val="22"/>
        </w:rPr>
        <w:t>La part des emplois à durée indéterminée (CDI, fonctionnaire et non salarié) et du temps partiel contraint sont globalem</w:t>
      </w:r>
      <w:r>
        <w:rPr>
          <w:sz w:val="22"/>
          <w:szCs w:val="22"/>
        </w:rPr>
        <w:t>ent stables entre les enquêtes g</w:t>
      </w:r>
      <w:r w:rsidRPr="001246D0">
        <w:rPr>
          <w:sz w:val="22"/>
          <w:szCs w:val="22"/>
        </w:rPr>
        <w:t>énération 2004 et 2010</w:t>
      </w:r>
      <w:r w:rsidRPr="001246D0">
        <w:rPr>
          <w:b w:val="0"/>
          <w:sz w:val="22"/>
          <w:szCs w:val="22"/>
        </w:rPr>
        <w:t xml:space="preserve">. Le constat est valable à la fois pour la première embauche et pour l’emploi occupé trois ans après la fin des études. </w:t>
      </w:r>
      <w:r w:rsidRPr="001246D0">
        <w:rPr>
          <w:sz w:val="22"/>
          <w:szCs w:val="22"/>
        </w:rPr>
        <w:t>Un tiers des jeunes ayant obtenu un emploi est directement recruté</w:t>
      </w:r>
      <w:r>
        <w:rPr>
          <w:sz w:val="22"/>
          <w:szCs w:val="22"/>
        </w:rPr>
        <w:t xml:space="preserve"> en emploi à durée indéterminée ; </w:t>
      </w:r>
      <w:r w:rsidRPr="001246D0">
        <w:rPr>
          <w:sz w:val="22"/>
          <w:szCs w:val="22"/>
        </w:rPr>
        <w:t>au bout de trois ans, i</w:t>
      </w:r>
      <w:r>
        <w:rPr>
          <w:sz w:val="22"/>
          <w:szCs w:val="22"/>
        </w:rPr>
        <w:t>ls sont deux tiers dans ce cas (</w:t>
      </w:r>
      <w:r w:rsidRPr="001246D0">
        <w:rPr>
          <w:b w:val="0"/>
          <w:sz w:val="22"/>
          <w:szCs w:val="22"/>
        </w:rPr>
        <w:t>un</w:t>
      </w:r>
      <w:r>
        <w:rPr>
          <w:b w:val="0"/>
          <w:sz w:val="22"/>
          <w:szCs w:val="22"/>
        </w:rPr>
        <w:t xml:space="preserve"> taux équivalent à celui de la g</w:t>
      </w:r>
      <w:r w:rsidRPr="001246D0">
        <w:rPr>
          <w:b w:val="0"/>
          <w:sz w:val="22"/>
          <w:szCs w:val="22"/>
        </w:rPr>
        <w:t>énération 2004</w:t>
      </w:r>
      <w:r>
        <w:rPr>
          <w:b w:val="0"/>
          <w:sz w:val="22"/>
          <w:szCs w:val="22"/>
        </w:rPr>
        <w:t>) ; c</w:t>
      </w:r>
      <w:r w:rsidRPr="001246D0">
        <w:rPr>
          <w:b w:val="0"/>
          <w:sz w:val="22"/>
          <w:szCs w:val="22"/>
        </w:rPr>
        <w:t>ette stabilité masque une légèr</w:t>
      </w:r>
      <w:r>
        <w:rPr>
          <w:b w:val="0"/>
          <w:sz w:val="22"/>
          <w:szCs w:val="22"/>
        </w:rPr>
        <w:t>e hausse du statut non-salarié (</w:t>
      </w:r>
      <w:r w:rsidRPr="001246D0">
        <w:rPr>
          <w:b w:val="0"/>
          <w:sz w:val="22"/>
          <w:szCs w:val="22"/>
        </w:rPr>
        <w:t>en lien probable avec la mise en place du régime d’autoentrepreneur</w:t>
      </w:r>
      <w:r>
        <w:rPr>
          <w:b w:val="0"/>
          <w:sz w:val="22"/>
          <w:szCs w:val="22"/>
        </w:rPr>
        <w:t xml:space="preserve">). Par ailleurs, </w:t>
      </w:r>
      <w:r w:rsidRPr="001246D0">
        <w:rPr>
          <w:b w:val="0"/>
          <w:sz w:val="22"/>
          <w:szCs w:val="22"/>
        </w:rPr>
        <w:t>La part de fonctionnaires a faiblement diminué, conséquence de la baisse des recrutements dans la fonction publique d’Etat.</w:t>
      </w:r>
    </w:p>
    <w:p w:rsidR="006B62BD" w:rsidRDefault="006B62BD" w:rsidP="006B62BD">
      <w:pPr>
        <w:pStyle w:val="Sansinterligne"/>
        <w:rPr>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790"/>
        <w:gridCol w:w="1005"/>
        <w:gridCol w:w="541"/>
        <w:gridCol w:w="1051"/>
        <w:gridCol w:w="541"/>
        <w:gridCol w:w="1010"/>
        <w:gridCol w:w="541"/>
        <w:gridCol w:w="1020"/>
        <w:gridCol w:w="541"/>
        <w:gridCol w:w="1058"/>
      </w:tblGrid>
      <w:tr w:rsidR="006B62BD" w:rsidRPr="00BE2DC3" w:rsidTr="00391A4E">
        <w:tc>
          <w:tcPr>
            <w:tcW w:w="1967" w:type="dxa"/>
            <w:vMerge w:val="restart"/>
            <w:shd w:val="clear" w:color="auto" w:fill="auto"/>
          </w:tcPr>
          <w:p w:rsidR="006B62BD" w:rsidRPr="00BE2DC3" w:rsidRDefault="006B62BD" w:rsidP="00391A4E">
            <w:pPr>
              <w:pStyle w:val="Sansinterligne"/>
              <w:rPr>
                <w:b w:val="0"/>
                <w:sz w:val="16"/>
                <w:szCs w:val="16"/>
              </w:rPr>
            </w:pPr>
          </w:p>
        </w:tc>
        <w:tc>
          <w:tcPr>
            <w:tcW w:w="1795" w:type="dxa"/>
            <w:gridSpan w:val="2"/>
            <w:shd w:val="clear" w:color="auto" w:fill="auto"/>
          </w:tcPr>
          <w:p w:rsidR="006B62BD" w:rsidRPr="00BE2DC3" w:rsidRDefault="006B62BD" w:rsidP="00391A4E">
            <w:pPr>
              <w:pStyle w:val="Sansinterligne"/>
              <w:jc w:val="center"/>
              <w:rPr>
                <w:b w:val="0"/>
                <w:sz w:val="16"/>
                <w:szCs w:val="16"/>
              </w:rPr>
            </w:pPr>
            <w:r w:rsidRPr="00BE2DC3">
              <w:rPr>
                <w:b w:val="0"/>
                <w:sz w:val="16"/>
                <w:szCs w:val="16"/>
              </w:rPr>
              <w:t>Taux d’emploi</w:t>
            </w:r>
          </w:p>
          <w:p w:rsidR="006B62BD" w:rsidRPr="00BE2DC3" w:rsidRDefault="006B62BD" w:rsidP="00391A4E">
            <w:pPr>
              <w:pStyle w:val="Sansinterligne"/>
              <w:jc w:val="center"/>
              <w:rPr>
                <w:b w:val="0"/>
                <w:sz w:val="16"/>
                <w:szCs w:val="16"/>
              </w:rPr>
            </w:pPr>
            <w:r w:rsidRPr="00BE2DC3">
              <w:rPr>
                <w:b w:val="0"/>
                <w:sz w:val="16"/>
                <w:szCs w:val="16"/>
              </w:rPr>
              <w:t>3ans après la sortie d’études</w:t>
            </w:r>
          </w:p>
        </w:tc>
        <w:tc>
          <w:tcPr>
            <w:tcW w:w="1592" w:type="dxa"/>
            <w:gridSpan w:val="2"/>
            <w:shd w:val="clear" w:color="auto" w:fill="auto"/>
          </w:tcPr>
          <w:p w:rsidR="006B62BD" w:rsidRPr="00BE2DC3" w:rsidRDefault="006B62BD" w:rsidP="00391A4E">
            <w:pPr>
              <w:pStyle w:val="Sansinterligne"/>
              <w:jc w:val="center"/>
              <w:rPr>
                <w:b w:val="0"/>
                <w:sz w:val="16"/>
                <w:szCs w:val="16"/>
              </w:rPr>
            </w:pPr>
            <w:r w:rsidRPr="00BE2DC3">
              <w:rPr>
                <w:b w:val="0"/>
                <w:sz w:val="16"/>
                <w:szCs w:val="16"/>
              </w:rPr>
              <w:t>Taux de chômage 3ans après la sortie d’études</w:t>
            </w:r>
          </w:p>
        </w:tc>
        <w:tc>
          <w:tcPr>
            <w:tcW w:w="1551" w:type="dxa"/>
            <w:gridSpan w:val="2"/>
            <w:shd w:val="clear" w:color="auto" w:fill="auto"/>
          </w:tcPr>
          <w:p w:rsidR="006B62BD" w:rsidRPr="00BE2DC3" w:rsidRDefault="006B62BD" w:rsidP="00391A4E">
            <w:pPr>
              <w:pStyle w:val="Sansinterligne"/>
              <w:jc w:val="center"/>
              <w:rPr>
                <w:b w:val="0"/>
                <w:sz w:val="16"/>
                <w:szCs w:val="16"/>
              </w:rPr>
            </w:pPr>
            <w:r w:rsidRPr="00BE2DC3">
              <w:rPr>
                <w:b w:val="0"/>
                <w:sz w:val="16"/>
                <w:szCs w:val="16"/>
              </w:rPr>
              <w:t>CDI*</w:t>
            </w:r>
          </w:p>
        </w:tc>
        <w:tc>
          <w:tcPr>
            <w:tcW w:w="1561" w:type="dxa"/>
            <w:gridSpan w:val="2"/>
            <w:shd w:val="clear" w:color="auto" w:fill="auto"/>
          </w:tcPr>
          <w:p w:rsidR="006B62BD" w:rsidRPr="00BE2DC3" w:rsidRDefault="006B62BD" w:rsidP="00391A4E">
            <w:pPr>
              <w:pStyle w:val="Sansinterligne"/>
              <w:jc w:val="center"/>
              <w:rPr>
                <w:b w:val="0"/>
                <w:sz w:val="16"/>
                <w:szCs w:val="16"/>
              </w:rPr>
            </w:pPr>
            <w:r w:rsidRPr="00BE2DC3">
              <w:rPr>
                <w:b w:val="0"/>
                <w:sz w:val="16"/>
                <w:szCs w:val="16"/>
              </w:rPr>
              <w:t>Temps partiel contraint*</w:t>
            </w:r>
          </w:p>
        </w:tc>
        <w:tc>
          <w:tcPr>
            <w:tcW w:w="1599" w:type="dxa"/>
            <w:gridSpan w:val="2"/>
            <w:shd w:val="clear" w:color="auto" w:fill="auto"/>
          </w:tcPr>
          <w:p w:rsidR="006B62BD" w:rsidRPr="00BE2DC3" w:rsidRDefault="006B62BD" w:rsidP="00391A4E">
            <w:pPr>
              <w:pStyle w:val="Sansinterligne"/>
              <w:jc w:val="center"/>
              <w:rPr>
                <w:b w:val="0"/>
                <w:sz w:val="16"/>
                <w:szCs w:val="16"/>
              </w:rPr>
            </w:pPr>
            <w:r w:rsidRPr="00BE2DC3">
              <w:rPr>
                <w:b w:val="0"/>
                <w:sz w:val="16"/>
                <w:szCs w:val="16"/>
              </w:rPr>
              <w:t>Moins de 3 mois pour accéder à l’emploi*</w:t>
            </w:r>
          </w:p>
        </w:tc>
      </w:tr>
      <w:tr w:rsidR="006B62BD" w:rsidRPr="00BE2DC3" w:rsidTr="00391A4E">
        <w:tc>
          <w:tcPr>
            <w:tcW w:w="1967" w:type="dxa"/>
            <w:vMerge/>
            <w:shd w:val="clear" w:color="auto" w:fill="auto"/>
          </w:tcPr>
          <w:p w:rsidR="006B62BD" w:rsidRPr="00BE2DC3" w:rsidRDefault="006B62BD" w:rsidP="00391A4E">
            <w:pPr>
              <w:pStyle w:val="Sansinterligne"/>
              <w:rPr>
                <w:b w:val="0"/>
                <w:sz w:val="16"/>
                <w:szCs w:val="16"/>
              </w:rPr>
            </w:pPr>
          </w:p>
        </w:tc>
        <w:tc>
          <w:tcPr>
            <w:tcW w:w="79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2010</w:t>
            </w:r>
          </w:p>
        </w:tc>
        <w:tc>
          <w:tcPr>
            <w:tcW w:w="1005"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Ecart 2010</w:t>
            </w:r>
          </w:p>
          <w:p w:rsidR="006B62BD" w:rsidRPr="00BE2DC3" w:rsidRDefault="006B62BD" w:rsidP="00391A4E">
            <w:pPr>
              <w:pStyle w:val="Sansinterligne"/>
              <w:jc w:val="center"/>
              <w:rPr>
                <w:b w:val="0"/>
                <w:sz w:val="16"/>
                <w:szCs w:val="16"/>
              </w:rPr>
            </w:pPr>
            <w:r w:rsidRPr="00BE2DC3">
              <w:rPr>
                <w:b w:val="0"/>
                <w:sz w:val="16"/>
                <w:szCs w:val="16"/>
              </w:rPr>
              <w:t>2004</w:t>
            </w:r>
          </w:p>
        </w:tc>
        <w:tc>
          <w:tcPr>
            <w:tcW w:w="541"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2010</w:t>
            </w:r>
          </w:p>
        </w:tc>
        <w:tc>
          <w:tcPr>
            <w:tcW w:w="1051"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Ecart 2010-</w:t>
            </w:r>
          </w:p>
          <w:p w:rsidR="006B62BD" w:rsidRPr="00BE2DC3" w:rsidRDefault="006B62BD" w:rsidP="00391A4E">
            <w:pPr>
              <w:pStyle w:val="Sansinterligne"/>
              <w:jc w:val="center"/>
              <w:rPr>
                <w:b w:val="0"/>
                <w:sz w:val="16"/>
                <w:szCs w:val="16"/>
              </w:rPr>
            </w:pPr>
            <w:r w:rsidRPr="00BE2DC3">
              <w:rPr>
                <w:b w:val="0"/>
                <w:sz w:val="16"/>
                <w:szCs w:val="16"/>
              </w:rPr>
              <w:t>2004</w:t>
            </w:r>
          </w:p>
        </w:tc>
        <w:tc>
          <w:tcPr>
            <w:tcW w:w="541"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2010</w:t>
            </w:r>
          </w:p>
        </w:tc>
        <w:tc>
          <w:tcPr>
            <w:tcW w:w="101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Ecart 2010-</w:t>
            </w:r>
          </w:p>
          <w:p w:rsidR="006B62BD" w:rsidRPr="00BE2DC3" w:rsidRDefault="006B62BD" w:rsidP="00391A4E">
            <w:pPr>
              <w:pStyle w:val="Sansinterligne"/>
              <w:jc w:val="center"/>
              <w:rPr>
                <w:b w:val="0"/>
                <w:sz w:val="16"/>
                <w:szCs w:val="16"/>
              </w:rPr>
            </w:pPr>
            <w:r w:rsidRPr="00BE2DC3">
              <w:rPr>
                <w:b w:val="0"/>
                <w:sz w:val="16"/>
                <w:szCs w:val="16"/>
              </w:rPr>
              <w:t>2004</w:t>
            </w:r>
          </w:p>
        </w:tc>
        <w:tc>
          <w:tcPr>
            <w:tcW w:w="0" w:type="auto"/>
            <w:shd w:val="clear" w:color="auto" w:fill="auto"/>
          </w:tcPr>
          <w:p w:rsidR="006B62BD" w:rsidRPr="00BE2DC3" w:rsidRDefault="006B62BD" w:rsidP="00391A4E">
            <w:pPr>
              <w:pStyle w:val="Sansinterligne"/>
              <w:jc w:val="center"/>
              <w:rPr>
                <w:b w:val="0"/>
                <w:sz w:val="16"/>
                <w:szCs w:val="16"/>
              </w:rPr>
            </w:pPr>
            <w:r w:rsidRPr="00BE2DC3">
              <w:rPr>
                <w:b w:val="0"/>
                <w:sz w:val="16"/>
                <w:szCs w:val="16"/>
              </w:rPr>
              <w:t>2010</w:t>
            </w:r>
          </w:p>
        </w:tc>
        <w:tc>
          <w:tcPr>
            <w:tcW w:w="102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Ecart 2010-</w:t>
            </w:r>
          </w:p>
          <w:p w:rsidR="006B62BD" w:rsidRPr="00BE2DC3" w:rsidRDefault="006B62BD" w:rsidP="00391A4E">
            <w:pPr>
              <w:pStyle w:val="Sansinterligne"/>
              <w:jc w:val="center"/>
              <w:rPr>
                <w:b w:val="0"/>
                <w:sz w:val="16"/>
                <w:szCs w:val="16"/>
              </w:rPr>
            </w:pPr>
            <w:r w:rsidRPr="00BE2DC3">
              <w:rPr>
                <w:b w:val="0"/>
                <w:sz w:val="16"/>
                <w:szCs w:val="16"/>
              </w:rPr>
              <w:t>2004</w:t>
            </w:r>
          </w:p>
        </w:tc>
        <w:tc>
          <w:tcPr>
            <w:tcW w:w="541"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2010</w:t>
            </w:r>
          </w:p>
        </w:tc>
        <w:tc>
          <w:tcPr>
            <w:tcW w:w="1058"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Ecart 2010-</w:t>
            </w:r>
          </w:p>
          <w:p w:rsidR="006B62BD" w:rsidRPr="00BE2DC3" w:rsidRDefault="006B62BD" w:rsidP="00391A4E">
            <w:pPr>
              <w:pStyle w:val="Sansinterligne"/>
              <w:jc w:val="center"/>
              <w:rPr>
                <w:b w:val="0"/>
                <w:sz w:val="16"/>
                <w:szCs w:val="16"/>
              </w:rPr>
            </w:pPr>
            <w:r w:rsidRPr="00BE2DC3">
              <w:rPr>
                <w:b w:val="0"/>
                <w:sz w:val="16"/>
                <w:szCs w:val="16"/>
              </w:rPr>
              <w:t>2004</w:t>
            </w:r>
          </w:p>
        </w:tc>
      </w:tr>
      <w:tr w:rsidR="006B62BD" w:rsidRPr="00BE2DC3" w:rsidTr="00391A4E">
        <w:tc>
          <w:tcPr>
            <w:tcW w:w="1967" w:type="dxa"/>
            <w:shd w:val="clear" w:color="auto" w:fill="auto"/>
          </w:tcPr>
          <w:p w:rsidR="006B62BD" w:rsidRPr="00BE2DC3" w:rsidRDefault="006B62BD" w:rsidP="00391A4E">
            <w:pPr>
              <w:pStyle w:val="Sansinterligne"/>
              <w:rPr>
                <w:sz w:val="16"/>
                <w:szCs w:val="16"/>
              </w:rPr>
            </w:pPr>
            <w:r w:rsidRPr="00BE2DC3">
              <w:rPr>
                <w:sz w:val="16"/>
                <w:szCs w:val="16"/>
              </w:rPr>
              <w:t>Non diplômés</w:t>
            </w:r>
          </w:p>
        </w:tc>
        <w:tc>
          <w:tcPr>
            <w:tcW w:w="790" w:type="dxa"/>
            <w:shd w:val="clear" w:color="auto" w:fill="auto"/>
          </w:tcPr>
          <w:p w:rsidR="006B62BD" w:rsidRPr="00BE2DC3" w:rsidRDefault="006B62BD" w:rsidP="00391A4E">
            <w:pPr>
              <w:pStyle w:val="Sansinterligne"/>
              <w:jc w:val="right"/>
              <w:rPr>
                <w:b w:val="0"/>
                <w:color w:val="0070C0"/>
                <w:sz w:val="16"/>
                <w:szCs w:val="16"/>
              </w:rPr>
            </w:pPr>
            <w:r w:rsidRPr="00BE2DC3">
              <w:rPr>
                <w:b w:val="0"/>
                <w:color w:val="0070C0"/>
                <w:sz w:val="16"/>
                <w:szCs w:val="16"/>
              </w:rPr>
              <w:t>32</w:t>
            </w:r>
          </w:p>
        </w:tc>
        <w:tc>
          <w:tcPr>
            <w:tcW w:w="1005" w:type="dxa"/>
            <w:shd w:val="clear" w:color="auto" w:fill="auto"/>
          </w:tcPr>
          <w:p w:rsidR="006B62BD" w:rsidRPr="00BE2DC3" w:rsidRDefault="006B62BD" w:rsidP="00391A4E">
            <w:pPr>
              <w:pStyle w:val="Sansinterligne"/>
              <w:jc w:val="center"/>
              <w:rPr>
                <w:b w:val="0"/>
                <w:color w:val="FF0000"/>
                <w:sz w:val="16"/>
                <w:szCs w:val="16"/>
              </w:rPr>
            </w:pPr>
            <w:r w:rsidRPr="00BE2DC3">
              <w:rPr>
                <w:b w:val="0"/>
                <w:color w:val="FF0000"/>
                <w:sz w:val="16"/>
                <w:szCs w:val="16"/>
              </w:rPr>
              <w:t>-16</w:t>
            </w:r>
          </w:p>
        </w:tc>
        <w:tc>
          <w:tcPr>
            <w:tcW w:w="541" w:type="dxa"/>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48</w:t>
            </w:r>
          </w:p>
        </w:tc>
        <w:tc>
          <w:tcPr>
            <w:tcW w:w="1051" w:type="dxa"/>
            <w:shd w:val="clear" w:color="auto" w:fill="auto"/>
          </w:tcPr>
          <w:p w:rsidR="006B62BD" w:rsidRPr="00BE2DC3" w:rsidRDefault="006B62BD" w:rsidP="00391A4E">
            <w:pPr>
              <w:pStyle w:val="Sansinterligne"/>
              <w:jc w:val="center"/>
              <w:rPr>
                <w:b w:val="0"/>
                <w:color w:val="FF0000"/>
                <w:sz w:val="16"/>
                <w:szCs w:val="16"/>
              </w:rPr>
            </w:pPr>
            <w:r w:rsidRPr="00BE2DC3">
              <w:rPr>
                <w:b w:val="0"/>
                <w:color w:val="FF0000"/>
                <w:sz w:val="16"/>
                <w:szCs w:val="16"/>
              </w:rPr>
              <w:t>+16</w:t>
            </w:r>
          </w:p>
        </w:tc>
        <w:tc>
          <w:tcPr>
            <w:tcW w:w="541" w:type="dxa"/>
            <w:shd w:val="clear" w:color="auto" w:fill="auto"/>
          </w:tcPr>
          <w:p w:rsidR="006B62BD" w:rsidRPr="00BE2DC3" w:rsidRDefault="006B62BD" w:rsidP="00391A4E">
            <w:pPr>
              <w:pStyle w:val="Sansinterligne"/>
              <w:jc w:val="right"/>
              <w:rPr>
                <w:b w:val="0"/>
                <w:color w:val="0070C0"/>
                <w:sz w:val="16"/>
                <w:szCs w:val="16"/>
              </w:rPr>
            </w:pPr>
            <w:r w:rsidRPr="00BE2DC3">
              <w:rPr>
                <w:b w:val="0"/>
                <w:color w:val="0070C0"/>
                <w:sz w:val="16"/>
                <w:szCs w:val="16"/>
              </w:rPr>
              <w:t>40</w:t>
            </w:r>
          </w:p>
        </w:tc>
        <w:tc>
          <w:tcPr>
            <w:tcW w:w="101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-8</w:t>
            </w:r>
          </w:p>
        </w:tc>
        <w:tc>
          <w:tcPr>
            <w:tcW w:w="0" w:type="auto"/>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18</w:t>
            </w:r>
          </w:p>
        </w:tc>
        <w:tc>
          <w:tcPr>
            <w:tcW w:w="102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+4</w:t>
            </w:r>
          </w:p>
        </w:tc>
        <w:tc>
          <w:tcPr>
            <w:tcW w:w="541" w:type="dxa"/>
            <w:shd w:val="clear" w:color="auto" w:fill="auto"/>
          </w:tcPr>
          <w:p w:rsidR="006B62BD" w:rsidRPr="00BE2DC3" w:rsidRDefault="006B62BD" w:rsidP="00391A4E">
            <w:pPr>
              <w:pStyle w:val="Sansinterligne"/>
              <w:jc w:val="right"/>
              <w:rPr>
                <w:b w:val="0"/>
                <w:color w:val="0070C0"/>
                <w:sz w:val="16"/>
                <w:szCs w:val="16"/>
              </w:rPr>
            </w:pPr>
            <w:r w:rsidRPr="00BE2DC3">
              <w:rPr>
                <w:b w:val="0"/>
                <w:color w:val="0070C0"/>
                <w:sz w:val="16"/>
                <w:szCs w:val="16"/>
              </w:rPr>
              <w:t>32</w:t>
            </w:r>
          </w:p>
        </w:tc>
        <w:tc>
          <w:tcPr>
            <w:tcW w:w="1058" w:type="dxa"/>
            <w:shd w:val="clear" w:color="auto" w:fill="auto"/>
          </w:tcPr>
          <w:p w:rsidR="006B62BD" w:rsidRPr="00BE2DC3" w:rsidRDefault="006B62BD" w:rsidP="00391A4E">
            <w:pPr>
              <w:pStyle w:val="Sansinterligne"/>
              <w:jc w:val="center"/>
              <w:rPr>
                <w:b w:val="0"/>
                <w:color w:val="0070C0"/>
                <w:sz w:val="16"/>
                <w:szCs w:val="16"/>
              </w:rPr>
            </w:pPr>
            <w:r w:rsidRPr="00BE2DC3">
              <w:rPr>
                <w:b w:val="0"/>
                <w:color w:val="0070C0"/>
                <w:sz w:val="16"/>
                <w:szCs w:val="16"/>
              </w:rPr>
              <w:t>-13</w:t>
            </w:r>
          </w:p>
        </w:tc>
      </w:tr>
      <w:tr w:rsidR="006B62BD" w:rsidRPr="00BE2DC3" w:rsidTr="00391A4E">
        <w:tc>
          <w:tcPr>
            <w:tcW w:w="1967" w:type="dxa"/>
            <w:shd w:val="clear" w:color="auto" w:fill="auto"/>
          </w:tcPr>
          <w:p w:rsidR="006B62BD" w:rsidRPr="00BE2DC3" w:rsidRDefault="006B62BD" w:rsidP="00391A4E">
            <w:pPr>
              <w:pStyle w:val="Sansinterligne"/>
              <w:rPr>
                <w:sz w:val="16"/>
                <w:szCs w:val="16"/>
              </w:rPr>
            </w:pPr>
            <w:r w:rsidRPr="00BE2DC3">
              <w:rPr>
                <w:sz w:val="16"/>
                <w:szCs w:val="16"/>
              </w:rPr>
              <w:t>Diplômés du secondaire</w:t>
            </w:r>
          </w:p>
        </w:tc>
        <w:tc>
          <w:tcPr>
            <w:tcW w:w="790"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61</w:t>
            </w:r>
          </w:p>
        </w:tc>
        <w:tc>
          <w:tcPr>
            <w:tcW w:w="1005" w:type="dxa"/>
            <w:shd w:val="clear" w:color="auto" w:fill="auto"/>
          </w:tcPr>
          <w:p w:rsidR="006B62BD" w:rsidRPr="00BE2DC3" w:rsidRDefault="006B62BD" w:rsidP="00391A4E">
            <w:pPr>
              <w:pStyle w:val="Sansinterligne"/>
              <w:jc w:val="center"/>
              <w:rPr>
                <w:b w:val="0"/>
                <w:color w:val="FF0000"/>
                <w:sz w:val="16"/>
                <w:szCs w:val="16"/>
              </w:rPr>
            </w:pPr>
            <w:r w:rsidRPr="00BE2DC3">
              <w:rPr>
                <w:b w:val="0"/>
                <w:color w:val="FF0000"/>
                <w:sz w:val="16"/>
                <w:szCs w:val="16"/>
              </w:rPr>
              <w:t>-10</w:t>
            </w:r>
          </w:p>
        </w:tc>
        <w:tc>
          <w:tcPr>
            <w:tcW w:w="541"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25</w:t>
            </w:r>
          </w:p>
        </w:tc>
        <w:tc>
          <w:tcPr>
            <w:tcW w:w="1051" w:type="dxa"/>
            <w:shd w:val="clear" w:color="auto" w:fill="auto"/>
          </w:tcPr>
          <w:p w:rsidR="006B62BD" w:rsidRPr="00BE2DC3" w:rsidRDefault="006B62BD" w:rsidP="00391A4E">
            <w:pPr>
              <w:pStyle w:val="Sansinterligne"/>
              <w:jc w:val="center"/>
              <w:rPr>
                <w:b w:val="0"/>
                <w:color w:val="FF0000"/>
                <w:sz w:val="16"/>
                <w:szCs w:val="16"/>
              </w:rPr>
            </w:pPr>
            <w:r w:rsidRPr="00BE2DC3">
              <w:rPr>
                <w:b w:val="0"/>
                <w:color w:val="FF0000"/>
                <w:sz w:val="16"/>
                <w:szCs w:val="16"/>
              </w:rPr>
              <w:t>+10</w:t>
            </w:r>
          </w:p>
        </w:tc>
        <w:tc>
          <w:tcPr>
            <w:tcW w:w="541"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58</w:t>
            </w:r>
          </w:p>
        </w:tc>
        <w:tc>
          <w:tcPr>
            <w:tcW w:w="101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-4</w:t>
            </w:r>
          </w:p>
        </w:tc>
        <w:tc>
          <w:tcPr>
            <w:tcW w:w="0" w:type="auto"/>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13</w:t>
            </w:r>
          </w:p>
        </w:tc>
        <w:tc>
          <w:tcPr>
            <w:tcW w:w="102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+2</w:t>
            </w:r>
          </w:p>
        </w:tc>
        <w:tc>
          <w:tcPr>
            <w:tcW w:w="541"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61</w:t>
            </w:r>
          </w:p>
        </w:tc>
        <w:tc>
          <w:tcPr>
            <w:tcW w:w="1058"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-5</w:t>
            </w:r>
          </w:p>
        </w:tc>
      </w:tr>
      <w:tr w:rsidR="006B62BD" w:rsidRPr="00BE2DC3" w:rsidTr="00391A4E">
        <w:tc>
          <w:tcPr>
            <w:tcW w:w="1967" w:type="dxa"/>
            <w:shd w:val="clear" w:color="auto" w:fill="auto"/>
          </w:tcPr>
          <w:p w:rsidR="006B62BD" w:rsidRPr="00BE2DC3" w:rsidRDefault="006B62BD" w:rsidP="00391A4E">
            <w:pPr>
              <w:pStyle w:val="Sansinterligne"/>
              <w:rPr>
                <w:b w:val="0"/>
                <w:sz w:val="16"/>
                <w:szCs w:val="16"/>
              </w:rPr>
            </w:pPr>
            <w:r w:rsidRPr="00BE2DC3">
              <w:rPr>
                <w:b w:val="0"/>
                <w:sz w:val="16"/>
                <w:szCs w:val="16"/>
              </w:rPr>
              <w:t xml:space="preserve">  CAP, BEP</w:t>
            </w:r>
          </w:p>
        </w:tc>
        <w:tc>
          <w:tcPr>
            <w:tcW w:w="790"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54</w:t>
            </w:r>
          </w:p>
        </w:tc>
        <w:tc>
          <w:tcPr>
            <w:tcW w:w="1005" w:type="dxa"/>
            <w:shd w:val="clear" w:color="auto" w:fill="auto"/>
          </w:tcPr>
          <w:p w:rsidR="006B62BD" w:rsidRPr="00BE2DC3" w:rsidRDefault="006B62BD" w:rsidP="00391A4E">
            <w:pPr>
              <w:pStyle w:val="Sansinterligne"/>
              <w:jc w:val="center"/>
              <w:rPr>
                <w:b w:val="0"/>
                <w:color w:val="FF0000"/>
                <w:sz w:val="16"/>
                <w:szCs w:val="16"/>
              </w:rPr>
            </w:pPr>
            <w:r w:rsidRPr="00BE2DC3">
              <w:rPr>
                <w:b w:val="0"/>
                <w:color w:val="FF0000"/>
                <w:sz w:val="16"/>
                <w:szCs w:val="16"/>
              </w:rPr>
              <w:t>-15</w:t>
            </w:r>
          </w:p>
        </w:tc>
        <w:tc>
          <w:tcPr>
            <w:tcW w:w="541" w:type="dxa"/>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32</w:t>
            </w:r>
          </w:p>
        </w:tc>
        <w:tc>
          <w:tcPr>
            <w:tcW w:w="1051" w:type="dxa"/>
            <w:shd w:val="clear" w:color="auto" w:fill="auto"/>
          </w:tcPr>
          <w:p w:rsidR="006B62BD" w:rsidRPr="00BE2DC3" w:rsidRDefault="006B62BD" w:rsidP="00391A4E">
            <w:pPr>
              <w:pStyle w:val="Sansinterligne"/>
              <w:jc w:val="center"/>
              <w:rPr>
                <w:b w:val="0"/>
                <w:color w:val="FF0000"/>
                <w:sz w:val="16"/>
                <w:szCs w:val="16"/>
              </w:rPr>
            </w:pPr>
            <w:r w:rsidRPr="00BE2DC3">
              <w:rPr>
                <w:b w:val="0"/>
                <w:color w:val="FF0000"/>
                <w:sz w:val="16"/>
                <w:szCs w:val="16"/>
              </w:rPr>
              <w:t>+15</w:t>
            </w:r>
          </w:p>
        </w:tc>
        <w:tc>
          <w:tcPr>
            <w:tcW w:w="541"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56</w:t>
            </w:r>
          </w:p>
        </w:tc>
        <w:tc>
          <w:tcPr>
            <w:tcW w:w="101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-6</w:t>
            </w:r>
          </w:p>
        </w:tc>
        <w:tc>
          <w:tcPr>
            <w:tcW w:w="0" w:type="auto"/>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15</w:t>
            </w:r>
          </w:p>
        </w:tc>
        <w:tc>
          <w:tcPr>
            <w:tcW w:w="102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+4</w:t>
            </w:r>
          </w:p>
        </w:tc>
        <w:tc>
          <w:tcPr>
            <w:tcW w:w="541" w:type="dxa"/>
            <w:shd w:val="clear" w:color="auto" w:fill="auto"/>
          </w:tcPr>
          <w:p w:rsidR="006B62BD" w:rsidRPr="00BE2DC3" w:rsidRDefault="006B62BD" w:rsidP="00391A4E">
            <w:pPr>
              <w:pStyle w:val="Sansinterligne"/>
              <w:jc w:val="right"/>
              <w:rPr>
                <w:b w:val="0"/>
                <w:color w:val="0070C0"/>
                <w:sz w:val="16"/>
                <w:szCs w:val="16"/>
              </w:rPr>
            </w:pPr>
            <w:r w:rsidRPr="00BE2DC3">
              <w:rPr>
                <w:b w:val="0"/>
                <w:color w:val="0070C0"/>
                <w:sz w:val="16"/>
                <w:szCs w:val="16"/>
              </w:rPr>
              <w:t>54</w:t>
            </w:r>
          </w:p>
        </w:tc>
        <w:tc>
          <w:tcPr>
            <w:tcW w:w="1058" w:type="dxa"/>
            <w:shd w:val="clear" w:color="auto" w:fill="auto"/>
          </w:tcPr>
          <w:p w:rsidR="006B62BD" w:rsidRPr="00BE2DC3" w:rsidRDefault="006B62BD" w:rsidP="00391A4E">
            <w:pPr>
              <w:pStyle w:val="Sansinterligne"/>
              <w:jc w:val="center"/>
              <w:rPr>
                <w:b w:val="0"/>
                <w:color w:val="0070C0"/>
                <w:sz w:val="16"/>
                <w:szCs w:val="16"/>
              </w:rPr>
            </w:pPr>
            <w:r w:rsidRPr="00BE2DC3">
              <w:rPr>
                <w:b w:val="0"/>
                <w:color w:val="0070C0"/>
                <w:sz w:val="16"/>
                <w:szCs w:val="16"/>
              </w:rPr>
              <w:t>-10</w:t>
            </w:r>
          </w:p>
        </w:tc>
      </w:tr>
      <w:tr w:rsidR="006B62BD" w:rsidRPr="00BE2DC3" w:rsidTr="00391A4E">
        <w:tc>
          <w:tcPr>
            <w:tcW w:w="1967" w:type="dxa"/>
            <w:shd w:val="clear" w:color="auto" w:fill="auto"/>
          </w:tcPr>
          <w:p w:rsidR="006B62BD" w:rsidRPr="00BE2DC3" w:rsidRDefault="006B62BD" w:rsidP="00391A4E">
            <w:pPr>
              <w:pStyle w:val="Sansinterligne"/>
              <w:rPr>
                <w:b w:val="0"/>
                <w:sz w:val="16"/>
                <w:szCs w:val="16"/>
              </w:rPr>
            </w:pPr>
            <w:r w:rsidRPr="00BE2DC3">
              <w:rPr>
                <w:b w:val="0"/>
                <w:sz w:val="16"/>
                <w:szCs w:val="16"/>
              </w:rPr>
              <w:t xml:space="preserve">   Bac pro, techno</w:t>
            </w:r>
          </w:p>
        </w:tc>
        <w:tc>
          <w:tcPr>
            <w:tcW w:w="790" w:type="dxa"/>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67</w:t>
            </w:r>
          </w:p>
        </w:tc>
        <w:tc>
          <w:tcPr>
            <w:tcW w:w="1005"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-8</w:t>
            </w:r>
          </w:p>
        </w:tc>
        <w:tc>
          <w:tcPr>
            <w:tcW w:w="541"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20</w:t>
            </w:r>
          </w:p>
        </w:tc>
        <w:tc>
          <w:tcPr>
            <w:tcW w:w="1051"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+7</w:t>
            </w:r>
          </w:p>
        </w:tc>
        <w:tc>
          <w:tcPr>
            <w:tcW w:w="541"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62</w:t>
            </w:r>
          </w:p>
        </w:tc>
        <w:tc>
          <w:tcPr>
            <w:tcW w:w="101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-2</w:t>
            </w:r>
          </w:p>
        </w:tc>
        <w:tc>
          <w:tcPr>
            <w:tcW w:w="0" w:type="auto"/>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12</w:t>
            </w:r>
          </w:p>
        </w:tc>
        <w:tc>
          <w:tcPr>
            <w:tcW w:w="102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+2</w:t>
            </w:r>
          </w:p>
        </w:tc>
        <w:tc>
          <w:tcPr>
            <w:tcW w:w="541"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67</w:t>
            </w:r>
          </w:p>
        </w:tc>
        <w:tc>
          <w:tcPr>
            <w:tcW w:w="1058"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-4</w:t>
            </w:r>
          </w:p>
        </w:tc>
      </w:tr>
      <w:tr w:rsidR="006B62BD" w:rsidRPr="00BE2DC3" w:rsidTr="00391A4E">
        <w:tc>
          <w:tcPr>
            <w:tcW w:w="1967" w:type="dxa"/>
            <w:shd w:val="clear" w:color="auto" w:fill="auto"/>
          </w:tcPr>
          <w:p w:rsidR="006B62BD" w:rsidRPr="00BE2DC3" w:rsidRDefault="006B62BD" w:rsidP="00391A4E">
            <w:pPr>
              <w:pStyle w:val="Sansinterligne"/>
              <w:rPr>
                <w:b w:val="0"/>
                <w:sz w:val="16"/>
                <w:szCs w:val="16"/>
              </w:rPr>
            </w:pPr>
            <w:r w:rsidRPr="00BE2DC3">
              <w:rPr>
                <w:b w:val="0"/>
                <w:sz w:val="16"/>
                <w:szCs w:val="16"/>
              </w:rPr>
              <w:t xml:space="preserve">   Bac général</w:t>
            </w:r>
          </w:p>
        </w:tc>
        <w:tc>
          <w:tcPr>
            <w:tcW w:w="790"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59</w:t>
            </w:r>
          </w:p>
        </w:tc>
        <w:tc>
          <w:tcPr>
            <w:tcW w:w="1005"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-7</w:t>
            </w:r>
          </w:p>
        </w:tc>
        <w:tc>
          <w:tcPr>
            <w:tcW w:w="541"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21</w:t>
            </w:r>
          </w:p>
        </w:tc>
        <w:tc>
          <w:tcPr>
            <w:tcW w:w="1051"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+6</w:t>
            </w:r>
          </w:p>
        </w:tc>
        <w:tc>
          <w:tcPr>
            <w:tcW w:w="541" w:type="dxa"/>
            <w:shd w:val="clear" w:color="auto" w:fill="auto"/>
          </w:tcPr>
          <w:p w:rsidR="006B62BD" w:rsidRPr="00BE2DC3" w:rsidRDefault="006B62BD" w:rsidP="00391A4E">
            <w:pPr>
              <w:pStyle w:val="Sansinterligne"/>
              <w:jc w:val="right"/>
              <w:rPr>
                <w:b w:val="0"/>
                <w:color w:val="0070C0"/>
                <w:sz w:val="16"/>
                <w:szCs w:val="16"/>
              </w:rPr>
            </w:pPr>
            <w:r w:rsidRPr="00BE2DC3">
              <w:rPr>
                <w:b w:val="0"/>
                <w:color w:val="0070C0"/>
                <w:sz w:val="16"/>
                <w:szCs w:val="16"/>
              </w:rPr>
              <w:t>51</w:t>
            </w:r>
          </w:p>
        </w:tc>
        <w:tc>
          <w:tcPr>
            <w:tcW w:w="101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-6</w:t>
            </w:r>
          </w:p>
        </w:tc>
        <w:tc>
          <w:tcPr>
            <w:tcW w:w="0" w:type="auto"/>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11</w:t>
            </w:r>
          </w:p>
        </w:tc>
        <w:tc>
          <w:tcPr>
            <w:tcW w:w="102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-2</w:t>
            </w:r>
          </w:p>
        </w:tc>
        <w:tc>
          <w:tcPr>
            <w:tcW w:w="541"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59</w:t>
            </w:r>
          </w:p>
        </w:tc>
        <w:tc>
          <w:tcPr>
            <w:tcW w:w="1058"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-4</w:t>
            </w:r>
          </w:p>
        </w:tc>
      </w:tr>
      <w:tr w:rsidR="006B62BD" w:rsidRPr="00BE2DC3" w:rsidTr="00391A4E">
        <w:tc>
          <w:tcPr>
            <w:tcW w:w="1967" w:type="dxa"/>
            <w:shd w:val="clear" w:color="auto" w:fill="auto"/>
          </w:tcPr>
          <w:p w:rsidR="006B62BD" w:rsidRPr="00BE2DC3" w:rsidRDefault="006B62BD" w:rsidP="00391A4E">
            <w:pPr>
              <w:pStyle w:val="Sansinterligne"/>
              <w:rPr>
                <w:sz w:val="16"/>
                <w:szCs w:val="16"/>
              </w:rPr>
            </w:pPr>
            <w:r w:rsidRPr="00BE2DC3">
              <w:rPr>
                <w:sz w:val="16"/>
                <w:szCs w:val="16"/>
              </w:rPr>
              <w:t>Diplômé du supérieur court</w:t>
            </w:r>
          </w:p>
        </w:tc>
        <w:tc>
          <w:tcPr>
            <w:tcW w:w="790"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75</w:t>
            </w:r>
          </w:p>
        </w:tc>
        <w:tc>
          <w:tcPr>
            <w:tcW w:w="1005"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-5</w:t>
            </w:r>
          </w:p>
        </w:tc>
        <w:tc>
          <w:tcPr>
            <w:tcW w:w="541" w:type="dxa"/>
            <w:shd w:val="clear" w:color="auto" w:fill="auto"/>
          </w:tcPr>
          <w:p w:rsidR="006B62BD" w:rsidRPr="00BE2DC3" w:rsidRDefault="006B62BD" w:rsidP="00391A4E">
            <w:pPr>
              <w:pStyle w:val="Sansinterligne"/>
              <w:jc w:val="right"/>
              <w:rPr>
                <w:b w:val="0"/>
                <w:color w:val="0070C0"/>
                <w:sz w:val="16"/>
                <w:szCs w:val="16"/>
              </w:rPr>
            </w:pPr>
            <w:r w:rsidRPr="00BE2DC3">
              <w:rPr>
                <w:b w:val="0"/>
                <w:color w:val="0070C0"/>
                <w:sz w:val="16"/>
                <w:szCs w:val="16"/>
              </w:rPr>
              <w:t>11</w:t>
            </w:r>
          </w:p>
        </w:tc>
        <w:tc>
          <w:tcPr>
            <w:tcW w:w="1051"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+4</w:t>
            </w:r>
          </w:p>
        </w:tc>
        <w:tc>
          <w:tcPr>
            <w:tcW w:w="541"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74</w:t>
            </w:r>
          </w:p>
        </w:tc>
        <w:tc>
          <w:tcPr>
            <w:tcW w:w="101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0</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6</w:t>
            </w:r>
          </w:p>
        </w:tc>
        <w:tc>
          <w:tcPr>
            <w:tcW w:w="102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-1</w:t>
            </w:r>
          </w:p>
        </w:tc>
        <w:tc>
          <w:tcPr>
            <w:tcW w:w="541" w:type="dxa"/>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75</w:t>
            </w:r>
          </w:p>
        </w:tc>
        <w:tc>
          <w:tcPr>
            <w:tcW w:w="1058"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+1</w:t>
            </w:r>
          </w:p>
        </w:tc>
      </w:tr>
      <w:tr w:rsidR="006B62BD" w:rsidRPr="00BE2DC3" w:rsidTr="00391A4E">
        <w:tc>
          <w:tcPr>
            <w:tcW w:w="1967" w:type="dxa"/>
            <w:shd w:val="clear" w:color="auto" w:fill="auto"/>
          </w:tcPr>
          <w:p w:rsidR="006B62BD" w:rsidRPr="00BE2DC3" w:rsidRDefault="006B62BD" w:rsidP="00391A4E">
            <w:pPr>
              <w:pStyle w:val="Sansinterligne"/>
              <w:rPr>
                <w:b w:val="0"/>
                <w:sz w:val="16"/>
                <w:szCs w:val="16"/>
              </w:rPr>
            </w:pPr>
            <w:r w:rsidRPr="00BE2DC3">
              <w:rPr>
                <w:b w:val="0"/>
                <w:sz w:val="16"/>
                <w:szCs w:val="16"/>
              </w:rPr>
              <w:t xml:space="preserve">  BTS, DUT, autres bac+2</w:t>
            </w:r>
          </w:p>
        </w:tc>
        <w:tc>
          <w:tcPr>
            <w:tcW w:w="790"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70</w:t>
            </w:r>
          </w:p>
        </w:tc>
        <w:tc>
          <w:tcPr>
            <w:tcW w:w="1005"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-6</w:t>
            </w:r>
          </w:p>
        </w:tc>
        <w:tc>
          <w:tcPr>
            <w:tcW w:w="541" w:type="dxa"/>
            <w:shd w:val="clear" w:color="auto" w:fill="auto"/>
          </w:tcPr>
          <w:p w:rsidR="006B62BD" w:rsidRPr="00BE2DC3" w:rsidRDefault="006B62BD" w:rsidP="00391A4E">
            <w:pPr>
              <w:pStyle w:val="Sansinterligne"/>
              <w:jc w:val="right"/>
              <w:rPr>
                <w:b w:val="0"/>
                <w:color w:val="0070C0"/>
                <w:sz w:val="16"/>
                <w:szCs w:val="16"/>
              </w:rPr>
            </w:pPr>
            <w:r w:rsidRPr="00BE2DC3">
              <w:rPr>
                <w:b w:val="0"/>
                <w:color w:val="0070C0"/>
                <w:sz w:val="16"/>
                <w:szCs w:val="16"/>
              </w:rPr>
              <w:t>15</w:t>
            </w:r>
          </w:p>
        </w:tc>
        <w:tc>
          <w:tcPr>
            <w:tcW w:w="1051"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+6</w:t>
            </w:r>
          </w:p>
        </w:tc>
        <w:tc>
          <w:tcPr>
            <w:tcW w:w="541"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72</w:t>
            </w:r>
          </w:p>
        </w:tc>
        <w:tc>
          <w:tcPr>
            <w:tcW w:w="101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0</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6</w:t>
            </w:r>
          </w:p>
        </w:tc>
        <w:tc>
          <w:tcPr>
            <w:tcW w:w="102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0</w:t>
            </w:r>
          </w:p>
        </w:tc>
        <w:tc>
          <w:tcPr>
            <w:tcW w:w="541" w:type="dxa"/>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70</w:t>
            </w:r>
          </w:p>
        </w:tc>
        <w:tc>
          <w:tcPr>
            <w:tcW w:w="1058"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0</w:t>
            </w:r>
          </w:p>
        </w:tc>
      </w:tr>
      <w:tr w:rsidR="006B62BD" w:rsidRPr="00BE2DC3" w:rsidTr="00391A4E">
        <w:tc>
          <w:tcPr>
            <w:tcW w:w="1967" w:type="dxa"/>
            <w:shd w:val="clear" w:color="auto" w:fill="auto"/>
          </w:tcPr>
          <w:p w:rsidR="006B62BD" w:rsidRPr="00BE2DC3" w:rsidRDefault="006B62BD" w:rsidP="00391A4E">
            <w:pPr>
              <w:pStyle w:val="Sansinterligne"/>
              <w:rPr>
                <w:b w:val="0"/>
                <w:sz w:val="16"/>
                <w:szCs w:val="16"/>
              </w:rPr>
            </w:pPr>
            <w:r w:rsidRPr="00BE2DC3">
              <w:rPr>
                <w:b w:val="0"/>
                <w:sz w:val="16"/>
                <w:szCs w:val="16"/>
              </w:rPr>
              <w:t xml:space="preserve">  Bac +2 ou 3, santé, social</w:t>
            </w:r>
          </w:p>
        </w:tc>
        <w:tc>
          <w:tcPr>
            <w:tcW w:w="790" w:type="dxa"/>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95</w:t>
            </w:r>
          </w:p>
        </w:tc>
        <w:tc>
          <w:tcPr>
            <w:tcW w:w="1005"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-1</w:t>
            </w:r>
          </w:p>
        </w:tc>
        <w:tc>
          <w:tcPr>
            <w:tcW w:w="541" w:type="dxa"/>
            <w:shd w:val="clear" w:color="auto" w:fill="auto"/>
          </w:tcPr>
          <w:p w:rsidR="006B62BD" w:rsidRPr="00BE2DC3" w:rsidRDefault="006B62BD" w:rsidP="00391A4E">
            <w:pPr>
              <w:pStyle w:val="Sansinterligne"/>
              <w:jc w:val="right"/>
              <w:rPr>
                <w:b w:val="0"/>
                <w:color w:val="0070C0"/>
                <w:sz w:val="16"/>
                <w:szCs w:val="16"/>
              </w:rPr>
            </w:pPr>
            <w:r w:rsidRPr="00BE2DC3">
              <w:rPr>
                <w:b w:val="0"/>
                <w:color w:val="0070C0"/>
                <w:sz w:val="16"/>
                <w:szCs w:val="16"/>
              </w:rPr>
              <w:t>2</w:t>
            </w:r>
          </w:p>
        </w:tc>
        <w:tc>
          <w:tcPr>
            <w:tcW w:w="1051" w:type="dxa"/>
            <w:shd w:val="clear" w:color="auto" w:fill="auto"/>
          </w:tcPr>
          <w:p w:rsidR="006B62BD" w:rsidRPr="00BE2DC3" w:rsidRDefault="006B62BD" w:rsidP="00391A4E">
            <w:pPr>
              <w:pStyle w:val="Sansinterligne"/>
              <w:jc w:val="center"/>
              <w:rPr>
                <w:b w:val="0"/>
                <w:color w:val="0070C0"/>
                <w:sz w:val="16"/>
                <w:szCs w:val="16"/>
              </w:rPr>
            </w:pPr>
            <w:r w:rsidRPr="00BE2DC3">
              <w:rPr>
                <w:b w:val="0"/>
                <w:color w:val="0070C0"/>
                <w:sz w:val="16"/>
                <w:szCs w:val="16"/>
              </w:rPr>
              <w:t>0</w:t>
            </w:r>
          </w:p>
        </w:tc>
        <w:tc>
          <w:tcPr>
            <w:tcW w:w="541" w:type="dxa"/>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83</w:t>
            </w:r>
          </w:p>
        </w:tc>
        <w:tc>
          <w:tcPr>
            <w:tcW w:w="101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0</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5</w:t>
            </w:r>
          </w:p>
        </w:tc>
        <w:tc>
          <w:tcPr>
            <w:tcW w:w="102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0</w:t>
            </w:r>
          </w:p>
        </w:tc>
        <w:tc>
          <w:tcPr>
            <w:tcW w:w="541" w:type="dxa"/>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95</w:t>
            </w:r>
          </w:p>
        </w:tc>
        <w:tc>
          <w:tcPr>
            <w:tcW w:w="1058"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+2</w:t>
            </w:r>
          </w:p>
        </w:tc>
      </w:tr>
      <w:tr w:rsidR="006B62BD" w:rsidRPr="00BE2DC3" w:rsidTr="00391A4E">
        <w:tc>
          <w:tcPr>
            <w:tcW w:w="1967" w:type="dxa"/>
            <w:shd w:val="clear" w:color="auto" w:fill="auto"/>
          </w:tcPr>
          <w:p w:rsidR="006B62BD" w:rsidRPr="00BE2DC3" w:rsidRDefault="006B62BD" w:rsidP="00391A4E">
            <w:pPr>
              <w:pStyle w:val="Sansinterligne"/>
              <w:rPr>
                <w:b w:val="0"/>
                <w:sz w:val="16"/>
                <w:szCs w:val="16"/>
              </w:rPr>
            </w:pPr>
            <w:r w:rsidRPr="00BE2DC3">
              <w:rPr>
                <w:b w:val="0"/>
                <w:sz w:val="16"/>
                <w:szCs w:val="16"/>
              </w:rPr>
              <w:t xml:space="preserve">  Licence générale bac +3</w:t>
            </w:r>
          </w:p>
        </w:tc>
        <w:tc>
          <w:tcPr>
            <w:tcW w:w="790"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70</w:t>
            </w:r>
          </w:p>
        </w:tc>
        <w:tc>
          <w:tcPr>
            <w:tcW w:w="1005" w:type="dxa"/>
            <w:shd w:val="clear" w:color="auto" w:fill="auto"/>
          </w:tcPr>
          <w:p w:rsidR="006B62BD" w:rsidRPr="00BE2DC3" w:rsidRDefault="006B62BD" w:rsidP="00391A4E">
            <w:pPr>
              <w:pStyle w:val="Sansinterligne"/>
              <w:jc w:val="center"/>
              <w:rPr>
                <w:b w:val="0"/>
                <w:color w:val="FF0000"/>
                <w:sz w:val="16"/>
                <w:szCs w:val="16"/>
              </w:rPr>
            </w:pPr>
            <w:r w:rsidRPr="00BE2DC3">
              <w:rPr>
                <w:b w:val="0"/>
                <w:color w:val="FF0000"/>
                <w:sz w:val="16"/>
                <w:szCs w:val="16"/>
              </w:rPr>
              <w:t>-11</w:t>
            </w:r>
          </w:p>
        </w:tc>
        <w:tc>
          <w:tcPr>
            <w:tcW w:w="541" w:type="dxa"/>
            <w:shd w:val="clear" w:color="auto" w:fill="auto"/>
          </w:tcPr>
          <w:p w:rsidR="006B62BD" w:rsidRPr="00BE2DC3" w:rsidRDefault="006B62BD" w:rsidP="00391A4E">
            <w:pPr>
              <w:pStyle w:val="Sansinterligne"/>
              <w:jc w:val="right"/>
              <w:rPr>
                <w:b w:val="0"/>
                <w:color w:val="0070C0"/>
                <w:sz w:val="16"/>
                <w:szCs w:val="16"/>
              </w:rPr>
            </w:pPr>
            <w:r w:rsidRPr="00BE2DC3">
              <w:rPr>
                <w:b w:val="0"/>
                <w:color w:val="0070C0"/>
                <w:sz w:val="16"/>
                <w:szCs w:val="16"/>
              </w:rPr>
              <w:t>14</w:t>
            </w:r>
          </w:p>
        </w:tc>
        <w:tc>
          <w:tcPr>
            <w:tcW w:w="1051"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+6</w:t>
            </w:r>
          </w:p>
        </w:tc>
        <w:tc>
          <w:tcPr>
            <w:tcW w:w="541"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70</w:t>
            </w:r>
          </w:p>
        </w:tc>
        <w:tc>
          <w:tcPr>
            <w:tcW w:w="101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-1</w:t>
            </w:r>
          </w:p>
        </w:tc>
        <w:tc>
          <w:tcPr>
            <w:tcW w:w="0" w:type="auto"/>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10</w:t>
            </w:r>
          </w:p>
        </w:tc>
        <w:tc>
          <w:tcPr>
            <w:tcW w:w="102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-1</w:t>
            </w:r>
          </w:p>
        </w:tc>
        <w:tc>
          <w:tcPr>
            <w:tcW w:w="541" w:type="dxa"/>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70</w:t>
            </w:r>
          </w:p>
        </w:tc>
        <w:tc>
          <w:tcPr>
            <w:tcW w:w="1058"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-5</w:t>
            </w:r>
          </w:p>
        </w:tc>
      </w:tr>
      <w:tr w:rsidR="006B62BD" w:rsidRPr="00BE2DC3" w:rsidTr="00391A4E">
        <w:tc>
          <w:tcPr>
            <w:tcW w:w="1967" w:type="dxa"/>
            <w:shd w:val="clear" w:color="auto" w:fill="auto"/>
          </w:tcPr>
          <w:p w:rsidR="006B62BD" w:rsidRPr="00BE2DC3" w:rsidRDefault="006B62BD" w:rsidP="00391A4E">
            <w:pPr>
              <w:pStyle w:val="Sansinterligne"/>
              <w:rPr>
                <w:b w:val="0"/>
                <w:sz w:val="16"/>
                <w:szCs w:val="16"/>
              </w:rPr>
            </w:pPr>
            <w:r w:rsidRPr="00BE2DC3">
              <w:rPr>
                <w:b w:val="0"/>
                <w:sz w:val="16"/>
                <w:szCs w:val="16"/>
              </w:rPr>
              <w:t xml:space="preserve">  Licence pro</w:t>
            </w:r>
          </w:p>
        </w:tc>
        <w:tc>
          <w:tcPr>
            <w:tcW w:w="790"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75</w:t>
            </w:r>
          </w:p>
        </w:tc>
        <w:tc>
          <w:tcPr>
            <w:tcW w:w="1005"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-6</w:t>
            </w:r>
          </w:p>
        </w:tc>
        <w:tc>
          <w:tcPr>
            <w:tcW w:w="541" w:type="dxa"/>
            <w:shd w:val="clear" w:color="auto" w:fill="auto"/>
          </w:tcPr>
          <w:p w:rsidR="006B62BD" w:rsidRPr="00BE2DC3" w:rsidRDefault="006B62BD" w:rsidP="00391A4E">
            <w:pPr>
              <w:pStyle w:val="Sansinterligne"/>
              <w:jc w:val="right"/>
              <w:rPr>
                <w:b w:val="0"/>
                <w:color w:val="0070C0"/>
                <w:sz w:val="16"/>
                <w:szCs w:val="16"/>
              </w:rPr>
            </w:pPr>
            <w:r w:rsidRPr="00BE2DC3">
              <w:rPr>
                <w:b w:val="0"/>
                <w:color w:val="0070C0"/>
                <w:sz w:val="16"/>
                <w:szCs w:val="16"/>
              </w:rPr>
              <w:t>10</w:t>
            </w:r>
          </w:p>
        </w:tc>
        <w:tc>
          <w:tcPr>
            <w:tcW w:w="1051"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+5</w:t>
            </w:r>
          </w:p>
        </w:tc>
        <w:tc>
          <w:tcPr>
            <w:tcW w:w="541"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76</w:t>
            </w:r>
          </w:p>
        </w:tc>
        <w:tc>
          <w:tcPr>
            <w:tcW w:w="101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-6</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2</w:t>
            </w:r>
          </w:p>
        </w:tc>
        <w:tc>
          <w:tcPr>
            <w:tcW w:w="102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0</w:t>
            </w:r>
          </w:p>
        </w:tc>
        <w:tc>
          <w:tcPr>
            <w:tcW w:w="541" w:type="dxa"/>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75</w:t>
            </w:r>
          </w:p>
        </w:tc>
        <w:tc>
          <w:tcPr>
            <w:tcW w:w="1058"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-3</w:t>
            </w:r>
          </w:p>
        </w:tc>
      </w:tr>
      <w:tr w:rsidR="006B62BD" w:rsidRPr="00BE2DC3" w:rsidTr="00391A4E">
        <w:tc>
          <w:tcPr>
            <w:tcW w:w="1967" w:type="dxa"/>
            <w:shd w:val="clear" w:color="auto" w:fill="auto"/>
          </w:tcPr>
          <w:p w:rsidR="006B62BD" w:rsidRPr="00BE2DC3" w:rsidRDefault="006B62BD" w:rsidP="00391A4E">
            <w:pPr>
              <w:pStyle w:val="Sansinterligne"/>
              <w:rPr>
                <w:b w:val="0"/>
                <w:sz w:val="16"/>
                <w:szCs w:val="16"/>
              </w:rPr>
            </w:pPr>
            <w:r w:rsidRPr="00BE2DC3">
              <w:rPr>
                <w:b w:val="0"/>
                <w:sz w:val="16"/>
                <w:szCs w:val="16"/>
              </w:rPr>
              <w:t xml:space="preserve">  M1 et autres bac +4</w:t>
            </w:r>
          </w:p>
        </w:tc>
        <w:tc>
          <w:tcPr>
            <w:tcW w:w="790"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70</w:t>
            </w:r>
          </w:p>
        </w:tc>
        <w:tc>
          <w:tcPr>
            <w:tcW w:w="1005"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-4</w:t>
            </w:r>
          </w:p>
        </w:tc>
        <w:tc>
          <w:tcPr>
            <w:tcW w:w="541" w:type="dxa"/>
            <w:shd w:val="clear" w:color="auto" w:fill="auto"/>
          </w:tcPr>
          <w:p w:rsidR="006B62BD" w:rsidRPr="00BE2DC3" w:rsidRDefault="006B62BD" w:rsidP="00391A4E">
            <w:pPr>
              <w:pStyle w:val="Sansinterligne"/>
              <w:jc w:val="right"/>
              <w:rPr>
                <w:b w:val="0"/>
                <w:color w:val="0070C0"/>
                <w:sz w:val="16"/>
                <w:szCs w:val="16"/>
              </w:rPr>
            </w:pPr>
            <w:r w:rsidRPr="00BE2DC3">
              <w:rPr>
                <w:b w:val="0"/>
                <w:color w:val="0070C0"/>
                <w:sz w:val="16"/>
                <w:szCs w:val="16"/>
              </w:rPr>
              <w:t>14</w:t>
            </w:r>
          </w:p>
        </w:tc>
        <w:tc>
          <w:tcPr>
            <w:tcW w:w="1051"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+4</w:t>
            </w:r>
          </w:p>
        </w:tc>
        <w:tc>
          <w:tcPr>
            <w:tcW w:w="541"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73</w:t>
            </w:r>
          </w:p>
        </w:tc>
        <w:tc>
          <w:tcPr>
            <w:tcW w:w="101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+1</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5</w:t>
            </w:r>
          </w:p>
        </w:tc>
        <w:tc>
          <w:tcPr>
            <w:tcW w:w="102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-2</w:t>
            </w:r>
          </w:p>
        </w:tc>
        <w:tc>
          <w:tcPr>
            <w:tcW w:w="541" w:type="dxa"/>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70</w:t>
            </w:r>
          </w:p>
        </w:tc>
        <w:tc>
          <w:tcPr>
            <w:tcW w:w="1058"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+2</w:t>
            </w:r>
          </w:p>
        </w:tc>
      </w:tr>
      <w:tr w:rsidR="006B62BD" w:rsidRPr="00BE2DC3" w:rsidTr="00391A4E">
        <w:tc>
          <w:tcPr>
            <w:tcW w:w="1967" w:type="dxa"/>
            <w:shd w:val="clear" w:color="auto" w:fill="auto"/>
          </w:tcPr>
          <w:p w:rsidR="006B62BD" w:rsidRPr="00BE2DC3" w:rsidRDefault="006B62BD" w:rsidP="00391A4E">
            <w:pPr>
              <w:pStyle w:val="Sansinterligne"/>
              <w:rPr>
                <w:sz w:val="16"/>
                <w:szCs w:val="16"/>
              </w:rPr>
            </w:pPr>
            <w:r w:rsidRPr="00BE2DC3">
              <w:rPr>
                <w:sz w:val="16"/>
                <w:szCs w:val="16"/>
              </w:rPr>
              <w:t>Diplômés du supérieur long</w:t>
            </w:r>
          </w:p>
        </w:tc>
        <w:tc>
          <w:tcPr>
            <w:tcW w:w="790"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76</w:t>
            </w:r>
          </w:p>
        </w:tc>
        <w:tc>
          <w:tcPr>
            <w:tcW w:w="1005"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-2</w:t>
            </w:r>
          </w:p>
        </w:tc>
        <w:tc>
          <w:tcPr>
            <w:tcW w:w="541" w:type="dxa"/>
            <w:shd w:val="clear" w:color="auto" w:fill="auto"/>
          </w:tcPr>
          <w:p w:rsidR="006B62BD" w:rsidRPr="00BE2DC3" w:rsidRDefault="006B62BD" w:rsidP="00391A4E">
            <w:pPr>
              <w:pStyle w:val="Sansinterligne"/>
              <w:jc w:val="right"/>
              <w:rPr>
                <w:b w:val="0"/>
                <w:color w:val="0070C0"/>
                <w:sz w:val="16"/>
                <w:szCs w:val="16"/>
              </w:rPr>
            </w:pPr>
            <w:r w:rsidRPr="00BE2DC3">
              <w:rPr>
                <w:b w:val="0"/>
                <w:color w:val="0070C0"/>
                <w:sz w:val="16"/>
                <w:szCs w:val="16"/>
              </w:rPr>
              <w:t>9</w:t>
            </w:r>
          </w:p>
        </w:tc>
        <w:tc>
          <w:tcPr>
            <w:tcW w:w="1051"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+3</w:t>
            </w:r>
          </w:p>
        </w:tc>
        <w:tc>
          <w:tcPr>
            <w:tcW w:w="541" w:type="dxa"/>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80</w:t>
            </w:r>
          </w:p>
        </w:tc>
        <w:tc>
          <w:tcPr>
            <w:tcW w:w="101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-2</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4</w:t>
            </w:r>
          </w:p>
        </w:tc>
        <w:tc>
          <w:tcPr>
            <w:tcW w:w="102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+1</w:t>
            </w:r>
          </w:p>
        </w:tc>
        <w:tc>
          <w:tcPr>
            <w:tcW w:w="541" w:type="dxa"/>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76</w:t>
            </w:r>
          </w:p>
        </w:tc>
        <w:tc>
          <w:tcPr>
            <w:tcW w:w="1058" w:type="dxa"/>
            <w:shd w:val="clear" w:color="auto" w:fill="auto"/>
          </w:tcPr>
          <w:p w:rsidR="006B62BD" w:rsidRPr="00BE2DC3" w:rsidRDefault="006B62BD" w:rsidP="00391A4E">
            <w:pPr>
              <w:pStyle w:val="Sansinterligne"/>
              <w:jc w:val="center"/>
              <w:rPr>
                <w:b w:val="0"/>
                <w:color w:val="FF0000"/>
                <w:sz w:val="16"/>
                <w:szCs w:val="16"/>
              </w:rPr>
            </w:pPr>
            <w:r w:rsidRPr="00BE2DC3">
              <w:rPr>
                <w:b w:val="0"/>
                <w:color w:val="FF0000"/>
                <w:sz w:val="16"/>
                <w:szCs w:val="16"/>
              </w:rPr>
              <w:t>+7</w:t>
            </w:r>
          </w:p>
        </w:tc>
      </w:tr>
      <w:tr w:rsidR="006B62BD" w:rsidRPr="00BE2DC3" w:rsidTr="00391A4E">
        <w:tc>
          <w:tcPr>
            <w:tcW w:w="1967" w:type="dxa"/>
            <w:shd w:val="clear" w:color="auto" w:fill="auto"/>
          </w:tcPr>
          <w:p w:rsidR="006B62BD" w:rsidRPr="00BE2DC3" w:rsidRDefault="006B62BD" w:rsidP="00391A4E">
            <w:pPr>
              <w:pStyle w:val="Sansinterligne"/>
              <w:rPr>
                <w:b w:val="0"/>
                <w:sz w:val="16"/>
                <w:szCs w:val="16"/>
              </w:rPr>
            </w:pPr>
            <w:r w:rsidRPr="00BE2DC3">
              <w:rPr>
                <w:b w:val="0"/>
                <w:sz w:val="16"/>
                <w:szCs w:val="16"/>
              </w:rPr>
              <w:t xml:space="preserve">  M2 et autres bac+5</w:t>
            </w:r>
          </w:p>
        </w:tc>
        <w:tc>
          <w:tcPr>
            <w:tcW w:w="790"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74</w:t>
            </w:r>
          </w:p>
        </w:tc>
        <w:tc>
          <w:tcPr>
            <w:tcW w:w="1005"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-6</w:t>
            </w:r>
          </w:p>
        </w:tc>
        <w:tc>
          <w:tcPr>
            <w:tcW w:w="541" w:type="dxa"/>
            <w:shd w:val="clear" w:color="auto" w:fill="auto"/>
          </w:tcPr>
          <w:p w:rsidR="006B62BD" w:rsidRPr="00BE2DC3" w:rsidRDefault="006B62BD" w:rsidP="00391A4E">
            <w:pPr>
              <w:pStyle w:val="Sansinterligne"/>
              <w:jc w:val="right"/>
              <w:rPr>
                <w:b w:val="0"/>
                <w:color w:val="0070C0"/>
                <w:sz w:val="16"/>
                <w:szCs w:val="16"/>
              </w:rPr>
            </w:pPr>
            <w:r w:rsidRPr="00BE2DC3">
              <w:rPr>
                <w:b w:val="0"/>
                <w:color w:val="0070C0"/>
                <w:sz w:val="16"/>
                <w:szCs w:val="16"/>
              </w:rPr>
              <w:t>12</w:t>
            </w:r>
          </w:p>
        </w:tc>
        <w:tc>
          <w:tcPr>
            <w:tcW w:w="1051"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+6</w:t>
            </w:r>
          </w:p>
        </w:tc>
        <w:tc>
          <w:tcPr>
            <w:tcW w:w="541"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75</w:t>
            </w:r>
          </w:p>
        </w:tc>
        <w:tc>
          <w:tcPr>
            <w:tcW w:w="101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-3</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5</w:t>
            </w:r>
          </w:p>
        </w:tc>
        <w:tc>
          <w:tcPr>
            <w:tcW w:w="102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0</w:t>
            </w:r>
          </w:p>
        </w:tc>
        <w:tc>
          <w:tcPr>
            <w:tcW w:w="541" w:type="dxa"/>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74</w:t>
            </w:r>
          </w:p>
        </w:tc>
        <w:tc>
          <w:tcPr>
            <w:tcW w:w="1058" w:type="dxa"/>
            <w:shd w:val="clear" w:color="auto" w:fill="auto"/>
          </w:tcPr>
          <w:p w:rsidR="006B62BD" w:rsidRPr="00BE2DC3" w:rsidRDefault="006B62BD" w:rsidP="00391A4E">
            <w:pPr>
              <w:pStyle w:val="Sansinterligne"/>
              <w:jc w:val="center"/>
              <w:rPr>
                <w:b w:val="0"/>
                <w:color w:val="FF0000"/>
                <w:sz w:val="16"/>
                <w:szCs w:val="16"/>
              </w:rPr>
            </w:pPr>
            <w:r w:rsidRPr="00BE2DC3">
              <w:rPr>
                <w:b w:val="0"/>
                <w:color w:val="FF0000"/>
                <w:sz w:val="16"/>
                <w:szCs w:val="16"/>
              </w:rPr>
              <w:t>+6</w:t>
            </w:r>
          </w:p>
        </w:tc>
      </w:tr>
      <w:tr w:rsidR="006B62BD" w:rsidRPr="00BE2DC3" w:rsidTr="00391A4E">
        <w:tc>
          <w:tcPr>
            <w:tcW w:w="1967" w:type="dxa"/>
            <w:shd w:val="clear" w:color="auto" w:fill="auto"/>
          </w:tcPr>
          <w:p w:rsidR="006B62BD" w:rsidRPr="00BE2DC3" w:rsidRDefault="006B62BD" w:rsidP="00391A4E">
            <w:pPr>
              <w:pStyle w:val="Sansinterligne"/>
              <w:rPr>
                <w:b w:val="0"/>
                <w:sz w:val="16"/>
                <w:szCs w:val="16"/>
              </w:rPr>
            </w:pPr>
            <w:r w:rsidRPr="00BE2DC3">
              <w:rPr>
                <w:b w:val="0"/>
                <w:sz w:val="16"/>
                <w:szCs w:val="16"/>
              </w:rPr>
              <w:t xml:space="preserve">  Ecoles de commerce</w:t>
            </w:r>
          </w:p>
        </w:tc>
        <w:tc>
          <w:tcPr>
            <w:tcW w:w="790"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71</w:t>
            </w:r>
          </w:p>
        </w:tc>
        <w:tc>
          <w:tcPr>
            <w:tcW w:w="1005"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-4</w:t>
            </w:r>
          </w:p>
        </w:tc>
        <w:tc>
          <w:tcPr>
            <w:tcW w:w="541" w:type="dxa"/>
            <w:shd w:val="clear" w:color="auto" w:fill="auto"/>
          </w:tcPr>
          <w:p w:rsidR="006B62BD" w:rsidRPr="00BE2DC3" w:rsidRDefault="006B62BD" w:rsidP="00391A4E">
            <w:pPr>
              <w:pStyle w:val="Sansinterligne"/>
              <w:jc w:val="right"/>
              <w:rPr>
                <w:b w:val="0"/>
                <w:color w:val="0070C0"/>
                <w:sz w:val="16"/>
                <w:szCs w:val="16"/>
              </w:rPr>
            </w:pPr>
            <w:r w:rsidRPr="00BE2DC3">
              <w:rPr>
                <w:b w:val="0"/>
                <w:color w:val="0070C0"/>
                <w:sz w:val="16"/>
                <w:szCs w:val="16"/>
              </w:rPr>
              <w:t>9</w:t>
            </w:r>
          </w:p>
        </w:tc>
        <w:tc>
          <w:tcPr>
            <w:tcW w:w="1051"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+4</w:t>
            </w:r>
          </w:p>
        </w:tc>
        <w:tc>
          <w:tcPr>
            <w:tcW w:w="541" w:type="dxa"/>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93</w:t>
            </w:r>
          </w:p>
        </w:tc>
        <w:tc>
          <w:tcPr>
            <w:tcW w:w="101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-1</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2</w:t>
            </w:r>
          </w:p>
        </w:tc>
        <w:tc>
          <w:tcPr>
            <w:tcW w:w="102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+1</w:t>
            </w:r>
          </w:p>
        </w:tc>
        <w:tc>
          <w:tcPr>
            <w:tcW w:w="541" w:type="dxa"/>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71</w:t>
            </w:r>
          </w:p>
        </w:tc>
        <w:tc>
          <w:tcPr>
            <w:tcW w:w="1058"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0</w:t>
            </w:r>
          </w:p>
        </w:tc>
      </w:tr>
      <w:tr w:rsidR="006B62BD" w:rsidRPr="00BE2DC3" w:rsidTr="00391A4E">
        <w:tc>
          <w:tcPr>
            <w:tcW w:w="1967" w:type="dxa"/>
            <w:shd w:val="clear" w:color="auto" w:fill="auto"/>
          </w:tcPr>
          <w:p w:rsidR="006B62BD" w:rsidRPr="00BE2DC3" w:rsidRDefault="006B62BD" w:rsidP="00391A4E">
            <w:pPr>
              <w:pStyle w:val="Sansinterligne"/>
              <w:rPr>
                <w:b w:val="0"/>
                <w:sz w:val="16"/>
                <w:szCs w:val="16"/>
              </w:rPr>
            </w:pPr>
            <w:r w:rsidRPr="00BE2DC3">
              <w:rPr>
                <w:b w:val="0"/>
                <w:sz w:val="16"/>
                <w:szCs w:val="16"/>
              </w:rPr>
              <w:t xml:space="preserve">  Ecoles d’ingénieur </w:t>
            </w:r>
          </w:p>
        </w:tc>
        <w:tc>
          <w:tcPr>
            <w:tcW w:w="790" w:type="dxa"/>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81</w:t>
            </w:r>
          </w:p>
        </w:tc>
        <w:tc>
          <w:tcPr>
            <w:tcW w:w="1005"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--1</w:t>
            </w:r>
          </w:p>
        </w:tc>
        <w:tc>
          <w:tcPr>
            <w:tcW w:w="541" w:type="dxa"/>
            <w:shd w:val="clear" w:color="auto" w:fill="auto"/>
          </w:tcPr>
          <w:p w:rsidR="006B62BD" w:rsidRPr="00BE2DC3" w:rsidRDefault="006B62BD" w:rsidP="00391A4E">
            <w:pPr>
              <w:pStyle w:val="Sansinterligne"/>
              <w:jc w:val="right"/>
              <w:rPr>
                <w:b w:val="0"/>
                <w:color w:val="0070C0"/>
                <w:sz w:val="16"/>
                <w:szCs w:val="16"/>
              </w:rPr>
            </w:pPr>
            <w:r w:rsidRPr="00BE2DC3">
              <w:rPr>
                <w:b w:val="0"/>
                <w:color w:val="0070C0"/>
                <w:sz w:val="16"/>
                <w:szCs w:val="16"/>
              </w:rPr>
              <w:t>4</w:t>
            </w:r>
          </w:p>
        </w:tc>
        <w:tc>
          <w:tcPr>
            <w:tcW w:w="1051" w:type="dxa"/>
            <w:shd w:val="clear" w:color="auto" w:fill="auto"/>
          </w:tcPr>
          <w:p w:rsidR="006B62BD" w:rsidRPr="00BE2DC3" w:rsidRDefault="006B62BD" w:rsidP="00391A4E">
            <w:pPr>
              <w:pStyle w:val="Sansinterligne"/>
              <w:jc w:val="center"/>
              <w:rPr>
                <w:b w:val="0"/>
                <w:color w:val="0070C0"/>
                <w:sz w:val="16"/>
                <w:szCs w:val="16"/>
              </w:rPr>
            </w:pPr>
            <w:r w:rsidRPr="00BE2DC3">
              <w:rPr>
                <w:b w:val="0"/>
                <w:color w:val="0070C0"/>
                <w:sz w:val="16"/>
                <w:szCs w:val="16"/>
              </w:rPr>
              <w:t>0</w:t>
            </w:r>
          </w:p>
        </w:tc>
        <w:tc>
          <w:tcPr>
            <w:tcW w:w="541" w:type="dxa"/>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93</w:t>
            </w:r>
          </w:p>
        </w:tc>
        <w:tc>
          <w:tcPr>
            <w:tcW w:w="101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+2</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1</w:t>
            </w:r>
          </w:p>
        </w:tc>
        <w:tc>
          <w:tcPr>
            <w:tcW w:w="102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0</w:t>
            </w:r>
          </w:p>
        </w:tc>
        <w:tc>
          <w:tcPr>
            <w:tcW w:w="541" w:type="dxa"/>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81</w:t>
            </w:r>
          </w:p>
        </w:tc>
        <w:tc>
          <w:tcPr>
            <w:tcW w:w="1058" w:type="dxa"/>
            <w:shd w:val="clear" w:color="auto" w:fill="auto"/>
          </w:tcPr>
          <w:p w:rsidR="006B62BD" w:rsidRPr="00BE2DC3" w:rsidRDefault="006B62BD" w:rsidP="00391A4E">
            <w:pPr>
              <w:pStyle w:val="Sansinterligne"/>
              <w:jc w:val="center"/>
              <w:rPr>
                <w:b w:val="0"/>
                <w:color w:val="FF0000"/>
                <w:sz w:val="16"/>
                <w:szCs w:val="16"/>
              </w:rPr>
            </w:pPr>
            <w:r w:rsidRPr="00BE2DC3">
              <w:rPr>
                <w:b w:val="0"/>
                <w:color w:val="FF0000"/>
                <w:sz w:val="16"/>
                <w:szCs w:val="16"/>
              </w:rPr>
              <w:t>+17</w:t>
            </w:r>
          </w:p>
        </w:tc>
      </w:tr>
      <w:tr w:rsidR="006B62BD" w:rsidRPr="00BE2DC3" w:rsidTr="00391A4E">
        <w:tc>
          <w:tcPr>
            <w:tcW w:w="1967" w:type="dxa"/>
            <w:shd w:val="clear" w:color="auto" w:fill="auto"/>
          </w:tcPr>
          <w:p w:rsidR="006B62BD" w:rsidRPr="00BE2DC3" w:rsidRDefault="006B62BD" w:rsidP="00391A4E">
            <w:pPr>
              <w:pStyle w:val="Sansinterligne"/>
              <w:rPr>
                <w:b w:val="0"/>
                <w:sz w:val="16"/>
                <w:szCs w:val="16"/>
              </w:rPr>
            </w:pPr>
            <w:r w:rsidRPr="00BE2DC3">
              <w:rPr>
                <w:b w:val="0"/>
                <w:sz w:val="16"/>
                <w:szCs w:val="16"/>
              </w:rPr>
              <w:t xml:space="preserve">  Doctorants</w:t>
            </w:r>
          </w:p>
        </w:tc>
        <w:tc>
          <w:tcPr>
            <w:tcW w:w="790" w:type="dxa"/>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85</w:t>
            </w:r>
          </w:p>
        </w:tc>
        <w:tc>
          <w:tcPr>
            <w:tcW w:w="1005"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+1</w:t>
            </w:r>
          </w:p>
        </w:tc>
        <w:tc>
          <w:tcPr>
            <w:tcW w:w="541" w:type="dxa"/>
            <w:shd w:val="clear" w:color="auto" w:fill="auto"/>
          </w:tcPr>
          <w:p w:rsidR="006B62BD" w:rsidRPr="00BE2DC3" w:rsidRDefault="006B62BD" w:rsidP="00391A4E">
            <w:pPr>
              <w:pStyle w:val="Sansinterligne"/>
              <w:jc w:val="right"/>
              <w:rPr>
                <w:b w:val="0"/>
                <w:color w:val="0070C0"/>
                <w:sz w:val="16"/>
                <w:szCs w:val="16"/>
              </w:rPr>
            </w:pPr>
            <w:r w:rsidRPr="00BE2DC3">
              <w:rPr>
                <w:b w:val="0"/>
                <w:color w:val="0070C0"/>
                <w:sz w:val="16"/>
                <w:szCs w:val="16"/>
              </w:rPr>
              <w:t>6</w:t>
            </w:r>
          </w:p>
        </w:tc>
        <w:tc>
          <w:tcPr>
            <w:tcW w:w="1051" w:type="dxa"/>
            <w:shd w:val="clear" w:color="auto" w:fill="auto"/>
          </w:tcPr>
          <w:p w:rsidR="006B62BD" w:rsidRPr="00BE2DC3" w:rsidRDefault="006B62BD" w:rsidP="00391A4E">
            <w:pPr>
              <w:pStyle w:val="Sansinterligne"/>
              <w:jc w:val="center"/>
              <w:rPr>
                <w:b w:val="0"/>
                <w:color w:val="0070C0"/>
                <w:sz w:val="16"/>
                <w:szCs w:val="16"/>
              </w:rPr>
            </w:pPr>
            <w:r w:rsidRPr="00BE2DC3">
              <w:rPr>
                <w:b w:val="0"/>
                <w:color w:val="0070C0"/>
                <w:sz w:val="16"/>
                <w:szCs w:val="16"/>
              </w:rPr>
              <w:t>-1</w:t>
            </w:r>
          </w:p>
        </w:tc>
        <w:tc>
          <w:tcPr>
            <w:tcW w:w="541"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69</w:t>
            </w:r>
          </w:p>
        </w:tc>
        <w:tc>
          <w:tcPr>
            <w:tcW w:w="101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-4</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4</w:t>
            </w:r>
          </w:p>
        </w:tc>
        <w:tc>
          <w:tcPr>
            <w:tcW w:w="102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+1</w:t>
            </w:r>
          </w:p>
        </w:tc>
        <w:tc>
          <w:tcPr>
            <w:tcW w:w="541" w:type="dxa"/>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85</w:t>
            </w:r>
          </w:p>
        </w:tc>
        <w:tc>
          <w:tcPr>
            <w:tcW w:w="1058" w:type="dxa"/>
            <w:shd w:val="clear" w:color="auto" w:fill="auto"/>
          </w:tcPr>
          <w:p w:rsidR="006B62BD" w:rsidRPr="00BE2DC3" w:rsidRDefault="006B62BD" w:rsidP="00391A4E">
            <w:pPr>
              <w:pStyle w:val="Sansinterligne"/>
              <w:jc w:val="center"/>
              <w:rPr>
                <w:b w:val="0"/>
                <w:color w:val="FF0000"/>
                <w:sz w:val="16"/>
                <w:szCs w:val="16"/>
              </w:rPr>
            </w:pPr>
            <w:r w:rsidRPr="00BE2DC3">
              <w:rPr>
                <w:b w:val="0"/>
                <w:color w:val="FF0000"/>
                <w:sz w:val="16"/>
                <w:szCs w:val="16"/>
              </w:rPr>
              <w:t>+5</w:t>
            </w:r>
          </w:p>
        </w:tc>
      </w:tr>
      <w:tr w:rsidR="006B62BD" w:rsidRPr="00BE2DC3" w:rsidTr="00391A4E">
        <w:tc>
          <w:tcPr>
            <w:tcW w:w="1967" w:type="dxa"/>
            <w:shd w:val="clear" w:color="auto" w:fill="auto"/>
          </w:tcPr>
          <w:p w:rsidR="006B62BD" w:rsidRPr="00BE2DC3" w:rsidRDefault="006B62BD" w:rsidP="00391A4E">
            <w:pPr>
              <w:pStyle w:val="Sansinterligne"/>
              <w:rPr>
                <w:sz w:val="16"/>
                <w:szCs w:val="16"/>
              </w:rPr>
            </w:pPr>
            <w:r w:rsidRPr="00BE2DC3">
              <w:rPr>
                <w:sz w:val="16"/>
                <w:szCs w:val="16"/>
              </w:rPr>
              <w:t>Total</w:t>
            </w:r>
          </w:p>
        </w:tc>
        <w:tc>
          <w:tcPr>
            <w:tcW w:w="790"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62</w:t>
            </w:r>
          </w:p>
        </w:tc>
        <w:tc>
          <w:tcPr>
            <w:tcW w:w="1005"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-8</w:t>
            </w:r>
          </w:p>
        </w:tc>
        <w:tc>
          <w:tcPr>
            <w:tcW w:w="541"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22</w:t>
            </w:r>
          </w:p>
        </w:tc>
        <w:tc>
          <w:tcPr>
            <w:tcW w:w="1051"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+8</w:t>
            </w:r>
          </w:p>
        </w:tc>
        <w:tc>
          <w:tcPr>
            <w:tcW w:w="541"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66</w:t>
            </w:r>
          </w:p>
        </w:tc>
        <w:tc>
          <w:tcPr>
            <w:tcW w:w="101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-1</w:t>
            </w:r>
          </w:p>
        </w:tc>
        <w:tc>
          <w:tcPr>
            <w:tcW w:w="0" w:type="auto"/>
            <w:shd w:val="clear" w:color="auto" w:fill="auto"/>
          </w:tcPr>
          <w:p w:rsidR="006B62BD" w:rsidRPr="00BE2DC3" w:rsidRDefault="006B62BD" w:rsidP="00391A4E">
            <w:pPr>
              <w:pStyle w:val="Sansinterligne"/>
              <w:jc w:val="right"/>
              <w:rPr>
                <w:b w:val="0"/>
                <w:sz w:val="16"/>
                <w:szCs w:val="16"/>
              </w:rPr>
            </w:pPr>
            <w:r w:rsidRPr="00BE2DC3">
              <w:rPr>
                <w:b w:val="0"/>
                <w:sz w:val="16"/>
                <w:szCs w:val="16"/>
              </w:rPr>
              <w:t>9</w:t>
            </w:r>
          </w:p>
        </w:tc>
        <w:tc>
          <w:tcPr>
            <w:tcW w:w="102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0</w:t>
            </w:r>
          </w:p>
        </w:tc>
        <w:tc>
          <w:tcPr>
            <w:tcW w:w="541"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62</w:t>
            </w:r>
          </w:p>
        </w:tc>
        <w:tc>
          <w:tcPr>
            <w:tcW w:w="1058"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-3</w:t>
            </w:r>
          </w:p>
        </w:tc>
      </w:tr>
    </w:tbl>
    <w:p w:rsidR="006B62BD" w:rsidRPr="00EB3147" w:rsidRDefault="006B62BD" w:rsidP="006B62BD">
      <w:pPr>
        <w:pStyle w:val="Sansinterligne"/>
        <w:rPr>
          <w:b w:val="0"/>
          <w:sz w:val="20"/>
          <w:szCs w:val="20"/>
        </w:rPr>
      </w:pPr>
      <w:r w:rsidRPr="00EB3147">
        <w:rPr>
          <w:b w:val="0"/>
          <w:sz w:val="20"/>
          <w:szCs w:val="20"/>
        </w:rPr>
        <w:t>*Pour ceux en emploi</w:t>
      </w:r>
    </w:p>
    <w:p w:rsidR="006B62BD" w:rsidRDefault="006B62BD" w:rsidP="006B62BD">
      <w:pPr>
        <w:pStyle w:val="Sansinterligne"/>
        <w:rPr>
          <w:sz w:val="22"/>
          <w:szCs w:val="22"/>
        </w:rPr>
      </w:pPr>
    </w:p>
    <w:p w:rsidR="006B62BD" w:rsidRPr="006278C2" w:rsidRDefault="006B62BD" w:rsidP="006B62BD">
      <w:pPr>
        <w:pStyle w:val="Sansinterligne"/>
        <w:rPr>
          <w:sz w:val="22"/>
          <w:szCs w:val="22"/>
        </w:rPr>
      </w:pPr>
      <w:r w:rsidRPr="006278C2">
        <w:rPr>
          <w:sz w:val="22"/>
          <w:szCs w:val="22"/>
        </w:rPr>
        <w:t>La mo</w:t>
      </w:r>
      <w:r>
        <w:rPr>
          <w:sz w:val="22"/>
          <w:szCs w:val="22"/>
        </w:rPr>
        <w:t>itié des jeunes salariés de la g</w:t>
      </w:r>
      <w:r w:rsidRPr="006278C2">
        <w:rPr>
          <w:sz w:val="22"/>
          <w:szCs w:val="22"/>
        </w:rPr>
        <w:t xml:space="preserve">énération 2010 débute avec un salaire net mensuel supérieur à </w:t>
      </w:r>
    </w:p>
    <w:p w:rsidR="006B62BD" w:rsidRPr="001246D0" w:rsidRDefault="006B62BD" w:rsidP="006B62BD">
      <w:pPr>
        <w:pStyle w:val="Sansinterligne"/>
        <w:rPr>
          <w:b w:val="0"/>
          <w:sz w:val="22"/>
          <w:szCs w:val="22"/>
        </w:rPr>
      </w:pPr>
      <w:r w:rsidRPr="006278C2">
        <w:rPr>
          <w:sz w:val="22"/>
          <w:szCs w:val="22"/>
        </w:rPr>
        <w:t>1 340€,</w:t>
      </w:r>
      <w:r>
        <w:rPr>
          <w:b w:val="0"/>
          <w:sz w:val="22"/>
          <w:szCs w:val="22"/>
        </w:rPr>
        <w:t xml:space="preserve"> soit 70€</w:t>
      </w:r>
      <w:r w:rsidRPr="001246D0">
        <w:rPr>
          <w:b w:val="0"/>
          <w:sz w:val="22"/>
          <w:szCs w:val="22"/>
        </w:rPr>
        <w:t xml:space="preserve"> de plus que leurs aînés (en </w:t>
      </w:r>
      <w:r>
        <w:rPr>
          <w:b w:val="0"/>
          <w:sz w:val="22"/>
          <w:szCs w:val="22"/>
        </w:rPr>
        <w:t>tenant compte de l’inflation) ; e</w:t>
      </w:r>
      <w:r w:rsidRPr="001246D0">
        <w:rPr>
          <w:b w:val="0"/>
          <w:sz w:val="22"/>
          <w:szCs w:val="22"/>
        </w:rPr>
        <w:t xml:space="preserve">n revanche, </w:t>
      </w:r>
      <w:r w:rsidRPr="006278C2">
        <w:rPr>
          <w:sz w:val="22"/>
          <w:szCs w:val="22"/>
        </w:rPr>
        <w:t>les salaires progressent plus lentement </w:t>
      </w:r>
      <w:r>
        <w:rPr>
          <w:b w:val="0"/>
          <w:sz w:val="22"/>
          <w:szCs w:val="22"/>
        </w:rPr>
        <w:t>: l</w:t>
      </w:r>
      <w:r w:rsidRPr="001246D0">
        <w:rPr>
          <w:b w:val="0"/>
          <w:sz w:val="22"/>
          <w:szCs w:val="22"/>
        </w:rPr>
        <w:t>a moitié enregistre une augmentation de pouvoir d’ach</w:t>
      </w:r>
      <w:r>
        <w:rPr>
          <w:b w:val="0"/>
          <w:sz w:val="22"/>
          <w:szCs w:val="22"/>
        </w:rPr>
        <w:t>at du salaire inférieure à +1,7</w:t>
      </w:r>
      <w:r w:rsidRPr="001246D0">
        <w:rPr>
          <w:b w:val="0"/>
          <w:sz w:val="22"/>
          <w:szCs w:val="22"/>
        </w:rPr>
        <w:t>% par an. De ce fait, après trois ans de vie a</w:t>
      </w:r>
      <w:r>
        <w:rPr>
          <w:b w:val="0"/>
          <w:sz w:val="22"/>
          <w:szCs w:val="22"/>
        </w:rPr>
        <w:t>ctive, le salaire médian de la g</w:t>
      </w:r>
      <w:r w:rsidRPr="001246D0">
        <w:rPr>
          <w:b w:val="0"/>
          <w:sz w:val="22"/>
          <w:szCs w:val="22"/>
        </w:rPr>
        <w:t xml:space="preserve">énération 2010 est quasiment identique à celui de la Génération 2004 : au printemps </w:t>
      </w:r>
      <w:r>
        <w:rPr>
          <w:b w:val="0"/>
          <w:sz w:val="22"/>
          <w:szCs w:val="22"/>
        </w:rPr>
        <w:t>2013, il s’établit à 1 450€</w:t>
      </w:r>
      <w:r w:rsidRPr="001246D0">
        <w:rPr>
          <w:b w:val="0"/>
          <w:sz w:val="22"/>
          <w:szCs w:val="22"/>
        </w:rPr>
        <w:t xml:space="preserve">. </w:t>
      </w:r>
    </w:p>
    <w:p w:rsidR="006B62BD" w:rsidRDefault="006B62BD" w:rsidP="006B62BD">
      <w:pPr>
        <w:pStyle w:val="Sansinterligne"/>
        <w:rPr>
          <w:sz w:val="22"/>
          <w:szCs w:val="22"/>
        </w:rPr>
      </w:pPr>
    </w:p>
    <w:p w:rsidR="006B62BD" w:rsidRDefault="006B62BD" w:rsidP="006B62BD">
      <w:pPr>
        <w:pStyle w:val="Sansinterligne"/>
        <w:rPr>
          <w:b w:val="0"/>
          <w:sz w:val="22"/>
          <w:szCs w:val="22"/>
        </w:rPr>
      </w:pPr>
      <w:r w:rsidRPr="006278C2">
        <w:rPr>
          <w:sz w:val="22"/>
          <w:szCs w:val="22"/>
        </w:rPr>
        <w:t>Près d’un jeune actif non-diplômé sur deux se déclare en recherche d’emploi trois ans après la sortie du système éducatif,</w:t>
      </w:r>
      <w:r w:rsidRPr="006278C2">
        <w:rPr>
          <w:b w:val="0"/>
          <w:sz w:val="22"/>
          <w:szCs w:val="22"/>
        </w:rPr>
        <w:t xml:space="preserve"> soit une hausse</w:t>
      </w:r>
      <w:r>
        <w:rPr>
          <w:b w:val="0"/>
          <w:sz w:val="22"/>
          <w:szCs w:val="22"/>
        </w:rPr>
        <w:t xml:space="preserve"> de 16 points par rapport à la g</w:t>
      </w:r>
      <w:r w:rsidRPr="006278C2">
        <w:rPr>
          <w:b w:val="0"/>
          <w:sz w:val="22"/>
          <w:szCs w:val="22"/>
        </w:rPr>
        <w:t>énération 2004. En moyenne, sur les trois ans, ils ont passé 14 mois au chômage, soit deux fois plus de temps que l’ensemble des</w:t>
      </w:r>
      <w:r>
        <w:rPr>
          <w:b w:val="0"/>
          <w:sz w:val="22"/>
          <w:szCs w:val="22"/>
        </w:rPr>
        <w:t xml:space="preserve"> jeunes tous niveaux confondus ; ils ont passé </w:t>
      </w:r>
      <w:r w:rsidRPr="006278C2">
        <w:rPr>
          <w:b w:val="0"/>
          <w:sz w:val="22"/>
          <w:szCs w:val="22"/>
        </w:rPr>
        <w:t xml:space="preserve">autant de </w:t>
      </w:r>
      <w:r>
        <w:rPr>
          <w:b w:val="0"/>
          <w:sz w:val="22"/>
          <w:szCs w:val="22"/>
        </w:rPr>
        <w:t xml:space="preserve">temps au chômage qu’en emploi avec des </w:t>
      </w:r>
      <w:r w:rsidRPr="006278C2">
        <w:rPr>
          <w:b w:val="0"/>
          <w:sz w:val="22"/>
          <w:szCs w:val="22"/>
        </w:rPr>
        <w:t>co</w:t>
      </w:r>
      <w:r>
        <w:rPr>
          <w:b w:val="0"/>
          <w:sz w:val="22"/>
          <w:szCs w:val="22"/>
        </w:rPr>
        <w:t>nditions d’emploi plus précaires</w:t>
      </w:r>
      <w:r w:rsidRPr="006278C2">
        <w:rPr>
          <w:b w:val="0"/>
          <w:sz w:val="22"/>
          <w:szCs w:val="22"/>
        </w:rPr>
        <w:t xml:space="preserve"> : l’accès à l’emploi à durée indéterminée se raréfie (seuls quatre jeunes en emploi sur dix sont en EDI trois ans après la sortie) et les emplois à temps partiel </w:t>
      </w:r>
      <w:r>
        <w:rPr>
          <w:b w:val="0"/>
          <w:sz w:val="22"/>
          <w:szCs w:val="22"/>
        </w:rPr>
        <w:t>contraint se développent (de 14% à 18</w:t>
      </w:r>
      <w:r w:rsidRPr="006278C2">
        <w:rPr>
          <w:b w:val="0"/>
          <w:sz w:val="22"/>
          <w:szCs w:val="22"/>
        </w:rPr>
        <w:t>% de la Génération 2004 à 2010). Face aux difficult</w:t>
      </w:r>
      <w:r>
        <w:rPr>
          <w:b w:val="0"/>
          <w:sz w:val="22"/>
          <w:szCs w:val="22"/>
        </w:rPr>
        <w:t xml:space="preserve">és d’insertion, 9% des jeunes </w:t>
      </w:r>
      <w:r w:rsidRPr="006278C2">
        <w:rPr>
          <w:b w:val="0"/>
          <w:sz w:val="22"/>
          <w:szCs w:val="22"/>
        </w:rPr>
        <w:t xml:space="preserve">sans diplôme retournent se former à temps plein dans un établissement scolaire </w:t>
      </w:r>
      <w:r>
        <w:rPr>
          <w:b w:val="0"/>
          <w:sz w:val="22"/>
          <w:szCs w:val="22"/>
        </w:rPr>
        <w:t>et 13</w:t>
      </w:r>
      <w:r w:rsidRPr="006278C2">
        <w:rPr>
          <w:b w:val="0"/>
          <w:sz w:val="22"/>
          <w:szCs w:val="22"/>
        </w:rPr>
        <w:t xml:space="preserve">% tentent la voie de l’alternance. </w:t>
      </w:r>
    </w:p>
    <w:p w:rsidR="006B62BD" w:rsidRDefault="006B62BD" w:rsidP="006B62BD">
      <w:pPr>
        <w:pStyle w:val="Sansinterligne"/>
        <w:rPr>
          <w:sz w:val="22"/>
          <w:szCs w:val="22"/>
        </w:rPr>
      </w:pP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040"/>
        <w:gridCol w:w="1418"/>
        <w:gridCol w:w="1275"/>
        <w:gridCol w:w="1560"/>
      </w:tblGrid>
      <w:tr w:rsidR="006B62BD" w:rsidRPr="00BE2DC3" w:rsidTr="00391A4E">
        <w:tc>
          <w:tcPr>
            <w:tcW w:w="0" w:type="auto"/>
            <w:vMerge w:val="restart"/>
            <w:shd w:val="clear" w:color="auto" w:fill="auto"/>
          </w:tcPr>
          <w:p w:rsidR="006B62BD" w:rsidRPr="00BE2DC3" w:rsidRDefault="006B62BD" w:rsidP="00391A4E">
            <w:pPr>
              <w:pStyle w:val="Sansinterligne"/>
              <w:rPr>
                <w:b w:val="0"/>
                <w:sz w:val="16"/>
                <w:szCs w:val="16"/>
              </w:rPr>
            </w:pPr>
            <w:r w:rsidRPr="00BE2DC3">
              <w:rPr>
                <w:b w:val="0"/>
                <w:sz w:val="16"/>
                <w:szCs w:val="16"/>
              </w:rPr>
              <w:t>En € constants</w:t>
            </w:r>
          </w:p>
        </w:tc>
        <w:tc>
          <w:tcPr>
            <w:tcW w:w="2458" w:type="dxa"/>
            <w:gridSpan w:val="2"/>
            <w:shd w:val="clear" w:color="auto" w:fill="auto"/>
          </w:tcPr>
          <w:p w:rsidR="006B62BD" w:rsidRPr="00BE2DC3" w:rsidRDefault="006B62BD" w:rsidP="00391A4E">
            <w:pPr>
              <w:pStyle w:val="Sansinterligne"/>
              <w:jc w:val="center"/>
              <w:rPr>
                <w:b w:val="0"/>
                <w:sz w:val="16"/>
                <w:szCs w:val="16"/>
              </w:rPr>
            </w:pPr>
            <w:r w:rsidRPr="00BE2DC3">
              <w:rPr>
                <w:b w:val="0"/>
                <w:sz w:val="16"/>
                <w:szCs w:val="16"/>
              </w:rPr>
              <w:t>Salaire médian 1ére embauche</w:t>
            </w:r>
          </w:p>
        </w:tc>
        <w:tc>
          <w:tcPr>
            <w:tcW w:w="2835" w:type="dxa"/>
            <w:gridSpan w:val="2"/>
            <w:shd w:val="clear" w:color="auto" w:fill="auto"/>
          </w:tcPr>
          <w:p w:rsidR="006B62BD" w:rsidRPr="00BE2DC3" w:rsidRDefault="006B62BD" w:rsidP="00391A4E">
            <w:pPr>
              <w:pStyle w:val="Sansinterligne"/>
              <w:jc w:val="center"/>
              <w:rPr>
                <w:b w:val="0"/>
                <w:sz w:val="16"/>
                <w:szCs w:val="16"/>
              </w:rPr>
            </w:pPr>
            <w:r w:rsidRPr="00BE2DC3">
              <w:rPr>
                <w:b w:val="0"/>
                <w:sz w:val="16"/>
                <w:szCs w:val="16"/>
              </w:rPr>
              <w:t>3 ans après</w:t>
            </w:r>
          </w:p>
        </w:tc>
      </w:tr>
      <w:tr w:rsidR="006B62BD" w:rsidTr="00391A4E">
        <w:tc>
          <w:tcPr>
            <w:tcW w:w="0" w:type="auto"/>
            <w:vMerge/>
            <w:shd w:val="clear" w:color="auto" w:fill="auto"/>
          </w:tcPr>
          <w:p w:rsidR="006B62BD" w:rsidRPr="00BE2DC3" w:rsidRDefault="006B62BD" w:rsidP="00391A4E">
            <w:pPr>
              <w:pStyle w:val="Sansinterligne"/>
              <w:rPr>
                <w:sz w:val="22"/>
                <w:szCs w:val="22"/>
              </w:rPr>
            </w:pPr>
          </w:p>
        </w:tc>
        <w:tc>
          <w:tcPr>
            <w:tcW w:w="104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2010</w:t>
            </w:r>
          </w:p>
        </w:tc>
        <w:tc>
          <w:tcPr>
            <w:tcW w:w="1418"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Ecart 2010- 2004</w:t>
            </w:r>
          </w:p>
        </w:tc>
        <w:tc>
          <w:tcPr>
            <w:tcW w:w="1275"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2010</w:t>
            </w:r>
          </w:p>
        </w:tc>
        <w:tc>
          <w:tcPr>
            <w:tcW w:w="156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Ecart 2010- 2004</w:t>
            </w:r>
          </w:p>
        </w:tc>
      </w:tr>
      <w:tr w:rsidR="006B62BD" w:rsidRPr="00BE2DC3" w:rsidTr="00391A4E">
        <w:tc>
          <w:tcPr>
            <w:tcW w:w="0" w:type="auto"/>
            <w:shd w:val="clear" w:color="auto" w:fill="D9D9D9"/>
          </w:tcPr>
          <w:p w:rsidR="006B62BD" w:rsidRPr="00BE2DC3" w:rsidRDefault="006B62BD" w:rsidP="00391A4E">
            <w:pPr>
              <w:pStyle w:val="Sansinterligne"/>
              <w:rPr>
                <w:sz w:val="16"/>
                <w:szCs w:val="16"/>
              </w:rPr>
            </w:pPr>
            <w:r w:rsidRPr="00BE2DC3">
              <w:rPr>
                <w:sz w:val="16"/>
                <w:szCs w:val="16"/>
              </w:rPr>
              <w:t>Non diplômés</w:t>
            </w:r>
          </w:p>
        </w:tc>
        <w:tc>
          <w:tcPr>
            <w:tcW w:w="1040"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1 130</w:t>
            </w:r>
          </w:p>
        </w:tc>
        <w:tc>
          <w:tcPr>
            <w:tcW w:w="1418" w:type="dxa"/>
            <w:shd w:val="clear" w:color="auto" w:fill="auto"/>
          </w:tcPr>
          <w:p w:rsidR="006B62BD" w:rsidRPr="00BE2DC3" w:rsidRDefault="006B62BD" w:rsidP="00391A4E">
            <w:pPr>
              <w:pStyle w:val="Sansinterligne"/>
              <w:jc w:val="center"/>
              <w:rPr>
                <w:b w:val="0"/>
                <w:color w:val="0070C0"/>
                <w:sz w:val="16"/>
                <w:szCs w:val="16"/>
              </w:rPr>
            </w:pPr>
            <w:r w:rsidRPr="00BE2DC3">
              <w:rPr>
                <w:b w:val="0"/>
                <w:color w:val="0070C0"/>
                <w:sz w:val="16"/>
                <w:szCs w:val="16"/>
              </w:rPr>
              <w:t>-20</w:t>
            </w:r>
          </w:p>
        </w:tc>
        <w:tc>
          <w:tcPr>
            <w:tcW w:w="1275"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1 160</w:t>
            </w:r>
          </w:p>
        </w:tc>
        <w:tc>
          <w:tcPr>
            <w:tcW w:w="1560" w:type="dxa"/>
            <w:shd w:val="clear" w:color="auto" w:fill="auto"/>
          </w:tcPr>
          <w:p w:rsidR="006B62BD" w:rsidRPr="00BE2DC3" w:rsidRDefault="006B62BD" w:rsidP="00391A4E">
            <w:pPr>
              <w:pStyle w:val="Sansinterligne"/>
              <w:jc w:val="center"/>
              <w:rPr>
                <w:b w:val="0"/>
                <w:color w:val="0070C0"/>
                <w:sz w:val="16"/>
                <w:szCs w:val="16"/>
              </w:rPr>
            </w:pPr>
            <w:r w:rsidRPr="00BE2DC3">
              <w:rPr>
                <w:b w:val="0"/>
                <w:color w:val="0070C0"/>
                <w:sz w:val="16"/>
                <w:szCs w:val="16"/>
              </w:rPr>
              <w:t>-60</w:t>
            </w:r>
          </w:p>
        </w:tc>
      </w:tr>
      <w:tr w:rsidR="006B62BD" w:rsidRPr="00BE2DC3" w:rsidTr="00391A4E">
        <w:tc>
          <w:tcPr>
            <w:tcW w:w="0" w:type="auto"/>
            <w:shd w:val="clear" w:color="auto" w:fill="D9D9D9"/>
          </w:tcPr>
          <w:p w:rsidR="006B62BD" w:rsidRPr="00BE2DC3" w:rsidRDefault="006B62BD" w:rsidP="00391A4E">
            <w:pPr>
              <w:pStyle w:val="Sansinterligne"/>
              <w:rPr>
                <w:sz w:val="16"/>
                <w:szCs w:val="16"/>
              </w:rPr>
            </w:pPr>
            <w:r w:rsidRPr="00BE2DC3">
              <w:rPr>
                <w:sz w:val="16"/>
                <w:szCs w:val="16"/>
              </w:rPr>
              <w:t>Diplômés du secondaire</w:t>
            </w:r>
          </w:p>
        </w:tc>
        <w:tc>
          <w:tcPr>
            <w:tcW w:w="1040"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1 160</w:t>
            </w:r>
          </w:p>
        </w:tc>
        <w:tc>
          <w:tcPr>
            <w:tcW w:w="1418" w:type="dxa"/>
            <w:shd w:val="clear" w:color="auto" w:fill="auto"/>
          </w:tcPr>
          <w:p w:rsidR="006B62BD" w:rsidRPr="00BE2DC3" w:rsidRDefault="006B62BD" w:rsidP="00391A4E">
            <w:pPr>
              <w:pStyle w:val="Sansinterligne"/>
              <w:jc w:val="center"/>
              <w:rPr>
                <w:b w:val="0"/>
                <w:color w:val="0070C0"/>
                <w:sz w:val="16"/>
                <w:szCs w:val="16"/>
              </w:rPr>
            </w:pPr>
            <w:r w:rsidRPr="00BE2DC3">
              <w:rPr>
                <w:b w:val="0"/>
                <w:color w:val="0070C0"/>
                <w:sz w:val="16"/>
                <w:szCs w:val="16"/>
              </w:rPr>
              <w:t>-40</w:t>
            </w:r>
          </w:p>
        </w:tc>
        <w:tc>
          <w:tcPr>
            <w:tcW w:w="1275"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1 280</w:t>
            </w:r>
          </w:p>
        </w:tc>
        <w:tc>
          <w:tcPr>
            <w:tcW w:w="1560" w:type="dxa"/>
            <w:shd w:val="clear" w:color="auto" w:fill="auto"/>
          </w:tcPr>
          <w:p w:rsidR="006B62BD" w:rsidRPr="00BE2DC3" w:rsidRDefault="006B62BD" w:rsidP="00391A4E">
            <w:pPr>
              <w:pStyle w:val="Sansinterligne"/>
              <w:jc w:val="center"/>
              <w:rPr>
                <w:b w:val="0"/>
                <w:color w:val="0070C0"/>
                <w:sz w:val="16"/>
                <w:szCs w:val="16"/>
              </w:rPr>
            </w:pPr>
            <w:r w:rsidRPr="00BE2DC3">
              <w:rPr>
                <w:b w:val="0"/>
                <w:color w:val="0070C0"/>
                <w:sz w:val="16"/>
                <w:szCs w:val="16"/>
              </w:rPr>
              <w:t>-30</w:t>
            </w:r>
          </w:p>
        </w:tc>
      </w:tr>
      <w:tr w:rsidR="006B62BD" w:rsidRPr="00BE2DC3" w:rsidTr="00391A4E">
        <w:tc>
          <w:tcPr>
            <w:tcW w:w="0" w:type="auto"/>
            <w:shd w:val="clear" w:color="auto" w:fill="D9D9D9"/>
          </w:tcPr>
          <w:p w:rsidR="006B62BD" w:rsidRPr="00BE2DC3" w:rsidRDefault="006B62BD" w:rsidP="00391A4E">
            <w:pPr>
              <w:pStyle w:val="Sansinterligne"/>
              <w:rPr>
                <w:b w:val="0"/>
                <w:sz w:val="16"/>
                <w:szCs w:val="16"/>
              </w:rPr>
            </w:pPr>
            <w:r w:rsidRPr="00BE2DC3">
              <w:rPr>
                <w:b w:val="0"/>
                <w:sz w:val="16"/>
                <w:szCs w:val="16"/>
              </w:rPr>
              <w:t xml:space="preserve">  CAP, BEP</w:t>
            </w:r>
          </w:p>
        </w:tc>
        <w:tc>
          <w:tcPr>
            <w:tcW w:w="1040"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1 200</w:t>
            </w:r>
          </w:p>
        </w:tc>
        <w:tc>
          <w:tcPr>
            <w:tcW w:w="1418" w:type="dxa"/>
            <w:shd w:val="clear" w:color="auto" w:fill="auto"/>
          </w:tcPr>
          <w:p w:rsidR="006B62BD" w:rsidRPr="00BE2DC3" w:rsidRDefault="006B62BD" w:rsidP="00391A4E">
            <w:pPr>
              <w:pStyle w:val="Sansinterligne"/>
              <w:jc w:val="center"/>
              <w:rPr>
                <w:b w:val="0"/>
                <w:color w:val="0070C0"/>
                <w:sz w:val="16"/>
                <w:szCs w:val="16"/>
              </w:rPr>
            </w:pPr>
            <w:r w:rsidRPr="00BE2DC3">
              <w:rPr>
                <w:b w:val="0"/>
                <w:color w:val="0070C0"/>
                <w:sz w:val="16"/>
                <w:szCs w:val="16"/>
              </w:rPr>
              <w:t>-20</w:t>
            </w:r>
          </w:p>
        </w:tc>
        <w:tc>
          <w:tcPr>
            <w:tcW w:w="1275"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1 260</w:t>
            </w:r>
          </w:p>
        </w:tc>
        <w:tc>
          <w:tcPr>
            <w:tcW w:w="1560" w:type="dxa"/>
            <w:shd w:val="clear" w:color="auto" w:fill="auto"/>
          </w:tcPr>
          <w:p w:rsidR="006B62BD" w:rsidRPr="00BE2DC3" w:rsidRDefault="006B62BD" w:rsidP="00391A4E">
            <w:pPr>
              <w:pStyle w:val="Sansinterligne"/>
              <w:jc w:val="center"/>
              <w:rPr>
                <w:b w:val="0"/>
                <w:color w:val="0070C0"/>
                <w:sz w:val="16"/>
                <w:szCs w:val="16"/>
              </w:rPr>
            </w:pPr>
            <w:r w:rsidRPr="00BE2DC3">
              <w:rPr>
                <w:b w:val="0"/>
                <w:color w:val="0070C0"/>
                <w:sz w:val="16"/>
                <w:szCs w:val="16"/>
              </w:rPr>
              <w:t>-50</w:t>
            </w:r>
          </w:p>
        </w:tc>
      </w:tr>
      <w:tr w:rsidR="006B62BD" w:rsidRPr="00BE2DC3" w:rsidTr="00391A4E">
        <w:tc>
          <w:tcPr>
            <w:tcW w:w="0" w:type="auto"/>
            <w:shd w:val="clear" w:color="auto" w:fill="D9D9D9"/>
          </w:tcPr>
          <w:p w:rsidR="006B62BD" w:rsidRPr="00BE2DC3" w:rsidRDefault="006B62BD" w:rsidP="00391A4E">
            <w:pPr>
              <w:pStyle w:val="Sansinterligne"/>
              <w:rPr>
                <w:b w:val="0"/>
                <w:sz w:val="16"/>
                <w:szCs w:val="16"/>
              </w:rPr>
            </w:pPr>
            <w:r w:rsidRPr="00BE2DC3">
              <w:rPr>
                <w:b w:val="0"/>
                <w:sz w:val="16"/>
                <w:szCs w:val="16"/>
              </w:rPr>
              <w:t xml:space="preserve">   Bac pro, techno</w:t>
            </w:r>
          </w:p>
        </w:tc>
        <w:tc>
          <w:tcPr>
            <w:tcW w:w="1040"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1 170</w:t>
            </w:r>
          </w:p>
        </w:tc>
        <w:tc>
          <w:tcPr>
            <w:tcW w:w="1418" w:type="dxa"/>
            <w:shd w:val="clear" w:color="auto" w:fill="auto"/>
          </w:tcPr>
          <w:p w:rsidR="006B62BD" w:rsidRPr="00BE2DC3" w:rsidRDefault="006B62BD" w:rsidP="00391A4E">
            <w:pPr>
              <w:pStyle w:val="Sansinterligne"/>
              <w:jc w:val="center"/>
              <w:rPr>
                <w:b w:val="0"/>
                <w:color w:val="0070C0"/>
                <w:sz w:val="16"/>
                <w:szCs w:val="16"/>
              </w:rPr>
            </w:pPr>
            <w:r w:rsidRPr="00BE2DC3">
              <w:rPr>
                <w:b w:val="0"/>
                <w:color w:val="0070C0"/>
                <w:sz w:val="16"/>
                <w:szCs w:val="16"/>
              </w:rPr>
              <w:t>-10</w:t>
            </w:r>
          </w:p>
        </w:tc>
        <w:tc>
          <w:tcPr>
            <w:tcW w:w="1275"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1 300</w:t>
            </w:r>
          </w:p>
        </w:tc>
        <w:tc>
          <w:tcPr>
            <w:tcW w:w="156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-10</w:t>
            </w:r>
          </w:p>
        </w:tc>
      </w:tr>
      <w:tr w:rsidR="006B62BD" w:rsidRPr="00BE2DC3" w:rsidTr="00391A4E">
        <w:tc>
          <w:tcPr>
            <w:tcW w:w="0" w:type="auto"/>
            <w:shd w:val="clear" w:color="auto" w:fill="D9D9D9"/>
          </w:tcPr>
          <w:p w:rsidR="006B62BD" w:rsidRPr="00BE2DC3" w:rsidRDefault="006B62BD" w:rsidP="00391A4E">
            <w:pPr>
              <w:pStyle w:val="Sansinterligne"/>
              <w:rPr>
                <w:b w:val="0"/>
                <w:sz w:val="16"/>
                <w:szCs w:val="16"/>
              </w:rPr>
            </w:pPr>
            <w:r w:rsidRPr="00BE2DC3">
              <w:rPr>
                <w:b w:val="0"/>
                <w:sz w:val="16"/>
                <w:szCs w:val="16"/>
              </w:rPr>
              <w:t xml:space="preserve">   Bac général</w:t>
            </w:r>
          </w:p>
        </w:tc>
        <w:tc>
          <w:tcPr>
            <w:tcW w:w="1040"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1 110</w:t>
            </w:r>
          </w:p>
        </w:tc>
        <w:tc>
          <w:tcPr>
            <w:tcW w:w="1418" w:type="dxa"/>
            <w:shd w:val="clear" w:color="auto" w:fill="auto"/>
          </w:tcPr>
          <w:p w:rsidR="006B62BD" w:rsidRPr="00BE2DC3" w:rsidRDefault="006B62BD" w:rsidP="00391A4E">
            <w:pPr>
              <w:pStyle w:val="Sansinterligne"/>
              <w:jc w:val="center"/>
              <w:rPr>
                <w:b w:val="0"/>
                <w:color w:val="0070C0"/>
                <w:sz w:val="16"/>
                <w:szCs w:val="16"/>
              </w:rPr>
            </w:pPr>
            <w:r w:rsidRPr="00BE2DC3">
              <w:rPr>
                <w:b w:val="0"/>
                <w:color w:val="0070C0"/>
                <w:sz w:val="16"/>
                <w:szCs w:val="16"/>
              </w:rPr>
              <w:t>-30</w:t>
            </w:r>
          </w:p>
        </w:tc>
        <w:tc>
          <w:tcPr>
            <w:tcW w:w="1275"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1 260</w:t>
            </w:r>
          </w:p>
        </w:tc>
        <w:tc>
          <w:tcPr>
            <w:tcW w:w="1560" w:type="dxa"/>
            <w:shd w:val="clear" w:color="auto" w:fill="auto"/>
          </w:tcPr>
          <w:p w:rsidR="006B62BD" w:rsidRPr="00BE2DC3" w:rsidRDefault="006B62BD" w:rsidP="00391A4E">
            <w:pPr>
              <w:pStyle w:val="Sansinterligne"/>
              <w:jc w:val="center"/>
              <w:rPr>
                <w:b w:val="0"/>
                <w:color w:val="0070C0"/>
                <w:sz w:val="16"/>
                <w:szCs w:val="16"/>
              </w:rPr>
            </w:pPr>
            <w:r w:rsidRPr="00BE2DC3">
              <w:rPr>
                <w:b w:val="0"/>
                <w:color w:val="0070C0"/>
                <w:sz w:val="16"/>
                <w:szCs w:val="16"/>
              </w:rPr>
              <w:t>-60</w:t>
            </w:r>
          </w:p>
        </w:tc>
      </w:tr>
      <w:tr w:rsidR="006B62BD" w:rsidRPr="00BE2DC3" w:rsidTr="00391A4E">
        <w:tc>
          <w:tcPr>
            <w:tcW w:w="0" w:type="auto"/>
            <w:shd w:val="clear" w:color="auto" w:fill="D9D9D9"/>
          </w:tcPr>
          <w:p w:rsidR="006B62BD" w:rsidRPr="00BE2DC3" w:rsidRDefault="006B62BD" w:rsidP="00391A4E">
            <w:pPr>
              <w:pStyle w:val="Sansinterligne"/>
              <w:rPr>
                <w:sz w:val="16"/>
                <w:szCs w:val="16"/>
              </w:rPr>
            </w:pPr>
            <w:r w:rsidRPr="00BE2DC3">
              <w:rPr>
                <w:sz w:val="16"/>
                <w:szCs w:val="16"/>
              </w:rPr>
              <w:t>Diplômé du supérieur court</w:t>
            </w:r>
          </w:p>
        </w:tc>
        <w:tc>
          <w:tcPr>
            <w:tcW w:w="1040"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1 410</w:t>
            </w:r>
          </w:p>
        </w:tc>
        <w:tc>
          <w:tcPr>
            <w:tcW w:w="1418"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+40</w:t>
            </w:r>
          </w:p>
        </w:tc>
        <w:tc>
          <w:tcPr>
            <w:tcW w:w="1275"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1 520</w:t>
            </w:r>
          </w:p>
        </w:tc>
        <w:tc>
          <w:tcPr>
            <w:tcW w:w="1560" w:type="dxa"/>
            <w:shd w:val="clear" w:color="auto" w:fill="auto"/>
          </w:tcPr>
          <w:p w:rsidR="006B62BD" w:rsidRPr="00BE2DC3" w:rsidRDefault="006B62BD" w:rsidP="00391A4E">
            <w:pPr>
              <w:pStyle w:val="Sansinterligne"/>
              <w:jc w:val="center"/>
              <w:rPr>
                <w:b w:val="0"/>
                <w:color w:val="0070C0"/>
                <w:sz w:val="16"/>
                <w:szCs w:val="16"/>
              </w:rPr>
            </w:pPr>
            <w:r w:rsidRPr="00BE2DC3">
              <w:rPr>
                <w:b w:val="0"/>
                <w:color w:val="0070C0"/>
                <w:sz w:val="16"/>
                <w:szCs w:val="16"/>
              </w:rPr>
              <w:t>-40</w:t>
            </w:r>
          </w:p>
        </w:tc>
      </w:tr>
      <w:tr w:rsidR="006B62BD" w:rsidRPr="00BE2DC3" w:rsidTr="00391A4E">
        <w:tc>
          <w:tcPr>
            <w:tcW w:w="0" w:type="auto"/>
            <w:shd w:val="clear" w:color="auto" w:fill="D9D9D9"/>
          </w:tcPr>
          <w:p w:rsidR="006B62BD" w:rsidRPr="00BE2DC3" w:rsidRDefault="006B62BD" w:rsidP="00391A4E">
            <w:pPr>
              <w:pStyle w:val="Sansinterligne"/>
              <w:rPr>
                <w:b w:val="0"/>
                <w:sz w:val="16"/>
                <w:szCs w:val="16"/>
              </w:rPr>
            </w:pPr>
            <w:r w:rsidRPr="00BE2DC3">
              <w:rPr>
                <w:b w:val="0"/>
                <w:sz w:val="16"/>
                <w:szCs w:val="16"/>
              </w:rPr>
              <w:t xml:space="preserve">  BTS, DUT, autres bac+2</w:t>
            </w:r>
          </w:p>
        </w:tc>
        <w:tc>
          <w:tcPr>
            <w:tcW w:w="1040"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1 310</w:t>
            </w:r>
          </w:p>
        </w:tc>
        <w:tc>
          <w:tcPr>
            <w:tcW w:w="1418"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+40</w:t>
            </w:r>
          </w:p>
        </w:tc>
        <w:tc>
          <w:tcPr>
            <w:tcW w:w="1275"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1 460</w:t>
            </w:r>
          </w:p>
        </w:tc>
        <w:tc>
          <w:tcPr>
            <w:tcW w:w="156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0</w:t>
            </w:r>
          </w:p>
        </w:tc>
      </w:tr>
      <w:tr w:rsidR="006B62BD" w:rsidRPr="00BE2DC3" w:rsidTr="00391A4E">
        <w:tc>
          <w:tcPr>
            <w:tcW w:w="0" w:type="auto"/>
            <w:shd w:val="clear" w:color="auto" w:fill="D9D9D9"/>
          </w:tcPr>
          <w:p w:rsidR="006B62BD" w:rsidRPr="00BE2DC3" w:rsidRDefault="006B62BD" w:rsidP="00391A4E">
            <w:pPr>
              <w:pStyle w:val="Sansinterligne"/>
              <w:rPr>
                <w:b w:val="0"/>
                <w:sz w:val="16"/>
                <w:szCs w:val="16"/>
              </w:rPr>
            </w:pPr>
            <w:r w:rsidRPr="00BE2DC3">
              <w:rPr>
                <w:b w:val="0"/>
                <w:sz w:val="16"/>
                <w:szCs w:val="16"/>
              </w:rPr>
              <w:t xml:space="preserve">  Bac +2 ou 3, santé, social</w:t>
            </w:r>
          </w:p>
        </w:tc>
        <w:tc>
          <w:tcPr>
            <w:tcW w:w="1040"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1 630</w:t>
            </w:r>
          </w:p>
        </w:tc>
        <w:tc>
          <w:tcPr>
            <w:tcW w:w="1418"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+20</w:t>
            </w:r>
          </w:p>
        </w:tc>
        <w:tc>
          <w:tcPr>
            <w:tcW w:w="1275"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1 700</w:t>
            </w:r>
          </w:p>
        </w:tc>
        <w:tc>
          <w:tcPr>
            <w:tcW w:w="1560" w:type="dxa"/>
            <w:shd w:val="clear" w:color="auto" w:fill="auto"/>
          </w:tcPr>
          <w:p w:rsidR="006B62BD" w:rsidRPr="00BE2DC3" w:rsidRDefault="006B62BD" w:rsidP="00391A4E">
            <w:pPr>
              <w:pStyle w:val="Sansinterligne"/>
              <w:jc w:val="center"/>
              <w:rPr>
                <w:b w:val="0"/>
                <w:color w:val="0070C0"/>
                <w:sz w:val="16"/>
                <w:szCs w:val="16"/>
              </w:rPr>
            </w:pPr>
            <w:r w:rsidRPr="00BE2DC3">
              <w:rPr>
                <w:b w:val="0"/>
                <w:color w:val="0070C0"/>
                <w:sz w:val="16"/>
                <w:szCs w:val="16"/>
              </w:rPr>
              <w:t>-20</w:t>
            </w:r>
          </w:p>
        </w:tc>
      </w:tr>
      <w:tr w:rsidR="006B62BD" w:rsidRPr="00BE2DC3" w:rsidTr="00391A4E">
        <w:tc>
          <w:tcPr>
            <w:tcW w:w="0" w:type="auto"/>
            <w:shd w:val="clear" w:color="auto" w:fill="D9D9D9"/>
          </w:tcPr>
          <w:p w:rsidR="006B62BD" w:rsidRPr="00BE2DC3" w:rsidRDefault="006B62BD" w:rsidP="00391A4E">
            <w:pPr>
              <w:pStyle w:val="Sansinterligne"/>
              <w:rPr>
                <w:b w:val="0"/>
                <w:sz w:val="16"/>
                <w:szCs w:val="16"/>
              </w:rPr>
            </w:pPr>
            <w:r w:rsidRPr="00BE2DC3">
              <w:rPr>
                <w:b w:val="0"/>
                <w:sz w:val="16"/>
                <w:szCs w:val="16"/>
              </w:rPr>
              <w:t xml:space="preserve">  Licence générale bac +3</w:t>
            </w:r>
          </w:p>
        </w:tc>
        <w:tc>
          <w:tcPr>
            <w:tcW w:w="1040"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1 300</w:t>
            </w:r>
          </w:p>
        </w:tc>
        <w:tc>
          <w:tcPr>
            <w:tcW w:w="1418" w:type="dxa"/>
            <w:shd w:val="clear" w:color="auto" w:fill="auto"/>
          </w:tcPr>
          <w:p w:rsidR="006B62BD" w:rsidRPr="00BE2DC3" w:rsidRDefault="006B62BD" w:rsidP="00391A4E">
            <w:pPr>
              <w:pStyle w:val="Sansinterligne"/>
              <w:jc w:val="center"/>
              <w:rPr>
                <w:b w:val="0"/>
                <w:color w:val="0070C0"/>
                <w:sz w:val="16"/>
                <w:szCs w:val="16"/>
              </w:rPr>
            </w:pPr>
            <w:r w:rsidRPr="00BE2DC3">
              <w:rPr>
                <w:b w:val="0"/>
                <w:color w:val="0070C0"/>
                <w:sz w:val="16"/>
                <w:szCs w:val="16"/>
              </w:rPr>
              <w:t>-30</w:t>
            </w:r>
          </w:p>
        </w:tc>
        <w:tc>
          <w:tcPr>
            <w:tcW w:w="1275"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1 450</w:t>
            </w:r>
          </w:p>
        </w:tc>
        <w:tc>
          <w:tcPr>
            <w:tcW w:w="1560" w:type="dxa"/>
            <w:shd w:val="clear" w:color="auto" w:fill="auto"/>
          </w:tcPr>
          <w:p w:rsidR="006B62BD" w:rsidRPr="00BE2DC3" w:rsidRDefault="006B62BD" w:rsidP="00391A4E">
            <w:pPr>
              <w:pStyle w:val="Sansinterligne"/>
              <w:jc w:val="center"/>
              <w:rPr>
                <w:b w:val="0"/>
                <w:color w:val="0070C0"/>
                <w:sz w:val="16"/>
                <w:szCs w:val="16"/>
              </w:rPr>
            </w:pPr>
            <w:r w:rsidRPr="00BE2DC3">
              <w:rPr>
                <w:b w:val="0"/>
                <w:color w:val="0070C0"/>
                <w:sz w:val="16"/>
                <w:szCs w:val="16"/>
              </w:rPr>
              <w:t>-90</w:t>
            </w:r>
          </w:p>
        </w:tc>
      </w:tr>
      <w:tr w:rsidR="006B62BD" w:rsidRPr="00BE2DC3" w:rsidTr="00391A4E">
        <w:tc>
          <w:tcPr>
            <w:tcW w:w="0" w:type="auto"/>
            <w:shd w:val="clear" w:color="auto" w:fill="D9D9D9"/>
          </w:tcPr>
          <w:p w:rsidR="006B62BD" w:rsidRPr="00BE2DC3" w:rsidRDefault="006B62BD" w:rsidP="00391A4E">
            <w:pPr>
              <w:pStyle w:val="Sansinterligne"/>
              <w:rPr>
                <w:b w:val="0"/>
                <w:sz w:val="16"/>
                <w:szCs w:val="16"/>
              </w:rPr>
            </w:pPr>
            <w:r w:rsidRPr="00BE2DC3">
              <w:rPr>
                <w:b w:val="0"/>
                <w:sz w:val="16"/>
                <w:szCs w:val="16"/>
              </w:rPr>
              <w:t xml:space="preserve">  Licence pro</w:t>
            </w:r>
          </w:p>
        </w:tc>
        <w:tc>
          <w:tcPr>
            <w:tcW w:w="1040"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1 460</w:t>
            </w:r>
          </w:p>
        </w:tc>
        <w:tc>
          <w:tcPr>
            <w:tcW w:w="1418"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+30</w:t>
            </w:r>
          </w:p>
        </w:tc>
        <w:tc>
          <w:tcPr>
            <w:tcW w:w="1275"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1 600</w:t>
            </w:r>
          </w:p>
        </w:tc>
        <w:tc>
          <w:tcPr>
            <w:tcW w:w="1560" w:type="dxa"/>
            <w:shd w:val="clear" w:color="auto" w:fill="auto"/>
          </w:tcPr>
          <w:p w:rsidR="006B62BD" w:rsidRPr="00BE2DC3" w:rsidRDefault="006B62BD" w:rsidP="00391A4E">
            <w:pPr>
              <w:pStyle w:val="Sansinterligne"/>
              <w:jc w:val="center"/>
              <w:rPr>
                <w:b w:val="0"/>
                <w:color w:val="0070C0"/>
                <w:sz w:val="16"/>
                <w:szCs w:val="16"/>
              </w:rPr>
            </w:pPr>
            <w:r w:rsidRPr="00BE2DC3">
              <w:rPr>
                <w:b w:val="0"/>
                <w:color w:val="0070C0"/>
                <w:sz w:val="16"/>
                <w:szCs w:val="16"/>
              </w:rPr>
              <w:t>-60</w:t>
            </w:r>
          </w:p>
        </w:tc>
      </w:tr>
      <w:tr w:rsidR="006B62BD" w:rsidRPr="00BE2DC3" w:rsidTr="00391A4E">
        <w:tc>
          <w:tcPr>
            <w:tcW w:w="0" w:type="auto"/>
            <w:shd w:val="clear" w:color="auto" w:fill="D9D9D9"/>
          </w:tcPr>
          <w:p w:rsidR="006B62BD" w:rsidRPr="00BE2DC3" w:rsidRDefault="006B62BD" w:rsidP="00391A4E">
            <w:pPr>
              <w:pStyle w:val="Sansinterligne"/>
              <w:rPr>
                <w:b w:val="0"/>
                <w:sz w:val="16"/>
                <w:szCs w:val="16"/>
              </w:rPr>
            </w:pPr>
            <w:r w:rsidRPr="00BE2DC3">
              <w:rPr>
                <w:b w:val="0"/>
                <w:sz w:val="16"/>
                <w:szCs w:val="16"/>
              </w:rPr>
              <w:t xml:space="preserve">  M1 et autres bac +4</w:t>
            </w:r>
          </w:p>
        </w:tc>
        <w:tc>
          <w:tcPr>
            <w:tcW w:w="1040"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1 470</w:t>
            </w:r>
          </w:p>
        </w:tc>
        <w:tc>
          <w:tcPr>
            <w:tcW w:w="1418"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+90</w:t>
            </w:r>
          </w:p>
        </w:tc>
        <w:tc>
          <w:tcPr>
            <w:tcW w:w="1275"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1 620</w:t>
            </w:r>
          </w:p>
        </w:tc>
        <w:tc>
          <w:tcPr>
            <w:tcW w:w="1560" w:type="dxa"/>
            <w:shd w:val="clear" w:color="auto" w:fill="auto"/>
          </w:tcPr>
          <w:p w:rsidR="006B62BD" w:rsidRPr="00BE2DC3" w:rsidRDefault="006B62BD" w:rsidP="00391A4E">
            <w:pPr>
              <w:pStyle w:val="Sansinterligne"/>
              <w:jc w:val="center"/>
              <w:rPr>
                <w:b w:val="0"/>
                <w:color w:val="0070C0"/>
                <w:sz w:val="16"/>
                <w:szCs w:val="16"/>
              </w:rPr>
            </w:pPr>
            <w:r w:rsidRPr="00BE2DC3">
              <w:rPr>
                <w:b w:val="0"/>
                <w:color w:val="0070C0"/>
                <w:sz w:val="16"/>
                <w:szCs w:val="16"/>
              </w:rPr>
              <w:t>-30</w:t>
            </w:r>
          </w:p>
        </w:tc>
      </w:tr>
      <w:tr w:rsidR="006B62BD" w:rsidRPr="00BE2DC3" w:rsidTr="00391A4E">
        <w:tc>
          <w:tcPr>
            <w:tcW w:w="0" w:type="auto"/>
            <w:shd w:val="clear" w:color="auto" w:fill="D9D9D9"/>
          </w:tcPr>
          <w:p w:rsidR="006B62BD" w:rsidRPr="00BE2DC3" w:rsidRDefault="006B62BD" w:rsidP="00391A4E">
            <w:pPr>
              <w:pStyle w:val="Sansinterligne"/>
              <w:rPr>
                <w:sz w:val="16"/>
                <w:szCs w:val="16"/>
              </w:rPr>
            </w:pPr>
            <w:r w:rsidRPr="00BE2DC3">
              <w:rPr>
                <w:sz w:val="16"/>
                <w:szCs w:val="16"/>
              </w:rPr>
              <w:t>Diplômés du supérieur long</w:t>
            </w:r>
          </w:p>
        </w:tc>
        <w:tc>
          <w:tcPr>
            <w:tcW w:w="1040" w:type="dxa"/>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1 880</w:t>
            </w:r>
          </w:p>
        </w:tc>
        <w:tc>
          <w:tcPr>
            <w:tcW w:w="1418"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+40</w:t>
            </w:r>
          </w:p>
        </w:tc>
        <w:tc>
          <w:tcPr>
            <w:tcW w:w="1275" w:type="dxa"/>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2 100</w:t>
            </w:r>
          </w:p>
        </w:tc>
        <w:tc>
          <w:tcPr>
            <w:tcW w:w="1560" w:type="dxa"/>
            <w:shd w:val="clear" w:color="auto" w:fill="auto"/>
          </w:tcPr>
          <w:p w:rsidR="006B62BD" w:rsidRPr="00BE2DC3" w:rsidRDefault="006B62BD" w:rsidP="00391A4E">
            <w:pPr>
              <w:pStyle w:val="Sansinterligne"/>
              <w:jc w:val="center"/>
              <w:rPr>
                <w:b w:val="0"/>
                <w:color w:val="0070C0"/>
                <w:sz w:val="16"/>
                <w:szCs w:val="16"/>
              </w:rPr>
            </w:pPr>
            <w:r w:rsidRPr="00BE2DC3">
              <w:rPr>
                <w:b w:val="0"/>
                <w:color w:val="0070C0"/>
                <w:sz w:val="16"/>
                <w:szCs w:val="16"/>
              </w:rPr>
              <w:t>-80</w:t>
            </w:r>
          </w:p>
        </w:tc>
      </w:tr>
      <w:tr w:rsidR="006B62BD" w:rsidRPr="00BE2DC3" w:rsidTr="00391A4E">
        <w:tc>
          <w:tcPr>
            <w:tcW w:w="0" w:type="auto"/>
            <w:shd w:val="clear" w:color="auto" w:fill="D9D9D9"/>
          </w:tcPr>
          <w:p w:rsidR="006B62BD" w:rsidRPr="00BE2DC3" w:rsidRDefault="006B62BD" w:rsidP="00391A4E">
            <w:pPr>
              <w:pStyle w:val="Sansinterligne"/>
              <w:rPr>
                <w:b w:val="0"/>
                <w:sz w:val="16"/>
                <w:szCs w:val="16"/>
              </w:rPr>
            </w:pPr>
            <w:r w:rsidRPr="00BE2DC3">
              <w:rPr>
                <w:b w:val="0"/>
                <w:sz w:val="16"/>
                <w:szCs w:val="16"/>
              </w:rPr>
              <w:t xml:space="preserve">  M2 et autres bac+5</w:t>
            </w:r>
          </w:p>
        </w:tc>
        <w:tc>
          <w:tcPr>
            <w:tcW w:w="1040" w:type="dxa"/>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1 680</w:t>
            </w:r>
          </w:p>
        </w:tc>
        <w:tc>
          <w:tcPr>
            <w:tcW w:w="1418"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+70</w:t>
            </w:r>
          </w:p>
        </w:tc>
        <w:tc>
          <w:tcPr>
            <w:tcW w:w="1275" w:type="dxa"/>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1 920</w:t>
            </w:r>
          </w:p>
        </w:tc>
        <w:tc>
          <w:tcPr>
            <w:tcW w:w="1560" w:type="dxa"/>
            <w:shd w:val="clear" w:color="auto" w:fill="auto"/>
          </w:tcPr>
          <w:p w:rsidR="006B62BD" w:rsidRPr="00BE2DC3" w:rsidRDefault="006B62BD" w:rsidP="00391A4E">
            <w:pPr>
              <w:pStyle w:val="Sansinterligne"/>
              <w:jc w:val="center"/>
              <w:rPr>
                <w:b w:val="0"/>
                <w:color w:val="0070C0"/>
                <w:sz w:val="16"/>
                <w:szCs w:val="16"/>
              </w:rPr>
            </w:pPr>
            <w:r w:rsidRPr="00BE2DC3">
              <w:rPr>
                <w:b w:val="0"/>
                <w:color w:val="0070C0"/>
                <w:sz w:val="16"/>
                <w:szCs w:val="16"/>
              </w:rPr>
              <w:t>-50</w:t>
            </w:r>
          </w:p>
        </w:tc>
      </w:tr>
      <w:tr w:rsidR="006B62BD" w:rsidRPr="00BE2DC3" w:rsidTr="00391A4E">
        <w:tc>
          <w:tcPr>
            <w:tcW w:w="0" w:type="auto"/>
            <w:shd w:val="clear" w:color="auto" w:fill="D9D9D9"/>
          </w:tcPr>
          <w:p w:rsidR="006B62BD" w:rsidRPr="00BE2DC3" w:rsidRDefault="006B62BD" w:rsidP="00391A4E">
            <w:pPr>
              <w:pStyle w:val="Sansinterligne"/>
              <w:rPr>
                <w:b w:val="0"/>
                <w:sz w:val="16"/>
                <w:szCs w:val="16"/>
              </w:rPr>
            </w:pPr>
            <w:r w:rsidRPr="00BE2DC3">
              <w:rPr>
                <w:b w:val="0"/>
                <w:sz w:val="16"/>
                <w:szCs w:val="16"/>
              </w:rPr>
              <w:t xml:space="preserve">  Ecoles de commerce</w:t>
            </w:r>
          </w:p>
        </w:tc>
        <w:tc>
          <w:tcPr>
            <w:tcW w:w="1040" w:type="dxa"/>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1 990</w:t>
            </w:r>
          </w:p>
        </w:tc>
        <w:tc>
          <w:tcPr>
            <w:tcW w:w="1418" w:type="dxa"/>
            <w:shd w:val="clear" w:color="auto" w:fill="auto"/>
          </w:tcPr>
          <w:p w:rsidR="006B62BD" w:rsidRPr="00BE2DC3" w:rsidRDefault="006B62BD" w:rsidP="00391A4E">
            <w:pPr>
              <w:pStyle w:val="Sansinterligne"/>
              <w:jc w:val="center"/>
              <w:rPr>
                <w:b w:val="0"/>
                <w:sz w:val="16"/>
                <w:szCs w:val="16"/>
              </w:rPr>
            </w:pPr>
          </w:p>
        </w:tc>
        <w:tc>
          <w:tcPr>
            <w:tcW w:w="1275" w:type="dxa"/>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2 290</w:t>
            </w:r>
          </w:p>
        </w:tc>
        <w:tc>
          <w:tcPr>
            <w:tcW w:w="1560" w:type="dxa"/>
            <w:shd w:val="clear" w:color="auto" w:fill="auto"/>
          </w:tcPr>
          <w:p w:rsidR="006B62BD" w:rsidRPr="00BE2DC3" w:rsidRDefault="006B62BD" w:rsidP="00391A4E">
            <w:pPr>
              <w:pStyle w:val="Sansinterligne"/>
              <w:jc w:val="center"/>
              <w:rPr>
                <w:b w:val="0"/>
                <w:sz w:val="16"/>
                <w:szCs w:val="16"/>
              </w:rPr>
            </w:pPr>
          </w:p>
        </w:tc>
      </w:tr>
      <w:tr w:rsidR="006B62BD" w:rsidRPr="00BE2DC3" w:rsidTr="00391A4E">
        <w:tc>
          <w:tcPr>
            <w:tcW w:w="0" w:type="auto"/>
            <w:shd w:val="clear" w:color="auto" w:fill="D9D9D9"/>
          </w:tcPr>
          <w:p w:rsidR="006B62BD" w:rsidRPr="00BE2DC3" w:rsidRDefault="006B62BD" w:rsidP="00391A4E">
            <w:pPr>
              <w:pStyle w:val="Sansinterligne"/>
              <w:rPr>
                <w:b w:val="0"/>
                <w:sz w:val="16"/>
                <w:szCs w:val="16"/>
              </w:rPr>
            </w:pPr>
            <w:r w:rsidRPr="00BE2DC3">
              <w:rPr>
                <w:b w:val="0"/>
                <w:sz w:val="16"/>
                <w:szCs w:val="16"/>
              </w:rPr>
              <w:t xml:space="preserve">  Ecoles d’ingénieur </w:t>
            </w:r>
          </w:p>
        </w:tc>
        <w:tc>
          <w:tcPr>
            <w:tcW w:w="1040" w:type="dxa"/>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2 120</w:t>
            </w:r>
          </w:p>
        </w:tc>
        <w:tc>
          <w:tcPr>
            <w:tcW w:w="1418"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+50</w:t>
            </w:r>
          </w:p>
        </w:tc>
        <w:tc>
          <w:tcPr>
            <w:tcW w:w="1275" w:type="dxa"/>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2 350</w:t>
            </w:r>
          </w:p>
        </w:tc>
        <w:tc>
          <w:tcPr>
            <w:tcW w:w="1560"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+10</w:t>
            </w:r>
          </w:p>
        </w:tc>
      </w:tr>
      <w:tr w:rsidR="006B62BD" w:rsidRPr="00BE2DC3" w:rsidTr="00391A4E">
        <w:tc>
          <w:tcPr>
            <w:tcW w:w="0" w:type="auto"/>
            <w:shd w:val="clear" w:color="auto" w:fill="D9D9D9"/>
          </w:tcPr>
          <w:p w:rsidR="006B62BD" w:rsidRPr="00BE2DC3" w:rsidRDefault="006B62BD" w:rsidP="00391A4E">
            <w:pPr>
              <w:pStyle w:val="Sansinterligne"/>
              <w:rPr>
                <w:b w:val="0"/>
                <w:sz w:val="16"/>
                <w:szCs w:val="16"/>
              </w:rPr>
            </w:pPr>
            <w:r w:rsidRPr="00BE2DC3">
              <w:rPr>
                <w:b w:val="0"/>
                <w:sz w:val="16"/>
                <w:szCs w:val="16"/>
              </w:rPr>
              <w:t xml:space="preserve">  Doctorants</w:t>
            </w:r>
          </w:p>
        </w:tc>
        <w:tc>
          <w:tcPr>
            <w:tcW w:w="1040" w:type="dxa"/>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2 100</w:t>
            </w:r>
          </w:p>
        </w:tc>
        <w:tc>
          <w:tcPr>
            <w:tcW w:w="1418" w:type="dxa"/>
            <w:shd w:val="clear" w:color="auto" w:fill="auto"/>
          </w:tcPr>
          <w:p w:rsidR="006B62BD" w:rsidRPr="00BE2DC3" w:rsidRDefault="006B62BD" w:rsidP="00391A4E">
            <w:pPr>
              <w:pStyle w:val="Sansinterligne"/>
              <w:jc w:val="center"/>
              <w:rPr>
                <w:b w:val="0"/>
                <w:color w:val="FF0000"/>
                <w:sz w:val="16"/>
                <w:szCs w:val="16"/>
              </w:rPr>
            </w:pPr>
            <w:r w:rsidRPr="00BE2DC3">
              <w:rPr>
                <w:b w:val="0"/>
                <w:color w:val="FF0000"/>
                <w:sz w:val="16"/>
                <w:szCs w:val="16"/>
              </w:rPr>
              <w:t>+120</w:t>
            </w:r>
          </w:p>
        </w:tc>
        <w:tc>
          <w:tcPr>
            <w:tcW w:w="1275" w:type="dxa"/>
            <w:shd w:val="clear" w:color="auto" w:fill="auto"/>
          </w:tcPr>
          <w:p w:rsidR="006B62BD" w:rsidRPr="00BE2DC3" w:rsidRDefault="006B62BD" w:rsidP="00391A4E">
            <w:pPr>
              <w:pStyle w:val="Sansinterligne"/>
              <w:jc w:val="right"/>
              <w:rPr>
                <w:b w:val="0"/>
                <w:color w:val="FF0000"/>
                <w:sz w:val="16"/>
                <w:szCs w:val="16"/>
              </w:rPr>
            </w:pPr>
            <w:r w:rsidRPr="00BE2DC3">
              <w:rPr>
                <w:b w:val="0"/>
                <w:color w:val="FF0000"/>
                <w:sz w:val="16"/>
                <w:szCs w:val="16"/>
              </w:rPr>
              <w:t>2 350</w:t>
            </w:r>
          </w:p>
        </w:tc>
        <w:tc>
          <w:tcPr>
            <w:tcW w:w="1560" w:type="dxa"/>
            <w:shd w:val="clear" w:color="auto" w:fill="auto"/>
          </w:tcPr>
          <w:p w:rsidR="006B62BD" w:rsidRPr="00BE2DC3" w:rsidRDefault="006B62BD" w:rsidP="00391A4E">
            <w:pPr>
              <w:pStyle w:val="Sansinterligne"/>
              <w:jc w:val="center"/>
              <w:rPr>
                <w:b w:val="0"/>
                <w:color w:val="FF0000"/>
                <w:sz w:val="16"/>
                <w:szCs w:val="16"/>
              </w:rPr>
            </w:pPr>
            <w:r w:rsidRPr="00BE2DC3">
              <w:rPr>
                <w:b w:val="0"/>
                <w:color w:val="FF0000"/>
                <w:sz w:val="16"/>
                <w:szCs w:val="16"/>
              </w:rPr>
              <w:t>+80</w:t>
            </w:r>
          </w:p>
        </w:tc>
      </w:tr>
      <w:tr w:rsidR="006B62BD" w:rsidTr="00391A4E">
        <w:tc>
          <w:tcPr>
            <w:tcW w:w="0" w:type="auto"/>
            <w:shd w:val="clear" w:color="auto" w:fill="D9D9D9"/>
          </w:tcPr>
          <w:p w:rsidR="006B62BD" w:rsidRPr="00BE2DC3" w:rsidRDefault="006B62BD" w:rsidP="00391A4E">
            <w:pPr>
              <w:pStyle w:val="Sansinterligne"/>
              <w:rPr>
                <w:b w:val="0"/>
                <w:sz w:val="16"/>
                <w:szCs w:val="16"/>
              </w:rPr>
            </w:pPr>
            <w:r w:rsidRPr="00BE2DC3">
              <w:rPr>
                <w:b w:val="0"/>
                <w:sz w:val="16"/>
                <w:szCs w:val="16"/>
              </w:rPr>
              <w:t>Total</w:t>
            </w:r>
          </w:p>
        </w:tc>
        <w:tc>
          <w:tcPr>
            <w:tcW w:w="1040"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1 340</w:t>
            </w:r>
          </w:p>
        </w:tc>
        <w:tc>
          <w:tcPr>
            <w:tcW w:w="1418" w:type="dxa"/>
            <w:shd w:val="clear" w:color="auto" w:fill="auto"/>
          </w:tcPr>
          <w:p w:rsidR="006B62BD" w:rsidRPr="00BE2DC3" w:rsidRDefault="006B62BD" w:rsidP="00391A4E">
            <w:pPr>
              <w:pStyle w:val="Sansinterligne"/>
              <w:jc w:val="center"/>
              <w:rPr>
                <w:b w:val="0"/>
                <w:sz w:val="16"/>
                <w:szCs w:val="16"/>
              </w:rPr>
            </w:pPr>
            <w:r w:rsidRPr="00BE2DC3">
              <w:rPr>
                <w:b w:val="0"/>
                <w:sz w:val="16"/>
                <w:szCs w:val="16"/>
              </w:rPr>
              <w:t>70</w:t>
            </w:r>
          </w:p>
        </w:tc>
        <w:tc>
          <w:tcPr>
            <w:tcW w:w="1275" w:type="dxa"/>
            <w:shd w:val="clear" w:color="auto" w:fill="auto"/>
          </w:tcPr>
          <w:p w:rsidR="006B62BD" w:rsidRPr="00BE2DC3" w:rsidRDefault="006B62BD" w:rsidP="00391A4E">
            <w:pPr>
              <w:pStyle w:val="Sansinterligne"/>
              <w:jc w:val="right"/>
              <w:rPr>
                <w:b w:val="0"/>
                <w:sz w:val="16"/>
                <w:szCs w:val="16"/>
              </w:rPr>
            </w:pPr>
            <w:r w:rsidRPr="00BE2DC3">
              <w:rPr>
                <w:b w:val="0"/>
                <w:sz w:val="16"/>
                <w:szCs w:val="16"/>
              </w:rPr>
              <w:t>1 450</w:t>
            </w:r>
          </w:p>
        </w:tc>
        <w:tc>
          <w:tcPr>
            <w:tcW w:w="1560" w:type="dxa"/>
            <w:shd w:val="clear" w:color="auto" w:fill="auto"/>
          </w:tcPr>
          <w:p w:rsidR="006B62BD" w:rsidRPr="00BE2DC3" w:rsidRDefault="006B62BD" w:rsidP="00391A4E">
            <w:pPr>
              <w:pStyle w:val="Sansinterligne"/>
              <w:jc w:val="center"/>
              <w:rPr>
                <w:b w:val="0"/>
                <w:color w:val="FF0000"/>
                <w:sz w:val="16"/>
                <w:szCs w:val="16"/>
              </w:rPr>
            </w:pPr>
            <w:r w:rsidRPr="00BE2DC3">
              <w:rPr>
                <w:b w:val="0"/>
                <w:color w:val="FF0000"/>
                <w:sz w:val="16"/>
                <w:szCs w:val="16"/>
              </w:rPr>
              <w:t>+20</w:t>
            </w:r>
          </w:p>
        </w:tc>
      </w:tr>
    </w:tbl>
    <w:p w:rsidR="006B62BD" w:rsidRDefault="006B62BD" w:rsidP="006B62BD">
      <w:pPr>
        <w:pStyle w:val="Sansinterligne"/>
        <w:rPr>
          <w:sz w:val="22"/>
          <w:szCs w:val="22"/>
        </w:rPr>
      </w:pPr>
    </w:p>
    <w:p w:rsidR="006B62BD" w:rsidRDefault="006B62BD" w:rsidP="006B62BD">
      <w:pPr>
        <w:pStyle w:val="Sansinterligne"/>
        <w:rPr>
          <w:b w:val="0"/>
          <w:sz w:val="22"/>
          <w:szCs w:val="22"/>
        </w:rPr>
      </w:pPr>
      <w:r w:rsidRPr="006278C2">
        <w:rPr>
          <w:sz w:val="22"/>
          <w:szCs w:val="22"/>
        </w:rPr>
        <w:t>Le chômage des CAP/BEP</w:t>
      </w:r>
      <w:r>
        <w:rPr>
          <w:b w:val="0"/>
          <w:sz w:val="22"/>
          <w:szCs w:val="22"/>
        </w:rPr>
        <w:t xml:space="preserve"> voient aussi leurs difficultés s’aggraver, </w:t>
      </w:r>
      <w:r w:rsidRPr="006278C2">
        <w:rPr>
          <w:sz w:val="22"/>
          <w:szCs w:val="22"/>
        </w:rPr>
        <w:t>passant après trois an</w:t>
      </w:r>
      <w:r>
        <w:rPr>
          <w:sz w:val="22"/>
          <w:szCs w:val="22"/>
        </w:rPr>
        <w:t>s de vie active de 17% pour la g</w:t>
      </w:r>
      <w:r w:rsidRPr="006278C2">
        <w:rPr>
          <w:sz w:val="22"/>
          <w:szCs w:val="22"/>
        </w:rPr>
        <w:t>énération 2004 à 3</w:t>
      </w:r>
      <w:r>
        <w:rPr>
          <w:sz w:val="22"/>
          <w:szCs w:val="22"/>
        </w:rPr>
        <w:t>2 % pour la g</w:t>
      </w:r>
      <w:r w:rsidRPr="006278C2">
        <w:rPr>
          <w:sz w:val="22"/>
          <w:szCs w:val="22"/>
        </w:rPr>
        <w:t>énération 2010</w:t>
      </w:r>
      <w:r>
        <w:rPr>
          <w:b w:val="0"/>
          <w:sz w:val="22"/>
          <w:szCs w:val="22"/>
        </w:rPr>
        <w:t> ; seuls 29%</w:t>
      </w:r>
      <w:r w:rsidRPr="006278C2">
        <w:rPr>
          <w:b w:val="0"/>
          <w:sz w:val="22"/>
          <w:szCs w:val="22"/>
        </w:rPr>
        <w:t xml:space="preserve"> ont passé presque tout </w:t>
      </w:r>
      <w:r>
        <w:rPr>
          <w:b w:val="0"/>
          <w:sz w:val="22"/>
          <w:szCs w:val="22"/>
        </w:rPr>
        <w:t>leur temps en emploi (contre 42</w:t>
      </w:r>
      <w:r w:rsidRPr="006278C2">
        <w:rPr>
          <w:b w:val="0"/>
          <w:sz w:val="22"/>
          <w:szCs w:val="22"/>
        </w:rPr>
        <w:t>% pour la Génération 2004). La durée du temps passé au chômage s’allonge de quatre mois entre les deux enquêtes, pour atteindre onze mois. De plus, les jeunes en emploi voient leur</w:t>
      </w:r>
      <w:r>
        <w:rPr>
          <w:b w:val="0"/>
          <w:sz w:val="22"/>
          <w:szCs w:val="22"/>
        </w:rPr>
        <w:t xml:space="preserve"> </w:t>
      </w:r>
      <w:r w:rsidRPr="006278C2">
        <w:rPr>
          <w:b w:val="0"/>
          <w:sz w:val="22"/>
          <w:szCs w:val="22"/>
        </w:rPr>
        <w:t xml:space="preserve">pouvoir d’achat lié au salaire stagner au cours de leurs trois </w:t>
      </w:r>
      <w:r>
        <w:rPr>
          <w:b w:val="0"/>
          <w:sz w:val="22"/>
          <w:szCs w:val="22"/>
        </w:rPr>
        <w:t xml:space="preserve">premières années de vie active. </w:t>
      </w:r>
      <w:r w:rsidRPr="006278C2">
        <w:rPr>
          <w:sz w:val="22"/>
          <w:szCs w:val="22"/>
        </w:rPr>
        <w:t>La concurrence avec les baccalauréats professionnels explique probablement une part de ces constats</w:t>
      </w:r>
      <w:r w:rsidRPr="006278C2">
        <w:rPr>
          <w:b w:val="0"/>
          <w:sz w:val="22"/>
          <w:szCs w:val="22"/>
        </w:rPr>
        <w:t xml:space="preserve">. </w:t>
      </w:r>
    </w:p>
    <w:p w:rsidR="006B62BD" w:rsidRPr="006278C2" w:rsidRDefault="006B62BD" w:rsidP="006B62BD">
      <w:pPr>
        <w:pStyle w:val="Sansinterligne"/>
        <w:rPr>
          <w:sz w:val="22"/>
          <w:szCs w:val="22"/>
        </w:rPr>
      </w:pPr>
    </w:p>
    <w:p w:rsidR="006B62BD" w:rsidRDefault="006B62BD" w:rsidP="006B62BD">
      <w:pPr>
        <w:pStyle w:val="Sansinterligne"/>
        <w:rPr>
          <w:b w:val="0"/>
          <w:sz w:val="22"/>
          <w:szCs w:val="22"/>
        </w:rPr>
      </w:pPr>
      <w:r w:rsidRPr="006278C2">
        <w:rPr>
          <w:sz w:val="22"/>
          <w:szCs w:val="22"/>
        </w:rPr>
        <w:t>La plupart des bacheliers généraux</w:t>
      </w:r>
      <w:r w:rsidRPr="006278C2">
        <w:rPr>
          <w:b w:val="0"/>
          <w:sz w:val="22"/>
          <w:szCs w:val="22"/>
        </w:rPr>
        <w:t xml:space="preserve"> qui abordent le marché du travail ont en réalité entamé un cursus dans le supérieur sans p</w:t>
      </w:r>
      <w:r>
        <w:rPr>
          <w:b w:val="0"/>
          <w:sz w:val="22"/>
          <w:szCs w:val="22"/>
        </w:rPr>
        <w:t>our autant obtenir de diplôme, m</w:t>
      </w:r>
      <w:r w:rsidRPr="006278C2">
        <w:rPr>
          <w:b w:val="0"/>
          <w:sz w:val="22"/>
          <w:szCs w:val="22"/>
        </w:rPr>
        <w:t>ais le bac général est souvent insuffisant pour accéder</w:t>
      </w:r>
      <w:r>
        <w:rPr>
          <w:b w:val="0"/>
          <w:sz w:val="22"/>
          <w:szCs w:val="22"/>
        </w:rPr>
        <w:t xml:space="preserve"> à des emplois qualifiés. </w:t>
      </w:r>
      <w:r w:rsidRPr="006278C2">
        <w:rPr>
          <w:b w:val="0"/>
          <w:sz w:val="22"/>
          <w:szCs w:val="22"/>
        </w:rPr>
        <w:t>Po</w:t>
      </w:r>
      <w:r>
        <w:rPr>
          <w:b w:val="0"/>
          <w:sz w:val="22"/>
          <w:szCs w:val="22"/>
        </w:rPr>
        <w:t>ur la génération 2010, seuls 29%</w:t>
      </w:r>
      <w:r w:rsidRPr="006278C2">
        <w:rPr>
          <w:b w:val="0"/>
          <w:sz w:val="22"/>
          <w:szCs w:val="22"/>
        </w:rPr>
        <w:t xml:space="preserve"> connaissent une situation d’emploi quasi permanent durant les trois années et l’accès rapide au premier emploi est moins fréquen</w:t>
      </w:r>
      <w:r>
        <w:rPr>
          <w:b w:val="0"/>
          <w:sz w:val="22"/>
          <w:szCs w:val="22"/>
        </w:rPr>
        <w:t xml:space="preserve">t ; ils </w:t>
      </w:r>
      <w:r w:rsidRPr="006278C2">
        <w:rPr>
          <w:b w:val="0"/>
          <w:sz w:val="22"/>
          <w:szCs w:val="22"/>
        </w:rPr>
        <w:t>sont de plus en plus no</w:t>
      </w:r>
      <w:r>
        <w:rPr>
          <w:b w:val="0"/>
          <w:sz w:val="22"/>
          <w:szCs w:val="22"/>
        </w:rPr>
        <w:t>mbreux à retourner en formation (1/4 contre 16% pour la g</w:t>
      </w:r>
      <w:r w:rsidRPr="006278C2">
        <w:rPr>
          <w:b w:val="0"/>
          <w:sz w:val="22"/>
          <w:szCs w:val="22"/>
        </w:rPr>
        <w:t>énération 2004</w:t>
      </w:r>
      <w:r>
        <w:rPr>
          <w:b w:val="0"/>
          <w:sz w:val="22"/>
          <w:szCs w:val="22"/>
        </w:rPr>
        <w:t>).</w:t>
      </w:r>
    </w:p>
    <w:p w:rsidR="006B62BD" w:rsidRDefault="006B62BD" w:rsidP="006B62BD">
      <w:pPr>
        <w:pStyle w:val="Sansinterligne"/>
        <w:rPr>
          <w:b w:val="0"/>
          <w:sz w:val="22"/>
          <w:szCs w:val="22"/>
        </w:rPr>
      </w:pPr>
    </w:p>
    <w:p w:rsidR="006B62BD" w:rsidRDefault="006B62BD" w:rsidP="006B62BD">
      <w:pPr>
        <w:pStyle w:val="Sansinterligne"/>
        <w:rPr>
          <w:b w:val="0"/>
          <w:sz w:val="22"/>
          <w:szCs w:val="22"/>
        </w:rPr>
      </w:pPr>
      <w:r w:rsidRPr="00594069">
        <w:rPr>
          <w:sz w:val="22"/>
          <w:szCs w:val="22"/>
        </w:rPr>
        <w:t>Les diplômés de BTS et DUT sont 70% à connaître une première embauche rapide (en moins de trois mois)</w:t>
      </w:r>
      <w:r w:rsidRPr="00594069">
        <w:rPr>
          <w:b w:val="0"/>
          <w:sz w:val="22"/>
          <w:szCs w:val="22"/>
        </w:rPr>
        <w:t xml:space="preserve"> et après trois ans de vie active, la part des emplois en EDI reste inchangée</w:t>
      </w:r>
      <w:r>
        <w:rPr>
          <w:b w:val="0"/>
          <w:sz w:val="22"/>
          <w:szCs w:val="22"/>
        </w:rPr>
        <w:t>, mais il sont</w:t>
      </w:r>
      <w:r w:rsidRPr="00594069">
        <w:rPr>
          <w:b w:val="0"/>
          <w:sz w:val="22"/>
          <w:szCs w:val="22"/>
        </w:rPr>
        <w:t xml:space="preserve"> moins souvent en emploi que le</w:t>
      </w:r>
      <w:r>
        <w:rPr>
          <w:b w:val="0"/>
          <w:sz w:val="22"/>
          <w:szCs w:val="22"/>
        </w:rPr>
        <w:t>urs homologues sortis en 2004 ; s</w:t>
      </w:r>
      <w:r w:rsidRPr="00594069">
        <w:rPr>
          <w:b w:val="0"/>
          <w:sz w:val="22"/>
          <w:szCs w:val="22"/>
        </w:rPr>
        <w:t xml:space="preserve">ur leurs trois premières années de vie active, ils passent en moyenne sept mois en situation de chômage ou d’inactivité. </w:t>
      </w:r>
    </w:p>
    <w:p w:rsidR="006B62BD" w:rsidRDefault="006B62BD" w:rsidP="006B62BD">
      <w:pPr>
        <w:pStyle w:val="Sansinterligne"/>
        <w:rPr>
          <w:b w:val="0"/>
          <w:sz w:val="22"/>
          <w:szCs w:val="22"/>
        </w:rPr>
      </w:pPr>
    </w:p>
    <w:p w:rsidR="006B62BD" w:rsidRPr="00594069" w:rsidRDefault="006B62BD" w:rsidP="006B62BD">
      <w:pPr>
        <w:pStyle w:val="Sansinterligne"/>
        <w:rPr>
          <w:sz w:val="22"/>
          <w:szCs w:val="22"/>
        </w:rPr>
      </w:pPr>
      <w:r w:rsidRPr="00594069">
        <w:rPr>
          <w:sz w:val="22"/>
          <w:szCs w:val="22"/>
        </w:rPr>
        <w:t>Les diplômés de licence professionnelle</w:t>
      </w:r>
      <w:r w:rsidRPr="00594069">
        <w:rPr>
          <w:b w:val="0"/>
          <w:sz w:val="22"/>
          <w:szCs w:val="22"/>
        </w:rPr>
        <w:t xml:space="preserve"> paraissent relativement préservé</w:t>
      </w:r>
      <w:r>
        <w:rPr>
          <w:b w:val="0"/>
          <w:sz w:val="22"/>
          <w:szCs w:val="22"/>
        </w:rPr>
        <w:t xml:space="preserve">s : </w:t>
      </w:r>
      <w:r w:rsidRPr="00594069">
        <w:rPr>
          <w:sz w:val="22"/>
          <w:szCs w:val="22"/>
        </w:rPr>
        <w:t>85% sont en emploi en fin de période et leur taux de chômage est comparable à celui des diplômés d</w:t>
      </w:r>
      <w:r>
        <w:rPr>
          <w:sz w:val="22"/>
          <w:szCs w:val="22"/>
        </w:rPr>
        <w:t>e l’enseignement supérieur long ;</w:t>
      </w:r>
      <w:r w:rsidRPr="00594069">
        <w:rPr>
          <w:b w:val="0"/>
          <w:sz w:val="22"/>
          <w:szCs w:val="22"/>
        </w:rPr>
        <w:t xml:space="preserve"> mais </w:t>
      </w:r>
      <w:r w:rsidRPr="00594069">
        <w:rPr>
          <w:sz w:val="22"/>
          <w:szCs w:val="22"/>
        </w:rPr>
        <w:t>seuls les diplômés de licence professionnelle par apprentissage tirent réellement leur épingle du jeu</w:t>
      </w:r>
      <w:r>
        <w:rPr>
          <w:b w:val="0"/>
          <w:sz w:val="22"/>
          <w:szCs w:val="22"/>
        </w:rPr>
        <w:t>, avec un taux d’emploi de près de 90</w:t>
      </w:r>
      <w:r w:rsidRPr="00594069">
        <w:rPr>
          <w:sz w:val="22"/>
          <w:szCs w:val="22"/>
        </w:rPr>
        <w:t>%.</w:t>
      </w:r>
    </w:p>
    <w:p w:rsidR="006B62BD" w:rsidRDefault="006B62BD" w:rsidP="006B62BD">
      <w:pPr>
        <w:pStyle w:val="Sansinterligne"/>
        <w:rPr>
          <w:sz w:val="22"/>
          <w:szCs w:val="22"/>
        </w:rPr>
      </w:pPr>
    </w:p>
    <w:p w:rsidR="006B62BD" w:rsidRPr="00594069" w:rsidRDefault="006B62BD" w:rsidP="006B62BD">
      <w:pPr>
        <w:pStyle w:val="Sansinterligne"/>
        <w:rPr>
          <w:b w:val="0"/>
          <w:sz w:val="22"/>
          <w:szCs w:val="22"/>
        </w:rPr>
      </w:pPr>
      <w:r w:rsidRPr="00594069">
        <w:rPr>
          <w:sz w:val="22"/>
          <w:szCs w:val="22"/>
        </w:rPr>
        <w:t>Les titulaires de licences générales</w:t>
      </w:r>
      <w:r w:rsidRPr="00594069">
        <w:rPr>
          <w:b w:val="0"/>
          <w:sz w:val="22"/>
          <w:szCs w:val="22"/>
        </w:rPr>
        <w:t xml:space="preserve"> </w:t>
      </w:r>
      <w:r w:rsidRPr="009502EE">
        <w:rPr>
          <w:sz w:val="22"/>
          <w:szCs w:val="22"/>
        </w:rPr>
        <w:t>sont pour leur part très pénalisés</w:t>
      </w:r>
      <w:r w:rsidRPr="00594069">
        <w:rPr>
          <w:b w:val="0"/>
          <w:sz w:val="22"/>
          <w:szCs w:val="22"/>
        </w:rPr>
        <w:t>. En fin de période, par rapport à leurs ainés de 2004, leur taux d’emploi chute de 11 points et ils perdent du pouvoir d’achat. Les L3, ainsi que les M1,</w:t>
      </w:r>
      <w:r>
        <w:rPr>
          <w:b w:val="0"/>
          <w:sz w:val="22"/>
          <w:szCs w:val="22"/>
        </w:rPr>
        <w:t xml:space="preserve"> reprennent plus souvent leurs </w:t>
      </w:r>
      <w:r w:rsidRPr="00594069">
        <w:rPr>
          <w:b w:val="0"/>
          <w:sz w:val="22"/>
          <w:szCs w:val="22"/>
        </w:rPr>
        <w:t xml:space="preserve">études par la voie classique, effet probable de la réforme de la « masterisation » des enseignants. </w:t>
      </w:r>
    </w:p>
    <w:p w:rsidR="006B62BD" w:rsidRDefault="006B62BD" w:rsidP="006B62BD">
      <w:pPr>
        <w:pStyle w:val="Sansinterligne"/>
        <w:rPr>
          <w:b w:val="0"/>
          <w:sz w:val="22"/>
          <w:szCs w:val="22"/>
        </w:rPr>
      </w:pPr>
    </w:p>
    <w:p w:rsidR="006B62BD" w:rsidRDefault="006B62BD" w:rsidP="006B62BD">
      <w:pPr>
        <w:pStyle w:val="Sansinterligne"/>
        <w:rPr>
          <w:b w:val="0"/>
          <w:sz w:val="22"/>
          <w:szCs w:val="22"/>
        </w:rPr>
      </w:pPr>
      <w:r w:rsidRPr="009502EE">
        <w:rPr>
          <w:sz w:val="22"/>
          <w:szCs w:val="22"/>
        </w:rPr>
        <w:t>Les jeunes sortis du supérieur court en 2010 sont de plus en plus nombreux à se diriger vers l’alternance après leur formation initiale</w:t>
      </w:r>
      <w:r w:rsidRPr="00594069">
        <w:rPr>
          <w:b w:val="0"/>
          <w:sz w:val="22"/>
          <w:szCs w:val="22"/>
        </w:rPr>
        <w:t>. Ce recours aux contrats de professionnalisation ou d’apprentissage leur permet d’acquérir une expérience professionnelle affirmée et de prétendre à un nouveau diplôme. Durant les trois premières années de vie active, près d’un jeune sur dix a fait ce choix</w:t>
      </w:r>
    </w:p>
    <w:p w:rsidR="006B62BD" w:rsidRDefault="006B62BD" w:rsidP="006B62BD">
      <w:pPr>
        <w:pStyle w:val="Sansinterligne"/>
        <w:rPr>
          <w:b w:val="0"/>
          <w:sz w:val="22"/>
          <w:szCs w:val="22"/>
        </w:rPr>
      </w:pPr>
    </w:p>
    <w:p w:rsidR="006B62BD" w:rsidRDefault="006B62BD" w:rsidP="006B62BD">
      <w:pPr>
        <w:pStyle w:val="Sansinterligne"/>
        <w:rPr>
          <w:b w:val="0"/>
          <w:sz w:val="22"/>
          <w:szCs w:val="22"/>
        </w:rPr>
      </w:pPr>
    </w:p>
    <w:p w:rsidR="006B62BD" w:rsidRPr="00194557" w:rsidRDefault="006B62BD" w:rsidP="006B62BD">
      <w:pPr>
        <w:pStyle w:val="Sansinterligne"/>
        <w:rPr>
          <w:rFonts w:ascii="Book Antiqua" w:hAnsi="Book Antiqua"/>
          <w:b w:val="0"/>
          <w:i/>
          <w:sz w:val="22"/>
          <w:szCs w:val="22"/>
        </w:rPr>
      </w:pPr>
    </w:p>
    <w:p w:rsidR="006B62BD" w:rsidRPr="0053542C" w:rsidRDefault="006B62BD" w:rsidP="006B62BD">
      <w:pPr>
        <w:pStyle w:val="Sansinterligne"/>
        <w:rPr>
          <w:b w:val="0"/>
          <w:sz w:val="22"/>
          <w:szCs w:val="22"/>
        </w:rPr>
      </w:pPr>
    </w:p>
    <w:p w:rsidR="006B62BD" w:rsidRPr="0053542C" w:rsidRDefault="006B62BD" w:rsidP="006B62BD">
      <w:pPr>
        <w:pStyle w:val="Sansinterligne"/>
        <w:rPr>
          <w:b w:val="0"/>
          <w:sz w:val="22"/>
          <w:szCs w:val="22"/>
        </w:rPr>
      </w:pPr>
    </w:p>
    <w:p w:rsidR="006B62BD" w:rsidRDefault="006B62BD" w:rsidP="006B62BD">
      <w:pPr>
        <w:rPr>
          <w:rFonts w:cs="Calibri"/>
          <w:sz w:val="20"/>
          <w:szCs w:val="20"/>
        </w:rPr>
      </w:pPr>
      <w:bookmarkStart w:id="0" w:name="_GoBack"/>
      <w:bookmarkEnd w:id="0"/>
    </w:p>
    <w:p w:rsidR="006B62BD" w:rsidRPr="006B62BD" w:rsidRDefault="006B62BD" w:rsidP="006B62BD">
      <w:pPr>
        <w:rPr>
          <w:sz w:val="20"/>
          <w:szCs w:val="20"/>
        </w:rPr>
      </w:pPr>
    </w:p>
    <w:sectPr w:rsidR="006B62BD" w:rsidRPr="006B62BD" w:rsidSect="00373D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altName w:val="Open Sans"/>
    <w:panose1 w:val="00000000000000000000"/>
    <w:charset w:val="00"/>
    <w:family w:val="swiss"/>
    <w:notTrueType/>
    <w:pitch w:val="default"/>
    <w:sig w:usb0="00000003" w:usb1="00000000" w:usb2="00000000" w:usb3="00000000" w:csb0="00000001" w:csb1="00000000"/>
  </w:font>
  <w:font w:name="HelveticaNeueLT Std Med Cn">
    <w:altName w:val="Calibri"/>
    <w:panose1 w:val="00000000000000000000"/>
    <w:charset w:val="00"/>
    <w:family w:val="swiss"/>
    <w:notTrueType/>
    <w:pitch w:val="default"/>
    <w:sig w:usb0="00000003" w:usb1="00000000" w:usb2="00000000" w:usb3="00000000" w:csb0="00000001"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Bodoni MT">
    <w:altName w:val="Athelas Bold Italic"/>
    <w:charset w:val="00"/>
    <w:family w:val="roman"/>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autami">
    <w:altName w:val="Times New Roman"/>
    <w:panose1 w:val="00000000000000000000"/>
    <w:charset w:val="01"/>
    <w:family w:val="roman"/>
    <w:notTrueType/>
    <w:pitch w:val="variable"/>
  </w:font>
  <w:font w:name="Calibri,BoldItalic">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HelveticaNeueLT-Condensed">
    <w:panose1 w:val="00000000000000000000"/>
    <w:charset w:val="00"/>
    <w:family w:val="auto"/>
    <w:notTrueType/>
    <w:pitch w:val="default"/>
    <w:sig w:usb0="00000003" w:usb1="00000000" w:usb2="00000000" w:usb3="00000000" w:csb0="00000001" w:csb1="00000000"/>
  </w:font>
  <w:font w:name="Bauhaus-Light">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Akkura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MyriadPro-It">
    <w:panose1 w:val="00000000000000000000"/>
    <w:charset w:val="00"/>
    <w:family w:val="swiss"/>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Frutiger-LightItalic">
    <w:altName w:val="Calibri"/>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HelveticaNeueLTStd-UltLt">
    <w:panose1 w:val="00000000000000000000"/>
    <w:charset w:val="00"/>
    <w:family w:val="auto"/>
    <w:notTrueType/>
    <w:pitch w:val="default"/>
    <w:sig w:usb0="00000003" w:usb1="00000000" w:usb2="00000000" w:usb3="00000000" w:csb0="00000001" w:csb1="00000000"/>
  </w:font>
  <w:font w:name="HelveticaNeueLTStd-Roman">
    <w:panose1 w:val="00000000000000000000"/>
    <w:charset w:val="00"/>
    <w:family w:val="auto"/>
    <w:notTrueType/>
    <w:pitch w:val="default"/>
    <w:sig w:usb0="00000003" w:usb1="00000000" w:usb2="00000000" w:usb3="00000000" w:csb0="00000001" w:csb1="00000000"/>
  </w:font>
  <w:font w:name="HelveticaNeueLTStd-Bd">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6235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A1037D"/>
    <w:multiLevelType w:val="hybridMultilevel"/>
    <w:tmpl w:val="9FCCF0DC"/>
    <w:lvl w:ilvl="0" w:tplc="35FA1EE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2E4F5B"/>
    <w:multiLevelType w:val="hybridMultilevel"/>
    <w:tmpl w:val="ECDAF5B2"/>
    <w:lvl w:ilvl="0" w:tplc="ADE80C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2D691D"/>
    <w:multiLevelType w:val="hybridMultilevel"/>
    <w:tmpl w:val="3B4A05B4"/>
    <w:lvl w:ilvl="0" w:tplc="CE74EEA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06066C"/>
    <w:multiLevelType w:val="hybridMultilevel"/>
    <w:tmpl w:val="570A92EA"/>
    <w:lvl w:ilvl="0" w:tplc="63DC474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877220"/>
    <w:multiLevelType w:val="hybridMultilevel"/>
    <w:tmpl w:val="164A9C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3740F1"/>
    <w:multiLevelType w:val="hybridMultilevel"/>
    <w:tmpl w:val="292009DA"/>
    <w:lvl w:ilvl="0" w:tplc="619C1CEE">
      <w:start w:val="1"/>
      <w:numFmt w:val="bullet"/>
      <w:lvlText w:val="•"/>
      <w:lvlJc w:val="left"/>
      <w:pPr>
        <w:tabs>
          <w:tab w:val="num" w:pos="720"/>
        </w:tabs>
        <w:ind w:left="720" w:hanging="360"/>
      </w:pPr>
      <w:rPr>
        <w:rFonts w:ascii="Arial" w:hAnsi="Arial" w:hint="default"/>
      </w:rPr>
    </w:lvl>
    <w:lvl w:ilvl="1" w:tplc="397E1088" w:tentative="1">
      <w:start w:val="1"/>
      <w:numFmt w:val="bullet"/>
      <w:lvlText w:val="•"/>
      <w:lvlJc w:val="left"/>
      <w:pPr>
        <w:tabs>
          <w:tab w:val="num" w:pos="1440"/>
        </w:tabs>
        <w:ind w:left="1440" w:hanging="360"/>
      </w:pPr>
      <w:rPr>
        <w:rFonts w:ascii="Arial" w:hAnsi="Arial" w:hint="default"/>
      </w:rPr>
    </w:lvl>
    <w:lvl w:ilvl="2" w:tplc="B582BE2C" w:tentative="1">
      <w:start w:val="1"/>
      <w:numFmt w:val="bullet"/>
      <w:lvlText w:val="•"/>
      <w:lvlJc w:val="left"/>
      <w:pPr>
        <w:tabs>
          <w:tab w:val="num" w:pos="2160"/>
        </w:tabs>
        <w:ind w:left="2160" w:hanging="360"/>
      </w:pPr>
      <w:rPr>
        <w:rFonts w:ascii="Arial" w:hAnsi="Arial" w:hint="default"/>
      </w:rPr>
    </w:lvl>
    <w:lvl w:ilvl="3" w:tplc="42E4B3BC" w:tentative="1">
      <w:start w:val="1"/>
      <w:numFmt w:val="bullet"/>
      <w:lvlText w:val="•"/>
      <w:lvlJc w:val="left"/>
      <w:pPr>
        <w:tabs>
          <w:tab w:val="num" w:pos="2880"/>
        </w:tabs>
        <w:ind w:left="2880" w:hanging="360"/>
      </w:pPr>
      <w:rPr>
        <w:rFonts w:ascii="Arial" w:hAnsi="Arial" w:hint="default"/>
      </w:rPr>
    </w:lvl>
    <w:lvl w:ilvl="4" w:tplc="D884E728" w:tentative="1">
      <w:start w:val="1"/>
      <w:numFmt w:val="bullet"/>
      <w:lvlText w:val="•"/>
      <w:lvlJc w:val="left"/>
      <w:pPr>
        <w:tabs>
          <w:tab w:val="num" w:pos="3600"/>
        </w:tabs>
        <w:ind w:left="3600" w:hanging="360"/>
      </w:pPr>
      <w:rPr>
        <w:rFonts w:ascii="Arial" w:hAnsi="Arial" w:hint="default"/>
      </w:rPr>
    </w:lvl>
    <w:lvl w:ilvl="5" w:tplc="9B4E8994" w:tentative="1">
      <w:start w:val="1"/>
      <w:numFmt w:val="bullet"/>
      <w:lvlText w:val="•"/>
      <w:lvlJc w:val="left"/>
      <w:pPr>
        <w:tabs>
          <w:tab w:val="num" w:pos="4320"/>
        </w:tabs>
        <w:ind w:left="4320" w:hanging="360"/>
      </w:pPr>
      <w:rPr>
        <w:rFonts w:ascii="Arial" w:hAnsi="Arial" w:hint="default"/>
      </w:rPr>
    </w:lvl>
    <w:lvl w:ilvl="6" w:tplc="8608675E" w:tentative="1">
      <w:start w:val="1"/>
      <w:numFmt w:val="bullet"/>
      <w:lvlText w:val="•"/>
      <w:lvlJc w:val="left"/>
      <w:pPr>
        <w:tabs>
          <w:tab w:val="num" w:pos="5040"/>
        </w:tabs>
        <w:ind w:left="5040" w:hanging="360"/>
      </w:pPr>
      <w:rPr>
        <w:rFonts w:ascii="Arial" w:hAnsi="Arial" w:hint="default"/>
      </w:rPr>
    </w:lvl>
    <w:lvl w:ilvl="7" w:tplc="D8B082DC" w:tentative="1">
      <w:start w:val="1"/>
      <w:numFmt w:val="bullet"/>
      <w:lvlText w:val="•"/>
      <w:lvlJc w:val="left"/>
      <w:pPr>
        <w:tabs>
          <w:tab w:val="num" w:pos="5760"/>
        </w:tabs>
        <w:ind w:left="5760" w:hanging="360"/>
      </w:pPr>
      <w:rPr>
        <w:rFonts w:ascii="Arial" w:hAnsi="Arial" w:hint="default"/>
      </w:rPr>
    </w:lvl>
    <w:lvl w:ilvl="8" w:tplc="960CBB84" w:tentative="1">
      <w:start w:val="1"/>
      <w:numFmt w:val="bullet"/>
      <w:lvlText w:val="•"/>
      <w:lvlJc w:val="left"/>
      <w:pPr>
        <w:tabs>
          <w:tab w:val="num" w:pos="6480"/>
        </w:tabs>
        <w:ind w:left="6480" w:hanging="360"/>
      </w:pPr>
      <w:rPr>
        <w:rFonts w:ascii="Arial" w:hAnsi="Arial" w:hint="default"/>
      </w:rPr>
    </w:lvl>
  </w:abstractNum>
  <w:abstractNum w:abstractNumId="7">
    <w:nsid w:val="39CF08C6"/>
    <w:multiLevelType w:val="hybridMultilevel"/>
    <w:tmpl w:val="3BCC8EB2"/>
    <w:lvl w:ilvl="0" w:tplc="D9ECEE7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137C6D"/>
    <w:multiLevelType w:val="hybridMultilevel"/>
    <w:tmpl w:val="E73ED25A"/>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nsid w:val="4556276A"/>
    <w:multiLevelType w:val="hybridMultilevel"/>
    <w:tmpl w:val="D26AB2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8E28F5"/>
    <w:multiLevelType w:val="hybridMultilevel"/>
    <w:tmpl w:val="D0EA40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A167126"/>
    <w:multiLevelType w:val="hybridMultilevel"/>
    <w:tmpl w:val="E25A2936"/>
    <w:lvl w:ilvl="0" w:tplc="3ADEB69A">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A3C15A5"/>
    <w:multiLevelType w:val="hybridMultilevel"/>
    <w:tmpl w:val="41EEA2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E1704F8"/>
    <w:multiLevelType w:val="hybridMultilevel"/>
    <w:tmpl w:val="826AB2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0D24703"/>
    <w:multiLevelType w:val="hybridMultilevel"/>
    <w:tmpl w:val="0776ABFE"/>
    <w:lvl w:ilvl="0" w:tplc="9DCE75E2">
      <w:start w:val="1"/>
      <w:numFmt w:val="bullet"/>
      <w:lvlText w:val="•"/>
      <w:lvlJc w:val="left"/>
      <w:pPr>
        <w:tabs>
          <w:tab w:val="num" w:pos="720"/>
        </w:tabs>
        <w:ind w:left="720" w:hanging="360"/>
      </w:pPr>
      <w:rPr>
        <w:rFonts w:ascii="Arial" w:hAnsi="Arial" w:hint="default"/>
      </w:rPr>
    </w:lvl>
    <w:lvl w:ilvl="1" w:tplc="BD1C8902" w:tentative="1">
      <w:start w:val="1"/>
      <w:numFmt w:val="bullet"/>
      <w:lvlText w:val="•"/>
      <w:lvlJc w:val="left"/>
      <w:pPr>
        <w:tabs>
          <w:tab w:val="num" w:pos="1440"/>
        </w:tabs>
        <w:ind w:left="1440" w:hanging="360"/>
      </w:pPr>
      <w:rPr>
        <w:rFonts w:ascii="Arial" w:hAnsi="Arial" w:hint="default"/>
      </w:rPr>
    </w:lvl>
    <w:lvl w:ilvl="2" w:tplc="973EC2F8" w:tentative="1">
      <w:start w:val="1"/>
      <w:numFmt w:val="bullet"/>
      <w:lvlText w:val="•"/>
      <w:lvlJc w:val="left"/>
      <w:pPr>
        <w:tabs>
          <w:tab w:val="num" w:pos="2160"/>
        </w:tabs>
        <w:ind w:left="2160" w:hanging="360"/>
      </w:pPr>
      <w:rPr>
        <w:rFonts w:ascii="Arial" w:hAnsi="Arial" w:hint="default"/>
      </w:rPr>
    </w:lvl>
    <w:lvl w:ilvl="3" w:tplc="173CC0A8" w:tentative="1">
      <w:start w:val="1"/>
      <w:numFmt w:val="bullet"/>
      <w:lvlText w:val="•"/>
      <w:lvlJc w:val="left"/>
      <w:pPr>
        <w:tabs>
          <w:tab w:val="num" w:pos="2880"/>
        </w:tabs>
        <w:ind w:left="2880" w:hanging="360"/>
      </w:pPr>
      <w:rPr>
        <w:rFonts w:ascii="Arial" w:hAnsi="Arial" w:hint="default"/>
      </w:rPr>
    </w:lvl>
    <w:lvl w:ilvl="4" w:tplc="8640D31A" w:tentative="1">
      <w:start w:val="1"/>
      <w:numFmt w:val="bullet"/>
      <w:lvlText w:val="•"/>
      <w:lvlJc w:val="left"/>
      <w:pPr>
        <w:tabs>
          <w:tab w:val="num" w:pos="3600"/>
        </w:tabs>
        <w:ind w:left="3600" w:hanging="360"/>
      </w:pPr>
      <w:rPr>
        <w:rFonts w:ascii="Arial" w:hAnsi="Arial" w:hint="default"/>
      </w:rPr>
    </w:lvl>
    <w:lvl w:ilvl="5" w:tplc="43E886F6" w:tentative="1">
      <w:start w:val="1"/>
      <w:numFmt w:val="bullet"/>
      <w:lvlText w:val="•"/>
      <w:lvlJc w:val="left"/>
      <w:pPr>
        <w:tabs>
          <w:tab w:val="num" w:pos="4320"/>
        </w:tabs>
        <w:ind w:left="4320" w:hanging="360"/>
      </w:pPr>
      <w:rPr>
        <w:rFonts w:ascii="Arial" w:hAnsi="Arial" w:hint="default"/>
      </w:rPr>
    </w:lvl>
    <w:lvl w:ilvl="6" w:tplc="04C2D74A" w:tentative="1">
      <w:start w:val="1"/>
      <w:numFmt w:val="bullet"/>
      <w:lvlText w:val="•"/>
      <w:lvlJc w:val="left"/>
      <w:pPr>
        <w:tabs>
          <w:tab w:val="num" w:pos="5040"/>
        </w:tabs>
        <w:ind w:left="5040" w:hanging="360"/>
      </w:pPr>
      <w:rPr>
        <w:rFonts w:ascii="Arial" w:hAnsi="Arial" w:hint="default"/>
      </w:rPr>
    </w:lvl>
    <w:lvl w:ilvl="7" w:tplc="C8F85EBC" w:tentative="1">
      <w:start w:val="1"/>
      <w:numFmt w:val="bullet"/>
      <w:lvlText w:val="•"/>
      <w:lvlJc w:val="left"/>
      <w:pPr>
        <w:tabs>
          <w:tab w:val="num" w:pos="5760"/>
        </w:tabs>
        <w:ind w:left="5760" w:hanging="360"/>
      </w:pPr>
      <w:rPr>
        <w:rFonts w:ascii="Arial" w:hAnsi="Arial" w:hint="default"/>
      </w:rPr>
    </w:lvl>
    <w:lvl w:ilvl="8" w:tplc="E84A2356" w:tentative="1">
      <w:start w:val="1"/>
      <w:numFmt w:val="bullet"/>
      <w:lvlText w:val="•"/>
      <w:lvlJc w:val="left"/>
      <w:pPr>
        <w:tabs>
          <w:tab w:val="num" w:pos="6480"/>
        </w:tabs>
        <w:ind w:left="6480" w:hanging="360"/>
      </w:pPr>
      <w:rPr>
        <w:rFonts w:ascii="Arial" w:hAnsi="Arial" w:hint="default"/>
      </w:rPr>
    </w:lvl>
  </w:abstractNum>
  <w:abstractNum w:abstractNumId="15">
    <w:nsid w:val="558A4ECA"/>
    <w:multiLevelType w:val="hybridMultilevel"/>
    <w:tmpl w:val="D06C388C"/>
    <w:lvl w:ilvl="0" w:tplc="72104500">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594B5EBB"/>
    <w:multiLevelType w:val="hybridMultilevel"/>
    <w:tmpl w:val="FEC443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4D8094C"/>
    <w:multiLevelType w:val="hybridMultilevel"/>
    <w:tmpl w:val="AC3612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0803FAA"/>
    <w:multiLevelType w:val="hybridMultilevel"/>
    <w:tmpl w:val="E26E37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15E6566"/>
    <w:multiLevelType w:val="hybridMultilevel"/>
    <w:tmpl w:val="7AA0D408"/>
    <w:lvl w:ilvl="0" w:tplc="E7F650EE">
      <w:start w:val="1"/>
      <w:numFmt w:val="bullet"/>
      <w:lvlText w:val="•"/>
      <w:lvlJc w:val="left"/>
      <w:pPr>
        <w:tabs>
          <w:tab w:val="num" w:pos="720"/>
        </w:tabs>
        <w:ind w:left="720" w:hanging="360"/>
      </w:pPr>
      <w:rPr>
        <w:rFonts w:ascii="Arial" w:hAnsi="Arial" w:hint="default"/>
      </w:rPr>
    </w:lvl>
    <w:lvl w:ilvl="1" w:tplc="53CC0BFA" w:tentative="1">
      <w:start w:val="1"/>
      <w:numFmt w:val="bullet"/>
      <w:lvlText w:val="•"/>
      <w:lvlJc w:val="left"/>
      <w:pPr>
        <w:tabs>
          <w:tab w:val="num" w:pos="1440"/>
        </w:tabs>
        <w:ind w:left="1440" w:hanging="360"/>
      </w:pPr>
      <w:rPr>
        <w:rFonts w:ascii="Arial" w:hAnsi="Arial" w:hint="default"/>
      </w:rPr>
    </w:lvl>
    <w:lvl w:ilvl="2" w:tplc="C88C4A6E" w:tentative="1">
      <w:start w:val="1"/>
      <w:numFmt w:val="bullet"/>
      <w:lvlText w:val="•"/>
      <w:lvlJc w:val="left"/>
      <w:pPr>
        <w:tabs>
          <w:tab w:val="num" w:pos="2160"/>
        </w:tabs>
        <w:ind w:left="2160" w:hanging="360"/>
      </w:pPr>
      <w:rPr>
        <w:rFonts w:ascii="Arial" w:hAnsi="Arial" w:hint="default"/>
      </w:rPr>
    </w:lvl>
    <w:lvl w:ilvl="3" w:tplc="CEA06B10" w:tentative="1">
      <w:start w:val="1"/>
      <w:numFmt w:val="bullet"/>
      <w:lvlText w:val="•"/>
      <w:lvlJc w:val="left"/>
      <w:pPr>
        <w:tabs>
          <w:tab w:val="num" w:pos="2880"/>
        </w:tabs>
        <w:ind w:left="2880" w:hanging="360"/>
      </w:pPr>
      <w:rPr>
        <w:rFonts w:ascii="Arial" w:hAnsi="Arial" w:hint="default"/>
      </w:rPr>
    </w:lvl>
    <w:lvl w:ilvl="4" w:tplc="B706E13C" w:tentative="1">
      <w:start w:val="1"/>
      <w:numFmt w:val="bullet"/>
      <w:lvlText w:val="•"/>
      <w:lvlJc w:val="left"/>
      <w:pPr>
        <w:tabs>
          <w:tab w:val="num" w:pos="3600"/>
        </w:tabs>
        <w:ind w:left="3600" w:hanging="360"/>
      </w:pPr>
      <w:rPr>
        <w:rFonts w:ascii="Arial" w:hAnsi="Arial" w:hint="default"/>
      </w:rPr>
    </w:lvl>
    <w:lvl w:ilvl="5" w:tplc="5BA07DC4" w:tentative="1">
      <w:start w:val="1"/>
      <w:numFmt w:val="bullet"/>
      <w:lvlText w:val="•"/>
      <w:lvlJc w:val="left"/>
      <w:pPr>
        <w:tabs>
          <w:tab w:val="num" w:pos="4320"/>
        </w:tabs>
        <w:ind w:left="4320" w:hanging="360"/>
      </w:pPr>
      <w:rPr>
        <w:rFonts w:ascii="Arial" w:hAnsi="Arial" w:hint="default"/>
      </w:rPr>
    </w:lvl>
    <w:lvl w:ilvl="6" w:tplc="687E36AE" w:tentative="1">
      <w:start w:val="1"/>
      <w:numFmt w:val="bullet"/>
      <w:lvlText w:val="•"/>
      <w:lvlJc w:val="left"/>
      <w:pPr>
        <w:tabs>
          <w:tab w:val="num" w:pos="5040"/>
        </w:tabs>
        <w:ind w:left="5040" w:hanging="360"/>
      </w:pPr>
      <w:rPr>
        <w:rFonts w:ascii="Arial" w:hAnsi="Arial" w:hint="default"/>
      </w:rPr>
    </w:lvl>
    <w:lvl w:ilvl="7" w:tplc="38626474" w:tentative="1">
      <w:start w:val="1"/>
      <w:numFmt w:val="bullet"/>
      <w:lvlText w:val="•"/>
      <w:lvlJc w:val="left"/>
      <w:pPr>
        <w:tabs>
          <w:tab w:val="num" w:pos="5760"/>
        </w:tabs>
        <w:ind w:left="5760" w:hanging="360"/>
      </w:pPr>
      <w:rPr>
        <w:rFonts w:ascii="Arial" w:hAnsi="Arial" w:hint="default"/>
      </w:rPr>
    </w:lvl>
    <w:lvl w:ilvl="8" w:tplc="3618BAA8" w:tentative="1">
      <w:start w:val="1"/>
      <w:numFmt w:val="bullet"/>
      <w:lvlText w:val="•"/>
      <w:lvlJc w:val="left"/>
      <w:pPr>
        <w:tabs>
          <w:tab w:val="num" w:pos="6480"/>
        </w:tabs>
        <w:ind w:left="6480" w:hanging="360"/>
      </w:pPr>
      <w:rPr>
        <w:rFonts w:ascii="Arial" w:hAnsi="Arial" w:hint="default"/>
      </w:rPr>
    </w:lvl>
  </w:abstractNum>
  <w:abstractNum w:abstractNumId="20">
    <w:nsid w:val="754D50C7"/>
    <w:multiLevelType w:val="hybridMultilevel"/>
    <w:tmpl w:val="2CBCB4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A2820A7"/>
    <w:multiLevelType w:val="hybridMultilevel"/>
    <w:tmpl w:val="44001A8E"/>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2">
    <w:nsid w:val="7CC43F34"/>
    <w:multiLevelType w:val="hybridMultilevel"/>
    <w:tmpl w:val="CFDCBBCA"/>
    <w:lvl w:ilvl="0" w:tplc="B734FA72">
      <w:start w:val="1"/>
      <w:numFmt w:val="bullet"/>
      <w:lvlText w:val="•"/>
      <w:lvlJc w:val="left"/>
      <w:pPr>
        <w:tabs>
          <w:tab w:val="num" w:pos="720"/>
        </w:tabs>
        <w:ind w:left="720" w:hanging="360"/>
      </w:pPr>
      <w:rPr>
        <w:rFonts w:ascii="Arial" w:hAnsi="Arial" w:hint="default"/>
      </w:rPr>
    </w:lvl>
    <w:lvl w:ilvl="1" w:tplc="69C8A53A" w:tentative="1">
      <w:start w:val="1"/>
      <w:numFmt w:val="bullet"/>
      <w:lvlText w:val="•"/>
      <w:lvlJc w:val="left"/>
      <w:pPr>
        <w:tabs>
          <w:tab w:val="num" w:pos="1440"/>
        </w:tabs>
        <w:ind w:left="1440" w:hanging="360"/>
      </w:pPr>
      <w:rPr>
        <w:rFonts w:ascii="Arial" w:hAnsi="Arial" w:hint="default"/>
      </w:rPr>
    </w:lvl>
    <w:lvl w:ilvl="2" w:tplc="1A78B272" w:tentative="1">
      <w:start w:val="1"/>
      <w:numFmt w:val="bullet"/>
      <w:lvlText w:val="•"/>
      <w:lvlJc w:val="left"/>
      <w:pPr>
        <w:tabs>
          <w:tab w:val="num" w:pos="2160"/>
        </w:tabs>
        <w:ind w:left="2160" w:hanging="360"/>
      </w:pPr>
      <w:rPr>
        <w:rFonts w:ascii="Arial" w:hAnsi="Arial" w:hint="default"/>
      </w:rPr>
    </w:lvl>
    <w:lvl w:ilvl="3" w:tplc="37787592" w:tentative="1">
      <w:start w:val="1"/>
      <w:numFmt w:val="bullet"/>
      <w:lvlText w:val="•"/>
      <w:lvlJc w:val="left"/>
      <w:pPr>
        <w:tabs>
          <w:tab w:val="num" w:pos="2880"/>
        </w:tabs>
        <w:ind w:left="2880" w:hanging="360"/>
      </w:pPr>
      <w:rPr>
        <w:rFonts w:ascii="Arial" w:hAnsi="Arial" w:hint="default"/>
      </w:rPr>
    </w:lvl>
    <w:lvl w:ilvl="4" w:tplc="F7B800DE" w:tentative="1">
      <w:start w:val="1"/>
      <w:numFmt w:val="bullet"/>
      <w:lvlText w:val="•"/>
      <w:lvlJc w:val="left"/>
      <w:pPr>
        <w:tabs>
          <w:tab w:val="num" w:pos="3600"/>
        </w:tabs>
        <w:ind w:left="3600" w:hanging="360"/>
      </w:pPr>
      <w:rPr>
        <w:rFonts w:ascii="Arial" w:hAnsi="Arial" w:hint="default"/>
      </w:rPr>
    </w:lvl>
    <w:lvl w:ilvl="5" w:tplc="BC06D9CA" w:tentative="1">
      <w:start w:val="1"/>
      <w:numFmt w:val="bullet"/>
      <w:lvlText w:val="•"/>
      <w:lvlJc w:val="left"/>
      <w:pPr>
        <w:tabs>
          <w:tab w:val="num" w:pos="4320"/>
        </w:tabs>
        <w:ind w:left="4320" w:hanging="360"/>
      </w:pPr>
      <w:rPr>
        <w:rFonts w:ascii="Arial" w:hAnsi="Arial" w:hint="default"/>
      </w:rPr>
    </w:lvl>
    <w:lvl w:ilvl="6" w:tplc="931C32D8" w:tentative="1">
      <w:start w:val="1"/>
      <w:numFmt w:val="bullet"/>
      <w:lvlText w:val="•"/>
      <w:lvlJc w:val="left"/>
      <w:pPr>
        <w:tabs>
          <w:tab w:val="num" w:pos="5040"/>
        </w:tabs>
        <w:ind w:left="5040" w:hanging="360"/>
      </w:pPr>
      <w:rPr>
        <w:rFonts w:ascii="Arial" w:hAnsi="Arial" w:hint="default"/>
      </w:rPr>
    </w:lvl>
    <w:lvl w:ilvl="7" w:tplc="CEB6C0A4" w:tentative="1">
      <w:start w:val="1"/>
      <w:numFmt w:val="bullet"/>
      <w:lvlText w:val="•"/>
      <w:lvlJc w:val="left"/>
      <w:pPr>
        <w:tabs>
          <w:tab w:val="num" w:pos="5760"/>
        </w:tabs>
        <w:ind w:left="5760" w:hanging="360"/>
      </w:pPr>
      <w:rPr>
        <w:rFonts w:ascii="Arial" w:hAnsi="Arial" w:hint="default"/>
      </w:rPr>
    </w:lvl>
    <w:lvl w:ilvl="8" w:tplc="CAB0791E" w:tentative="1">
      <w:start w:val="1"/>
      <w:numFmt w:val="bullet"/>
      <w:lvlText w:val="•"/>
      <w:lvlJc w:val="left"/>
      <w:pPr>
        <w:tabs>
          <w:tab w:val="num" w:pos="6480"/>
        </w:tabs>
        <w:ind w:left="6480" w:hanging="360"/>
      </w:pPr>
      <w:rPr>
        <w:rFonts w:ascii="Arial" w:hAnsi="Arial" w:hint="default"/>
      </w:rPr>
    </w:lvl>
  </w:abstractNum>
  <w:abstractNum w:abstractNumId="23">
    <w:nsid w:val="7E542DD1"/>
    <w:multiLevelType w:val="hybridMultilevel"/>
    <w:tmpl w:val="BF40A5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0"/>
  </w:num>
  <w:num w:numId="4">
    <w:abstractNumId w:val="13"/>
  </w:num>
  <w:num w:numId="5">
    <w:abstractNumId w:val="9"/>
  </w:num>
  <w:num w:numId="6">
    <w:abstractNumId w:val="5"/>
  </w:num>
  <w:num w:numId="7">
    <w:abstractNumId w:val="2"/>
  </w:num>
  <w:num w:numId="8">
    <w:abstractNumId w:val="3"/>
  </w:num>
  <w:num w:numId="9">
    <w:abstractNumId w:val="7"/>
  </w:num>
  <w:num w:numId="10">
    <w:abstractNumId w:val="1"/>
  </w:num>
  <w:num w:numId="11">
    <w:abstractNumId w:val="15"/>
  </w:num>
  <w:num w:numId="12">
    <w:abstractNumId w:val="12"/>
  </w:num>
  <w:num w:numId="13">
    <w:abstractNumId w:val="21"/>
  </w:num>
  <w:num w:numId="14">
    <w:abstractNumId w:val="16"/>
  </w:num>
  <w:num w:numId="15">
    <w:abstractNumId w:val="8"/>
  </w:num>
  <w:num w:numId="16">
    <w:abstractNumId w:val="19"/>
  </w:num>
  <w:num w:numId="17">
    <w:abstractNumId w:val="22"/>
  </w:num>
  <w:num w:numId="18">
    <w:abstractNumId w:val="6"/>
  </w:num>
  <w:num w:numId="19">
    <w:abstractNumId w:val="14"/>
  </w:num>
  <w:num w:numId="20">
    <w:abstractNumId w:val="4"/>
  </w:num>
  <w:num w:numId="21">
    <w:abstractNumId w:val="23"/>
  </w:num>
  <w:num w:numId="22">
    <w:abstractNumId w:val="11"/>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BD"/>
    <w:rsid w:val="00373D44"/>
    <w:rsid w:val="006B62BD"/>
    <w:rsid w:val="00DF4E7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82B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B62BD"/>
    <w:pPr>
      <w:keepNext/>
      <w:spacing w:before="240" w:after="60" w:line="276" w:lineRule="auto"/>
      <w:outlineLvl w:val="0"/>
    </w:pPr>
    <w:rPr>
      <w:rFonts w:ascii="Cambria" w:eastAsia="Times New Roman" w:hAnsi="Cambria" w:cs="Times New Roman"/>
      <w:b/>
      <w:bCs/>
      <w:kern w:val="32"/>
      <w:sz w:val="32"/>
      <w:szCs w:val="32"/>
      <w:lang w:eastAsia="en-US"/>
    </w:rPr>
  </w:style>
  <w:style w:type="paragraph" w:styleId="Titre2">
    <w:name w:val="heading 2"/>
    <w:basedOn w:val="Normal"/>
    <w:next w:val="Normal"/>
    <w:link w:val="Titre2Car"/>
    <w:uiPriority w:val="9"/>
    <w:unhideWhenUsed/>
    <w:qFormat/>
    <w:rsid w:val="006B62BD"/>
    <w:pPr>
      <w:keepNext/>
      <w:spacing w:before="240" w:after="60" w:line="276" w:lineRule="auto"/>
      <w:outlineLvl w:val="1"/>
    </w:pPr>
    <w:rPr>
      <w:rFonts w:ascii="Cambria" w:eastAsia="Times New Roman" w:hAnsi="Cambria" w:cs="Times New Roman"/>
      <w:b/>
      <w:bCs/>
      <w:i/>
      <w:iCs/>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62BD"/>
    <w:rPr>
      <w:rFonts w:ascii="Cambria" w:eastAsia="Times New Roman" w:hAnsi="Cambria" w:cs="Times New Roman"/>
      <w:b/>
      <w:bCs/>
      <w:kern w:val="32"/>
      <w:sz w:val="32"/>
      <w:szCs w:val="32"/>
      <w:lang w:eastAsia="en-US"/>
    </w:rPr>
  </w:style>
  <w:style w:type="character" w:customStyle="1" w:styleId="Titre2Car">
    <w:name w:val="Titre 2 Car"/>
    <w:basedOn w:val="Policepardfaut"/>
    <w:link w:val="Titre2"/>
    <w:uiPriority w:val="9"/>
    <w:rsid w:val="006B62BD"/>
    <w:rPr>
      <w:rFonts w:ascii="Cambria" w:eastAsia="Times New Roman" w:hAnsi="Cambria" w:cs="Times New Roman"/>
      <w:b/>
      <w:bCs/>
      <w:i/>
      <w:iCs/>
      <w:sz w:val="28"/>
      <w:szCs w:val="28"/>
      <w:lang w:val="x-none" w:eastAsia="x-none"/>
    </w:rPr>
  </w:style>
  <w:style w:type="paragraph" w:styleId="Sansinterligne">
    <w:name w:val="No Spacing"/>
    <w:uiPriority w:val="1"/>
    <w:qFormat/>
    <w:rsid w:val="006B62BD"/>
    <w:pPr>
      <w:jc w:val="both"/>
    </w:pPr>
    <w:rPr>
      <w:rFonts w:eastAsia="Times New Roman" w:cs="Times New Roman"/>
      <w:b/>
      <w:sz w:val="24"/>
      <w:szCs w:val="24"/>
    </w:rPr>
  </w:style>
  <w:style w:type="paragraph" w:customStyle="1" w:styleId="Default">
    <w:name w:val="Default"/>
    <w:rsid w:val="006B62BD"/>
    <w:pPr>
      <w:autoSpaceDE w:val="0"/>
      <w:autoSpaceDN w:val="0"/>
      <w:adjustRightInd w:val="0"/>
    </w:pPr>
    <w:rPr>
      <w:rFonts w:ascii="Times New Roman" w:eastAsia="Calibri" w:hAnsi="Times New Roman" w:cs="Times New Roman"/>
      <w:color w:val="000000"/>
      <w:sz w:val="24"/>
      <w:szCs w:val="24"/>
    </w:rPr>
  </w:style>
  <w:style w:type="character" w:customStyle="1" w:styleId="article-date">
    <w:name w:val="article-date"/>
    <w:basedOn w:val="Policepardfaut"/>
    <w:rsid w:val="006B62BD"/>
  </w:style>
  <w:style w:type="paragraph" w:styleId="NormalWeb">
    <w:name w:val="Normal (Web)"/>
    <w:basedOn w:val="Normal"/>
    <w:uiPriority w:val="99"/>
    <w:semiHidden/>
    <w:unhideWhenUsed/>
    <w:rsid w:val="006B62B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Policepardfaut"/>
    <w:rsid w:val="006B62BD"/>
  </w:style>
  <w:style w:type="character" w:styleId="Accentuation">
    <w:name w:val="Emphasis"/>
    <w:uiPriority w:val="20"/>
    <w:qFormat/>
    <w:rsid w:val="006B62BD"/>
    <w:rPr>
      <w:i/>
      <w:iCs/>
    </w:rPr>
  </w:style>
  <w:style w:type="paragraph" w:customStyle="1" w:styleId="green-text">
    <w:name w:val="green-text"/>
    <w:basedOn w:val="Normal"/>
    <w:rsid w:val="006B62BD"/>
    <w:pPr>
      <w:spacing w:before="100" w:beforeAutospacing="1" w:after="100" w:afterAutospacing="1"/>
    </w:pPr>
    <w:rPr>
      <w:rFonts w:ascii="Times New Roman" w:eastAsia="Times New Roman" w:hAnsi="Times New Roman" w:cs="Times New Roman"/>
      <w:sz w:val="24"/>
      <w:szCs w:val="24"/>
    </w:rPr>
  </w:style>
  <w:style w:type="character" w:styleId="lev">
    <w:name w:val="Strong"/>
    <w:uiPriority w:val="22"/>
    <w:qFormat/>
    <w:rsid w:val="006B62BD"/>
    <w:rPr>
      <w:b/>
      <w:bCs/>
    </w:rPr>
  </w:style>
  <w:style w:type="paragraph" w:styleId="En-tte">
    <w:name w:val="header"/>
    <w:basedOn w:val="Normal"/>
    <w:link w:val="En-tteCar"/>
    <w:uiPriority w:val="99"/>
    <w:unhideWhenUsed/>
    <w:rsid w:val="006B62BD"/>
    <w:pPr>
      <w:tabs>
        <w:tab w:val="center" w:pos="4536"/>
        <w:tab w:val="right" w:pos="9072"/>
      </w:tabs>
      <w:spacing w:after="200" w:line="276" w:lineRule="auto"/>
    </w:pPr>
    <w:rPr>
      <w:rFonts w:eastAsia="Calibri" w:cs="Times New Roman"/>
      <w:lang w:eastAsia="en-US"/>
    </w:rPr>
  </w:style>
  <w:style w:type="character" w:customStyle="1" w:styleId="En-tteCar">
    <w:name w:val="En-tête Car"/>
    <w:basedOn w:val="Policepardfaut"/>
    <w:link w:val="En-tte"/>
    <w:uiPriority w:val="99"/>
    <w:rsid w:val="006B62BD"/>
    <w:rPr>
      <w:rFonts w:eastAsia="Calibri" w:cs="Times New Roman"/>
      <w:lang w:eastAsia="en-US"/>
    </w:rPr>
  </w:style>
  <w:style w:type="paragraph" w:styleId="Pieddepage">
    <w:name w:val="footer"/>
    <w:basedOn w:val="Normal"/>
    <w:link w:val="PieddepageCar"/>
    <w:uiPriority w:val="99"/>
    <w:unhideWhenUsed/>
    <w:rsid w:val="006B62BD"/>
    <w:pPr>
      <w:tabs>
        <w:tab w:val="center" w:pos="4536"/>
        <w:tab w:val="right" w:pos="9072"/>
      </w:tabs>
      <w:spacing w:after="200" w:line="276" w:lineRule="auto"/>
    </w:pPr>
    <w:rPr>
      <w:rFonts w:eastAsia="Calibri" w:cs="Times New Roman"/>
      <w:lang w:eastAsia="en-US"/>
    </w:rPr>
  </w:style>
  <w:style w:type="character" w:customStyle="1" w:styleId="PieddepageCar">
    <w:name w:val="Pied de page Car"/>
    <w:basedOn w:val="Policepardfaut"/>
    <w:link w:val="Pieddepage"/>
    <w:uiPriority w:val="99"/>
    <w:rsid w:val="006B62BD"/>
    <w:rPr>
      <w:rFonts w:eastAsia="Calibri" w:cs="Times New Roman"/>
      <w:lang w:eastAsia="en-US"/>
    </w:rPr>
  </w:style>
  <w:style w:type="table" w:styleId="Grille">
    <w:name w:val="Table Grid"/>
    <w:basedOn w:val="TableauNormal"/>
    <w:uiPriority w:val="59"/>
    <w:rsid w:val="006B62BD"/>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Default"/>
    <w:next w:val="Default"/>
    <w:uiPriority w:val="99"/>
    <w:rsid w:val="006B62BD"/>
    <w:pPr>
      <w:spacing w:line="241" w:lineRule="atLeast"/>
    </w:pPr>
    <w:rPr>
      <w:rFonts w:ascii="Open Sans" w:hAnsi="Open Sans"/>
      <w:color w:val="auto"/>
    </w:rPr>
  </w:style>
  <w:style w:type="character" w:customStyle="1" w:styleId="A2">
    <w:name w:val="A2"/>
    <w:uiPriority w:val="99"/>
    <w:rsid w:val="006B62BD"/>
    <w:rPr>
      <w:rFonts w:cs="Open Sans"/>
      <w:b/>
      <w:bCs/>
      <w:color w:val="000000"/>
      <w:sz w:val="45"/>
      <w:szCs w:val="45"/>
    </w:rPr>
  </w:style>
  <w:style w:type="character" w:customStyle="1" w:styleId="A5">
    <w:name w:val="A5"/>
    <w:uiPriority w:val="99"/>
    <w:rsid w:val="006B62BD"/>
    <w:rPr>
      <w:rFonts w:cs="HelveticaNeueLT Std Med Cn"/>
      <w:color w:val="000000"/>
      <w:sz w:val="22"/>
      <w:szCs w:val="22"/>
    </w:rPr>
  </w:style>
  <w:style w:type="character" w:customStyle="1" w:styleId="A3">
    <w:name w:val="A3"/>
    <w:uiPriority w:val="99"/>
    <w:rsid w:val="006B62BD"/>
    <w:rPr>
      <w:rFonts w:cs="HelveticaNeueLT Std Lt Cn"/>
      <w:color w:val="000000"/>
      <w:sz w:val="18"/>
      <w:szCs w:val="18"/>
    </w:rPr>
  </w:style>
  <w:style w:type="paragraph" w:customStyle="1" w:styleId="Pa0">
    <w:name w:val="Pa0"/>
    <w:basedOn w:val="Default"/>
    <w:next w:val="Default"/>
    <w:uiPriority w:val="99"/>
    <w:rsid w:val="006B62BD"/>
    <w:pPr>
      <w:spacing w:line="241" w:lineRule="atLeast"/>
    </w:pPr>
    <w:rPr>
      <w:rFonts w:ascii="HelveticaNeueLT Std Med Cn" w:hAnsi="HelveticaNeueLT Std Med Cn"/>
      <w:color w:val="auto"/>
    </w:rPr>
  </w:style>
  <w:style w:type="paragraph" w:customStyle="1" w:styleId="Pa2">
    <w:name w:val="Pa2"/>
    <w:basedOn w:val="Default"/>
    <w:next w:val="Default"/>
    <w:uiPriority w:val="99"/>
    <w:rsid w:val="006B62BD"/>
    <w:pPr>
      <w:spacing w:line="241" w:lineRule="atLeast"/>
    </w:pPr>
    <w:rPr>
      <w:rFonts w:ascii="HelveticaNeueLT Std Lt Cn" w:hAnsi="HelveticaNeueLT Std Lt Cn"/>
      <w:color w:val="auto"/>
    </w:rPr>
  </w:style>
  <w:style w:type="character" w:customStyle="1" w:styleId="A12">
    <w:name w:val="A12"/>
    <w:uiPriority w:val="99"/>
    <w:rsid w:val="006B62BD"/>
    <w:rPr>
      <w:rFonts w:cs="Open Sans"/>
      <w:b/>
      <w:bCs/>
      <w:color w:val="000000"/>
      <w:sz w:val="16"/>
      <w:szCs w:val="16"/>
    </w:rPr>
  </w:style>
  <w:style w:type="character" w:customStyle="1" w:styleId="A16">
    <w:name w:val="A16"/>
    <w:uiPriority w:val="99"/>
    <w:rsid w:val="006B62BD"/>
    <w:rPr>
      <w:rFonts w:cs="Open Sans"/>
      <w:b/>
      <w:bCs/>
      <w:color w:val="000000"/>
      <w:sz w:val="28"/>
      <w:szCs w:val="28"/>
    </w:rPr>
  </w:style>
  <w:style w:type="character" w:customStyle="1" w:styleId="A0">
    <w:name w:val="A0"/>
    <w:uiPriority w:val="99"/>
    <w:rsid w:val="006B62BD"/>
    <w:rPr>
      <w:rFonts w:cs="Open Sans"/>
      <w:b/>
      <w:bCs/>
      <w:color w:val="000000"/>
      <w:sz w:val="20"/>
      <w:szCs w:val="20"/>
    </w:rPr>
  </w:style>
  <w:style w:type="paragraph" w:styleId="Textedebulles">
    <w:name w:val="Balloon Text"/>
    <w:basedOn w:val="Normal"/>
    <w:link w:val="TextedebullesCar"/>
    <w:uiPriority w:val="99"/>
    <w:semiHidden/>
    <w:unhideWhenUsed/>
    <w:rsid w:val="006B62BD"/>
    <w:rPr>
      <w:rFonts w:ascii="Segoe UI" w:eastAsia="Calibri" w:hAnsi="Segoe UI" w:cs="Segoe UI"/>
      <w:sz w:val="18"/>
      <w:szCs w:val="18"/>
      <w:lang w:eastAsia="en-US"/>
    </w:rPr>
  </w:style>
  <w:style w:type="character" w:customStyle="1" w:styleId="TextedebullesCar">
    <w:name w:val="Texte de bulles Car"/>
    <w:basedOn w:val="Policepardfaut"/>
    <w:link w:val="Textedebulles"/>
    <w:uiPriority w:val="99"/>
    <w:semiHidden/>
    <w:rsid w:val="006B62BD"/>
    <w:rPr>
      <w:rFonts w:ascii="Segoe UI" w:eastAsia="Calibri" w:hAnsi="Segoe UI" w:cs="Segoe UI"/>
      <w:sz w:val="18"/>
      <w:szCs w:val="18"/>
      <w:lang w:eastAsia="en-US"/>
    </w:rPr>
  </w:style>
  <w:style w:type="paragraph" w:styleId="Paragraphedeliste">
    <w:name w:val="List Paragraph"/>
    <w:basedOn w:val="Normal"/>
    <w:uiPriority w:val="34"/>
    <w:qFormat/>
    <w:rsid w:val="006B62BD"/>
    <w:pPr>
      <w:ind w:left="720"/>
      <w:contextualSpacing/>
    </w:pPr>
    <w:rPr>
      <w:rFonts w:ascii="Times New Roman" w:eastAsia="Times New Roman" w:hAnsi="Times New Roman" w:cs="Times New Roman"/>
      <w:sz w:val="24"/>
      <w:szCs w:val="24"/>
    </w:rPr>
  </w:style>
  <w:style w:type="character" w:styleId="Marquedannotation">
    <w:name w:val="annotation reference"/>
    <w:uiPriority w:val="99"/>
    <w:semiHidden/>
    <w:unhideWhenUsed/>
    <w:rsid w:val="006B62BD"/>
    <w:rPr>
      <w:sz w:val="16"/>
      <w:szCs w:val="16"/>
    </w:rPr>
  </w:style>
  <w:style w:type="paragraph" w:styleId="Commentaire">
    <w:name w:val="annotation text"/>
    <w:basedOn w:val="Normal"/>
    <w:link w:val="CommentaireCar"/>
    <w:uiPriority w:val="99"/>
    <w:semiHidden/>
    <w:unhideWhenUsed/>
    <w:rsid w:val="006B62BD"/>
    <w:pPr>
      <w:spacing w:after="200" w:line="276" w:lineRule="auto"/>
    </w:pPr>
    <w:rPr>
      <w:rFonts w:eastAsia="Calibri" w:cs="Times New Roman"/>
      <w:sz w:val="20"/>
      <w:szCs w:val="20"/>
      <w:lang w:eastAsia="en-US"/>
    </w:rPr>
  </w:style>
  <w:style w:type="character" w:customStyle="1" w:styleId="CommentaireCar">
    <w:name w:val="Commentaire Car"/>
    <w:basedOn w:val="Policepardfaut"/>
    <w:link w:val="Commentaire"/>
    <w:uiPriority w:val="99"/>
    <w:semiHidden/>
    <w:rsid w:val="006B62BD"/>
    <w:rPr>
      <w:rFonts w:eastAsia="Calibri"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6B62BD"/>
    <w:rPr>
      <w:b/>
      <w:bCs/>
    </w:rPr>
  </w:style>
  <w:style w:type="character" w:customStyle="1" w:styleId="ObjetducommentaireCar">
    <w:name w:val="Objet du commentaire Car"/>
    <w:basedOn w:val="CommentaireCar"/>
    <w:link w:val="Objetducommentaire"/>
    <w:uiPriority w:val="99"/>
    <w:semiHidden/>
    <w:rsid w:val="006B62BD"/>
    <w:rPr>
      <w:rFonts w:eastAsia="Calibri" w:cs="Times New Roman"/>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B62BD"/>
    <w:pPr>
      <w:keepNext/>
      <w:spacing w:before="240" w:after="60" w:line="276" w:lineRule="auto"/>
      <w:outlineLvl w:val="0"/>
    </w:pPr>
    <w:rPr>
      <w:rFonts w:ascii="Cambria" w:eastAsia="Times New Roman" w:hAnsi="Cambria" w:cs="Times New Roman"/>
      <w:b/>
      <w:bCs/>
      <w:kern w:val="32"/>
      <w:sz w:val="32"/>
      <w:szCs w:val="32"/>
      <w:lang w:eastAsia="en-US"/>
    </w:rPr>
  </w:style>
  <w:style w:type="paragraph" w:styleId="Titre2">
    <w:name w:val="heading 2"/>
    <w:basedOn w:val="Normal"/>
    <w:next w:val="Normal"/>
    <w:link w:val="Titre2Car"/>
    <w:uiPriority w:val="9"/>
    <w:unhideWhenUsed/>
    <w:qFormat/>
    <w:rsid w:val="006B62BD"/>
    <w:pPr>
      <w:keepNext/>
      <w:spacing w:before="240" w:after="60" w:line="276" w:lineRule="auto"/>
      <w:outlineLvl w:val="1"/>
    </w:pPr>
    <w:rPr>
      <w:rFonts w:ascii="Cambria" w:eastAsia="Times New Roman" w:hAnsi="Cambria" w:cs="Times New Roman"/>
      <w:b/>
      <w:bCs/>
      <w:i/>
      <w:iCs/>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62BD"/>
    <w:rPr>
      <w:rFonts w:ascii="Cambria" w:eastAsia="Times New Roman" w:hAnsi="Cambria" w:cs="Times New Roman"/>
      <w:b/>
      <w:bCs/>
      <w:kern w:val="32"/>
      <w:sz w:val="32"/>
      <w:szCs w:val="32"/>
      <w:lang w:eastAsia="en-US"/>
    </w:rPr>
  </w:style>
  <w:style w:type="character" w:customStyle="1" w:styleId="Titre2Car">
    <w:name w:val="Titre 2 Car"/>
    <w:basedOn w:val="Policepardfaut"/>
    <w:link w:val="Titre2"/>
    <w:uiPriority w:val="9"/>
    <w:rsid w:val="006B62BD"/>
    <w:rPr>
      <w:rFonts w:ascii="Cambria" w:eastAsia="Times New Roman" w:hAnsi="Cambria" w:cs="Times New Roman"/>
      <w:b/>
      <w:bCs/>
      <w:i/>
      <w:iCs/>
      <w:sz w:val="28"/>
      <w:szCs w:val="28"/>
      <w:lang w:val="x-none" w:eastAsia="x-none"/>
    </w:rPr>
  </w:style>
  <w:style w:type="paragraph" w:styleId="Sansinterligne">
    <w:name w:val="No Spacing"/>
    <w:uiPriority w:val="1"/>
    <w:qFormat/>
    <w:rsid w:val="006B62BD"/>
    <w:pPr>
      <w:jc w:val="both"/>
    </w:pPr>
    <w:rPr>
      <w:rFonts w:eastAsia="Times New Roman" w:cs="Times New Roman"/>
      <w:b/>
      <w:sz w:val="24"/>
      <w:szCs w:val="24"/>
    </w:rPr>
  </w:style>
  <w:style w:type="paragraph" w:customStyle="1" w:styleId="Default">
    <w:name w:val="Default"/>
    <w:rsid w:val="006B62BD"/>
    <w:pPr>
      <w:autoSpaceDE w:val="0"/>
      <w:autoSpaceDN w:val="0"/>
      <w:adjustRightInd w:val="0"/>
    </w:pPr>
    <w:rPr>
      <w:rFonts w:ascii="Times New Roman" w:eastAsia="Calibri" w:hAnsi="Times New Roman" w:cs="Times New Roman"/>
      <w:color w:val="000000"/>
      <w:sz w:val="24"/>
      <w:szCs w:val="24"/>
    </w:rPr>
  </w:style>
  <w:style w:type="character" w:customStyle="1" w:styleId="article-date">
    <w:name w:val="article-date"/>
    <w:basedOn w:val="Policepardfaut"/>
    <w:rsid w:val="006B62BD"/>
  </w:style>
  <w:style w:type="paragraph" w:styleId="NormalWeb">
    <w:name w:val="Normal (Web)"/>
    <w:basedOn w:val="Normal"/>
    <w:uiPriority w:val="99"/>
    <w:semiHidden/>
    <w:unhideWhenUsed/>
    <w:rsid w:val="006B62B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Policepardfaut"/>
    <w:rsid w:val="006B62BD"/>
  </w:style>
  <w:style w:type="character" w:styleId="Accentuation">
    <w:name w:val="Emphasis"/>
    <w:uiPriority w:val="20"/>
    <w:qFormat/>
    <w:rsid w:val="006B62BD"/>
    <w:rPr>
      <w:i/>
      <w:iCs/>
    </w:rPr>
  </w:style>
  <w:style w:type="paragraph" w:customStyle="1" w:styleId="green-text">
    <w:name w:val="green-text"/>
    <w:basedOn w:val="Normal"/>
    <w:rsid w:val="006B62BD"/>
    <w:pPr>
      <w:spacing w:before="100" w:beforeAutospacing="1" w:after="100" w:afterAutospacing="1"/>
    </w:pPr>
    <w:rPr>
      <w:rFonts w:ascii="Times New Roman" w:eastAsia="Times New Roman" w:hAnsi="Times New Roman" w:cs="Times New Roman"/>
      <w:sz w:val="24"/>
      <w:szCs w:val="24"/>
    </w:rPr>
  </w:style>
  <w:style w:type="character" w:styleId="lev">
    <w:name w:val="Strong"/>
    <w:uiPriority w:val="22"/>
    <w:qFormat/>
    <w:rsid w:val="006B62BD"/>
    <w:rPr>
      <w:b/>
      <w:bCs/>
    </w:rPr>
  </w:style>
  <w:style w:type="paragraph" w:styleId="En-tte">
    <w:name w:val="header"/>
    <w:basedOn w:val="Normal"/>
    <w:link w:val="En-tteCar"/>
    <w:uiPriority w:val="99"/>
    <w:unhideWhenUsed/>
    <w:rsid w:val="006B62BD"/>
    <w:pPr>
      <w:tabs>
        <w:tab w:val="center" w:pos="4536"/>
        <w:tab w:val="right" w:pos="9072"/>
      </w:tabs>
      <w:spacing w:after="200" w:line="276" w:lineRule="auto"/>
    </w:pPr>
    <w:rPr>
      <w:rFonts w:eastAsia="Calibri" w:cs="Times New Roman"/>
      <w:lang w:eastAsia="en-US"/>
    </w:rPr>
  </w:style>
  <w:style w:type="character" w:customStyle="1" w:styleId="En-tteCar">
    <w:name w:val="En-tête Car"/>
    <w:basedOn w:val="Policepardfaut"/>
    <w:link w:val="En-tte"/>
    <w:uiPriority w:val="99"/>
    <w:rsid w:val="006B62BD"/>
    <w:rPr>
      <w:rFonts w:eastAsia="Calibri" w:cs="Times New Roman"/>
      <w:lang w:eastAsia="en-US"/>
    </w:rPr>
  </w:style>
  <w:style w:type="paragraph" w:styleId="Pieddepage">
    <w:name w:val="footer"/>
    <w:basedOn w:val="Normal"/>
    <w:link w:val="PieddepageCar"/>
    <w:uiPriority w:val="99"/>
    <w:unhideWhenUsed/>
    <w:rsid w:val="006B62BD"/>
    <w:pPr>
      <w:tabs>
        <w:tab w:val="center" w:pos="4536"/>
        <w:tab w:val="right" w:pos="9072"/>
      </w:tabs>
      <w:spacing w:after="200" w:line="276" w:lineRule="auto"/>
    </w:pPr>
    <w:rPr>
      <w:rFonts w:eastAsia="Calibri" w:cs="Times New Roman"/>
      <w:lang w:eastAsia="en-US"/>
    </w:rPr>
  </w:style>
  <w:style w:type="character" w:customStyle="1" w:styleId="PieddepageCar">
    <w:name w:val="Pied de page Car"/>
    <w:basedOn w:val="Policepardfaut"/>
    <w:link w:val="Pieddepage"/>
    <w:uiPriority w:val="99"/>
    <w:rsid w:val="006B62BD"/>
    <w:rPr>
      <w:rFonts w:eastAsia="Calibri" w:cs="Times New Roman"/>
      <w:lang w:eastAsia="en-US"/>
    </w:rPr>
  </w:style>
  <w:style w:type="table" w:styleId="Grille">
    <w:name w:val="Table Grid"/>
    <w:basedOn w:val="TableauNormal"/>
    <w:uiPriority w:val="59"/>
    <w:rsid w:val="006B62BD"/>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Default"/>
    <w:next w:val="Default"/>
    <w:uiPriority w:val="99"/>
    <w:rsid w:val="006B62BD"/>
    <w:pPr>
      <w:spacing w:line="241" w:lineRule="atLeast"/>
    </w:pPr>
    <w:rPr>
      <w:rFonts w:ascii="Open Sans" w:hAnsi="Open Sans"/>
      <w:color w:val="auto"/>
    </w:rPr>
  </w:style>
  <w:style w:type="character" w:customStyle="1" w:styleId="A2">
    <w:name w:val="A2"/>
    <w:uiPriority w:val="99"/>
    <w:rsid w:val="006B62BD"/>
    <w:rPr>
      <w:rFonts w:cs="Open Sans"/>
      <w:b/>
      <w:bCs/>
      <w:color w:val="000000"/>
      <w:sz w:val="45"/>
      <w:szCs w:val="45"/>
    </w:rPr>
  </w:style>
  <w:style w:type="character" w:customStyle="1" w:styleId="A5">
    <w:name w:val="A5"/>
    <w:uiPriority w:val="99"/>
    <w:rsid w:val="006B62BD"/>
    <w:rPr>
      <w:rFonts w:cs="HelveticaNeueLT Std Med Cn"/>
      <w:color w:val="000000"/>
      <w:sz w:val="22"/>
      <w:szCs w:val="22"/>
    </w:rPr>
  </w:style>
  <w:style w:type="character" w:customStyle="1" w:styleId="A3">
    <w:name w:val="A3"/>
    <w:uiPriority w:val="99"/>
    <w:rsid w:val="006B62BD"/>
    <w:rPr>
      <w:rFonts w:cs="HelveticaNeueLT Std Lt Cn"/>
      <w:color w:val="000000"/>
      <w:sz w:val="18"/>
      <w:szCs w:val="18"/>
    </w:rPr>
  </w:style>
  <w:style w:type="paragraph" w:customStyle="1" w:styleId="Pa0">
    <w:name w:val="Pa0"/>
    <w:basedOn w:val="Default"/>
    <w:next w:val="Default"/>
    <w:uiPriority w:val="99"/>
    <w:rsid w:val="006B62BD"/>
    <w:pPr>
      <w:spacing w:line="241" w:lineRule="atLeast"/>
    </w:pPr>
    <w:rPr>
      <w:rFonts w:ascii="HelveticaNeueLT Std Med Cn" w:hAnsi="HelveticaNeueLT Std Med Cn"/>
      <w:color w:val="auto"/>
    </w:rPr>
  </w:style>
  <w:style w:type="paragraph" w:customStyle="1" w:styleId="Pa2">
    <w:name w:val="Pa2"/>
    <w:basedOn w:val="Default"/>
    <w:next w:val="Default"/>
    <w:uiPriority w:val="99"/>
    <w:rsid w:val="006B62BD"/>
    <w:pPr>
      <w:spacing w:line="241" w:lineRule="atLeast"/>
    </w:pPr>
    <w:rPr>
      <w:rFonts w:ascii="HelveticaNeueLT Std Lt Cn" w:hAnsi="HelveticaNeueLT Std Lt Cn"/>
      <w:color w:val="auto"/>
    </w:rPr>
  </w:style>
  <w:style w:type="character" w:customStyle="1" w:styleId="A12">
    <w:name w:val="A12"/>
    <w:uiPriority w:val="99"/>
    <w:rsid w:val="006B62BD"/>
    <w:rPr>
      <w:rFonts w:cs="Open Sans"/>
      <w:b/>
      <w:bCs/>
      <w:color w:val="000000"/>
      <w:sz w:val="16"/>
      <w:szCs w:val="16"/>
    </w:rPr>
  </w:style>
  <w:style w:type="character" w:customStyle="1" w:styleId="A16">
    <w:name w:val="A16"/>
    <w:uiPriority w:val="99"/>
    <w:rsid w:val="006B62BD"/>
    <w:rPr>
      <w:rFonts w:cs="Open Sans"/>
      <w:b/>
      <w:bCs/>
      <w:color w:val="000000"/>
      <w:sz w:val="28"/>
      <w:szCs w:val="28"/>
    </w:rPr>
  </w:style>
  <w:style w:type="character" w:customStyle="1" w:styleId="A0">
    <w:name w:val="A0"/>
    <w:uiPriority w:val="99"/>
    <w:rsid w:val="006B62BD"/>
    <w:rPr>
      <w:rFonts w:cs="Open Sans"/>
      <w:b/>
      <w:bCs/>
      <w:color w:val="000000"/>
      <w:sz w:val="20"/>
      <w:szCs w:val="20"/>
    </w:rPr>
  </w:style>
  <w:style w:type="paragraph" w:styleId="Textedebulles">
    <w:name w:val="Balloon Text"/>
    <w:basedOn w:val="Normal"/>
    <w:link w:val="TextedebullesCar"/>
    <w:uiPriority w:val="99"/>
    <w:semiHidden/>
    <w:unhideWhenUsed/>
    <w:rsid w:val="006B62BD"/>
    <w:rPr>
      <w:rFonts w:ascii="Segoe UI" w:eastAsia="Calibri" w:hAnsi="Segoe UI" w:cs="Segoe UI"/>
      <w:sz w:val="18"/>
      <w:szCs w:val="18"/>
      <w:lang w:eastAsia="en-US"/>
    </w:rPr>
  </w:style>
  <w:style w:type="character" w:customStyle="1" w:styleId="TextedebullesCar">
    <w:name w:val="Texte de bulles Car"/>
    <w:basedOn w:val="Policepardfaut"/>
    <w:link w:val="Textedebulles"/>
    <w:uiPriority w:val="99"/>
    <w:semiHidden/>
    <w:rsid w:val="006B62BD"/>
    <w:rPr>
      <w:rFonts w:ascii="Segoe UI" w:eastAsia="Calibri" w:hAnsi="Segoe UI" w:cs="Segoe UI"/>
      <w:sz w:val="18"/>
      <w:szCs w:val="18"/>
      <w:lang w:eastAsia="en-US"/>
    </w:rPr>
  </w:style>
  <w:style w:type="paragraph" w:styleId="Paragraphedeliste">
    <w:name w:val="List Paragraph"/>
    <w:basedOn w:val="Normal"/>
    <w:uiPriority w:val="34"/>
    <w:qFormat/>
    <w:rsid w:val="006B62BD"/>
    <w:pPr>
      <w:ind w:left="720"/>
      <w:contextualSpacing/>
    </w:pPr>
    <w:rPr>
      <w:rFonts w:ascii="Times New Roman" w:eastAsia="Times New Roman" w:hAnsi="Times New Roman" w:cs="Times New Roman"/>
      <w:sz w:val="24"/>
      <w:szCs w:val="24"/>
    </w:rPr>
  </w:style>
  <w:style w:type="character" w:styleId="Marquedannotation">
    <w:name w:val="annotation reference"/>
    <w:uiPriority w:val="99"/>
    <w:semiHidden/>
    <w:unhideWhenUsed/>
    <w:rsid w:val="006B62BD"/>
    <w:rPr>
      <w:sz w:val="16"/>
      <w:szCs w:val="16"/>
    </w:rPr>
  </w:style>
  <w:style w:type="paragraph" w:styleId="Commentaire">
    <w:name w:val="annotation text"/>
    <w:basedOn w:val="Normal"/>
    <w:link w:val="CommentaireCar"/>
    <w:uiPriority w:val="99"/>
    <w:semiHidden/>
    <w:unhideWhenUsed/>
    <w:rsid w:val="006B62BD"/>
    <w:pPr>
      <w:spacing w:after="200" w:line="276" w:lineRule="auto"/>
    </w:pPr>
    <w:rPr>
      <w:rFonts w:eastAsia="Calibri" w:cs="Times New Roman"/>
      <w:sz w:val="20"/>
      <w:szCs w:val="20"/>
      <w:lang w:eastAsia="en-US"/>
    </w:rPr>
  </w:style>
  <w:style w:type="character" w:customStyle="1" w:styleId="CommentaireCar">
    <w:name w:val="Commentaire Car"/>
    <w:basedOn w:val="Policepardfaut"/>
    <w:link w:val="Commentaire"/>
    <w:uiPriority w:val="99"/>
    <w:semiHidden/>
    <w:rsid w:val="006B62BD"/>
    <w:rPr>
      <w:rFonts w:eastAsia="Calibri"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6B62BD"/>
    <w:rPr>
      <w:b/>
      <w:bCs/>
    </w:rPr>
  </w:style>
  <w:style w:type="character" w:customStyle="1" w:styleId="ObjetducommentaireCar">
    <w:name w:val="Objet du commentaire Car"/>
    <w:basedOn w:val="CommentaireCar"/>
    <w:link w:val="Objetducommentaire"/>
    <w:uiPriority w:val="99"/>
    <w:semiHidden/>
    <w:rsid w:val="006B62BD"/>
    <w:rPr>
      <w:rFonts w:eastAsia="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17736</Words>
  <Characters>97550</Characters>
  <Application>Microsoft Macintosh Word</Application>
  <DocSecurity>0</DocSecurity>
  <Lines>812</Lines>
  <Paragraphs>230</Paragraphs>
  <ScaleCrop>false</ScaleCrop>
  <Company>EC-Lille</Company>
  <LinksUpToDate>false</LinksUpToDate>
  <CharactersWithSpaces>115056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Frugier</dc:creator>
  <cp:keywords/>
  <dc:description/>
  <cp:lastModifiedBy>Dominique Frugier</cp:lastModifiedBy>
  <cp:revision>1</cp:revision>
  <dcterms:created xsi:type="dcterms:W3CDTF">2014-12-29T14:15:00Z</dcterms:created>
  <dcterms:modified xsi:type="dcterms:W3CDTF">2014-12-29T14:47:00Z</dcterms:modified>
</cp:coreProperties>
</file>