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3C97" w14:textId="77777777" w:rsidR="00DF4E79" w:rsidRPr="00E14417" w:rsidRDefault="00E14417" w:rsidP="00E14417">
      <w:pPr>
        <w:jc w:val="center"/>
        <w:rPr>
          <w:b/>
          <w:color w:val="4F81BD" w:themeColor="accent1"/>
          <w:sz w:val="32"/>
        </w:rPr>
      </w:pPr>
      <w:r w:rsidRPr="00E14417">
        <w:rPr>
          <w:b/>
          <w:color w:val="4F81BD" w:themeColor="accent1"/>
          <w:sz w:val="32"/>
        </w:rPr>
        <w:t>La lettre d’André Letowski</w:t>
      </w:r>
    </w:p>
    <w:p w14:paraId="6E3D3921" w14:textId="77777777" w:rsidR="00E14417" w:rsidRPr="00E14417" w:rsidRDefault="00E14417" w:rsidP="00E14417">
      <w:pPr>
        <w:jc w:val="center"/>
        <w:rPr>
          <w:b/>
          <w:color w:val="4F81BD" w:themeColor="accent1"/>
          <w:sz w:val="32"/>
        </w:rPr>
      </w:pPr>
      <w:r w:rsidRPr="00E14417">
        <w:rPr>
          <w:b/>
          <w:color w:val="4F81BD" w:themeColor="accent1"/>
          <w:sz w:val="32"/>
        </w:rPr>
        <w:t>Novembre 2014</w:t>
      </w:r>
    </w:p>
    <w:p w14:paraId="3DC5A3BF" w14:textId="77777777" w:rsidR="00E14417" w:rsidRDefault="00E14417"/>
    <w:p w14:paraId="62279A7F"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Bonjour,</w:t>
      </w:r>
    </w:p>
    <w:p w14:paraId="245ED840"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Voilà enfin la note de novembre qui a connu quelques retards, largement dus à des problèmes informatiques.</w:t>
      </w:r>
    </w:p>
    <w:p w14:paraId="659AC81E"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Si l’actualité est moins chargée, J’attire toutefois votre attention autour de quelques thèmes :</w:t>
      </w:r>
    </w:p>
    <w:p w14:paraId="7DFC21ED"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b/>
          <w:bCs/>
          <w:sz w:val="20"/>
          <w:szCs w:val="20"/>
        </w:rPr>
        <w:t>1 Création d’entreprises :</w:t>
      </w:r>
    </w:p>
    <w:p w14:paraId="4CAE8B0A"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Octobre 2014 a vu, fait nouveau depuis plus de 2 ans, une progression des auto-entrepreneurs, alors que régressaient les autres créateurs, sans toutefois inverser la tendance établie sur 12 mois d’une plus forte progression des créateurs classiques (+2,8%) que des auto-entrepreneurs (+1,7%) ; le commerce est toujours en régression dans les deux formes de création</w:t>
      </w:r>
    </w:p>
    <w:p w14:paraId="5F18E7E8"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Noter les 2 fiches de l’APCE sur les créations d’entreprises individuelles versus les EURL/SASU et par ailleurs une fiche récapitulative sur les femmes.</w:t>
      </w:r>
    </w:p>
    <w:p w14:paraId="598590FD"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b/>
          <w:bCs/>
          <w:sz w:val="20"/>
          <w:szCs w:val="20"/>
        </w:rPr>
        <w:t>2</w:t>
      </w:r>
      <w:r w:rsidRPr="00E14417">
        <w:rPr>
          <w:rFonts w:cs="Calibri"/>
          <w:sz w:val="20"/>
          <w:szCs w:val="20"/>
        </w:rPr>
        <w:t xml:space="preserve"> </w:t>
      </w:r>
      <w:r w:rsidRPr="00E14417">
        <w:rPr>
          <w:rFonts w:cs="Calibri"/>
          <w:b/>
          <w:bCs/>
          <w:sz w:val="20"/>
          <w:szCs w:val="20"/>
        </w:rPr>
        <w:t>Reprises :</w:t>
      </w:r>
    </w:p>
    <w:p w14:paraId="74180E5A"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L’analyse des données transentreprise (offres et cessions d’entreprise), issu de transcommerce, initiative de longue date, née et développée en Auvergne par la CRCI, pour regrouper à ce jour 15 régions françaises (CCI et CMA) : une chute des offres et des cessions notamment au regard de 2008, signe d’un marché « à la peine », mais une forte hausse des consultations de repreneurs potentiels.</w:t>
      </w:r>
    </w:p>
    <w:p w14:paraId="59EB87BB"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xml:space="preserve">3 </w:t>
      </w:r>
      <w:r w:rsidRPr="00E14417">
        <w:rPr>
          <w:rFonts w:cs="Calibri"/>
          <w:b/>
          <w:bCs/>
          <w:sz w:val="20"/>
          <w:szCs w:val="20"/>
        </w:rPr>
        <w:t>Plusieurs « fiches » récapitulatives</w:t>
      </w:r>
      <w:r w:rsidRPr="00E14417">
        <w:rPr>
          <w:rFonts w:cs="Calibri"/>
          <w:sz w:val="20"/>
          <w:szCs w:val="20"/>
        </w:rPr>
        <w:t xml:space="preserve"> traitant des auto-entrepreneurs, des entreprises individuelles hors auto-entrepreneurs, une fiche globale sur les TPE, sur le crédit aux PME, autant de données synthétiques publiées par l’INSEE dans son édition annuelle sur les entreprises.</w:t>
      </w:r>
    </w:p>
    <w:p w14:paraId="3BC306A6"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xml:space="preserve">4 </w:t>
      </w:r>
      <w:r w:rsidRPr="00E14417">
        <w:rPr>
          <w:rFonts w:cs="Calibri"/>
          <w:b/>
          <w:bCs/>
          <w:sz w:val="20"/>
          <w:szCs w:val="20"/>
        </w:rPr>
        <w:t>les enseignants et les métiers de l’industrie</w:t>
      </w:r>
      <w:r w:rsidRPr="00E14417">
        <w:rPr>
          <w:rFonts w:cs="Calibri"/>
          <w:sz w:val="20"/>
          <w:szCs w:val="20"/>
        </w:rPr>
        <w:t> : quels regards ? Les enseignants les plus au fait de l’industrie sont aussi les plus positifs.</w:t>
      </w:r>
    </w:p>
    <w:p w14:paraId="43E2CF7E"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xml:space="preserve">5 </w:t>
      </w:r>
      <w:r w:rsidRPr="00E14417">
        <w:rPr>
          <w:rFonts w:cs="Calibri"/>
          <w:b/>
          <w:bCs/>
          <w:sz w:val="20"/>
          <w:szCs w:val="20"/>
        </w:rPr>
        <w:t>L’importance des associations</w:t>
      </w:r>
      <w:r w:rsidRPr="00E14417">
        <w:rPr>
          <w:rFonts w:cs="Calibri"/>
          <w:sz w:val="20"/>
          <w:szCs w:val="20"/>
        </w:rPr>
        <w:t xml:space="preserve"> dans l’économie sociale et solidaire (133 620 associations employeurs avec 1,813 million de salariés (78% des salariés de l’économie sociale)</w:t>
      </w:r>
    </w:p>
    <w:p w14:paraId="6F3EEFA9"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b/>
          <w:bCs/>
          <w:sz w:val="20"/>
          <w:szCs w:val="20"/>
        </w:rPr>
        <w:t>6 L’emploi :</w:t>
      </w:r>
    </w:p>
    <w:p w14:paraId="5C7D0CE5"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Les exonérations de cotisations patronales coûtent 28Md€, 70% étant au bénéfice des bas salaires, contribuant à ce que le taux de cotisation patronale effective soit de 33% pour les ouvriers/employés, contre 43% pour les cadres.</w:t>
      </w:r>
    </w:p>
    <w:p w14:paraId="4464999D" w14:textId="77777777" w:rsidR="00E14417" w:rsidRPr="00E14417" w:rsidRDefault="00E14417" w:rsidP="00E14417">
      <w:pPr>
        <w:widowControl w:val="0"/>
        <w:autoSpaceDE w:val="0"/>
        <w:autoSpaceDN w:val="0"/>
        <w:adjustRightInd w:val="0"/>
        <w:jc w:val="both"/>
        <w:rPr>
          <w:rFonts w:cs="Calibri"/>
          <w:sz w:val="20"/>
          <w:szCs w:val="20"/>
        </w:rPr>
      </w:pPr>
      <w:r w:rsidRPr="00E14417">
        <w:rPr>
          <w:rFonts w:cs="Calibri"/>
          <w:sz w:val="20"/>
          <w:szCs w:val="20"/>
        </w:rPr>
        <w:t>- Si 1,6 million de salariés au smic ont bénéficié d’une revalorisation de leur salaire au 1</w:t>
      </w:r>
      <w:r w:rsidRPr="00E14417">
        <w:rPr>
          <w:rFonts w:cs="Calibri"/>
          <w:sz w:val="20"/>
          <w:szCs w:val="20"/>
          <w:vertAlign w:val="superscript"/>
        </w:rPr>
        <w:t>er</w:t>
      </w:r>
      <w:r w:rsidRPr="00E14417">
        <w:rPr>
          <w:rFonts w:cs="Calibri"/>
          <w:sz w:val="20"/>
          <w:szCs w:val="20"/>
        </w:rPr>
        <w:t xml:space="preserve"> janvier 2014, celles-ci ont surtout profité aux temps partiels et aux salariés des petites entreprises (employeurs de 43% des salariés au smic, et par ailleurs le ¼ de leurs salariés)</w:t>
      </w:r>
    </w:p>
    <w:p w14:paraId="6265EF81" w14:textId="77777777" w:rsidR="00E14417" w:rsidRDefault="00E14417" w:rsidP="00E14417">
      <w:pPr>
        <w:rPr>
          <w:rFonts w:cs="Calibri"/>
          <w:sz w:val="20"/>
          <w:szCs w:val="20"/>
        </w:rPr>
      </w:pPr>
      <w:r w:rsidRPr="00E14417">
        <w:rPr>
          <w:rFonts w:cs="Calibri"/>
          <w:sz w:val="20"/>
          <w:szCs w:val="20"/>
        </w:rPr>
        <w:t>Bonne lecture</w:t>
      </w:r>
    </w:p>
    <w:p w14:paraId="7BA20F09" w14:textId="77777777" w:rsidR="005E3E0A" w:rsidRDefault="005E3E0A" w:rsidP="00E14417">
      <w:pPr>
        <w:rPr>
          <w:rFonts w:cs="Calibri"/>
          <w:sz w:val="20"/>
          <w:szCs w:val="20"/>
        </w:rPr>
      </w:pPr>
    </w:p>
    <w:p w14:paraId="1327D10C" w14:textId="77777777" w:rsidR="005E3E0A" w:rsidRDefault="005E3E0A" w:rsidP="005E3E0A">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de novembre 2014    </w:t>
      </w:r>
    </w:p>
    <w:p w14:paraId="798B67BD" w14:textId="77777777" w:rsidR="005E3E0A" w:rsidRDefault="005E3E0A" w:rsidP="005E3E0A">
      <w:pPr>
        <w:pStyle w:val="Sansinterligne"/>
        <w:rPr>
          <w:rFonts w:ascii="Bodoni MT" w:hAnsi="Bodoni MT"/>
          <w:b w:val="0"/>
          <w:i/>
          <w:sz w:val="22"/>
          <w:szCs w:val="22"/>
        </w:rPr>
      </w:pPr>
    </w:p>
    <w:p w14:paraId="7417A835" w14:textId="77777777" w:rsidR="005E3E0A" w:rsidRDefault="005E3E0A" w:rsidP="005E3E0A">
      <w:pPr>
        <w:pStyle w:val="Sansinterligne"/>
        <w:rPr>
          <w:rFonts w:ascii="Bodoni MT" w:hAnsi="Bodoni MT"/>
          <w:b w:val="0"/>
          <w:i/>
          <w:sz w:val="22"/>
          <w:szCs w:val="22"/>
        </w:rPr>
      </w:pPr>
    </w:p>
    <w:p w14:paraId="4A9CDE7B" w14:textId="77777777" w:rsidR="005E3E0A" w:rsidRDefault="005E3E0A" w:rsidP="005E3E0A">
      <w:pPr>
        <w:pStyle w:val="Sansinterligne"/>
        <w:rPr>
          <w:rFonts w:ascii="Bodoni MT" w:hAnsi="Bodoni MT"/>
          <w:b w:val="0"/>
          <w:i/>
          <w:sz w:val="22"/>
          <w:szCs w:val="22"/>
        </w:rPr>
      </w:pPr>
      <w:r>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14:paraId="7F0FFDCE" w14:textId="77777777" w:rsidR="005E3E0A" w:rsidRDefault="005E3E0A" w:rsidP="005E3E0A">
      <w:pPr>
        <w:pStyle w:val="Sansinterligne"/>
        <w:jc w:val="center"/>
        <w:outlineLvl w:val="0"/>
        <w:rPr>
          <w:sz w:val="22"/>
          <w:szCs w:val="22"/>
        </w:rPr>
      </w:pPr>
    </w:p>
    <w:p w14:paraId="2388C1F9" w14:textId="77777777" w:rsidR="005E3E0A" w:rsidRDefault="005E3E0A" w:rsidP="005E3E0A">
      <w:pPr>
        <w:pStyle w:val="Sansinterligne"/>
        <w:jc w:val="center"/>
        <w:outlineLvl w:val="0"/>
        <w:rPr>
          <w:sz w:val="22"/>
          <w:szCs w:val="22"/>
        </w:rPr>
      </w:pPr>
      <w:r>
        <w:rPr>
          <w:sz w:val="22"/>
          <w:szCs w:val="22"/>
        </w:rPr>
        <w:t>Dans ce document :</w:t>
      </w:r>
    </w:p>
    <w:p w14:paraId="508623EE" w14:textId="77777777" w:rsidR="005E3E0A" w:rsidRDefault="005E3E0A" w:rsidP="005E3E0A">
      <w:pPr>
        <w:pStyle w:val="Sansinterligne"/>
        <w:outlineLvl w:val="0"/>
        <w:rPr>
          <w:sz w:val="22"/>
          <w:szCs w:val="22"/>
        </w:rPr>
      </w:pPr>
    </w:p>
    <w:p w14:paraId="451D3D53" w14:textId="77777777" w:rsidR="005E3E0A" w:rsidRDefault="005E3E0A" w:rsidP="005E3E0A">
      <w:pPr>
        <w:pStyle w:val="Sansinterligne"/>
        <w:outlineLvl w:val="0"/>
        <w:rPr>
          <w:sz w:val="22"/>
          <w:szCs w:val="22"/>
        </w:rPr>
      </w:pPr>
      <w:r>
        <w:rPr>
          <w:sz w:val="22"/>
          <w:szCs w:val="22"/>
        </w:rPr>
        <w:t>Création d’entreprise, auto-entrepreneuriat, reprise</w:t>
      </w:r>
    </w:p>
    <w:p w14:paraId="0DC66728" w14:textId="77777777" w:rsidR="005E3E0A" w:rsidRPr="00DE1821" w:rsidRDefault="005E3E0A" w:rsidP="005E3E0A">
      <w:pPr>
        <w:pStyle w:val="Sansinterligne"/>
        <w:numPr>
          <w:ilvl w:val="0"/>
          <w:numId w:val="14"/>
        </w:numPr>
        <w:ind w:left="0" w:firstLine="360"/>
        <w:rPr>
          <w:rFonts w:cs="Gautami"/>
          <w:b w:val="0"/>
          <w:sz w:val="22"/>
          <w:szCs w:val="22"/>
        </w:rPr>
      </w:pPr>
      <w:r w:rsidRPr="00DE1821">
        <w:rPr>
          <w:rFonts w:cs="Gautami"/>
          <w:b w:val="0"/>
          <w:sz w:val="22"/>
          <w:szCs w:val="22"/>
        </w:rPr>
        <w:t>Au cours des 12 derniers mois, la création d’entreprise progresse de 2,2% ; cette progression est remarquable dans la moitié des activités, tant en auto-entrepreneuriat (+1,7%) que pour les autres créations (+2,8%)</w:t>
      </w:r>
      <w:r>
        <w:rPr>
          <w:rFonts w:cs="Gautami"/>
          <w:b w:val="0"/>
          <w:sz w:val="22"/>
          <w:szCs w:val="22"/>
        </w:rPr>
        <w:t xml:space="preserve">, </w:t>
      </w:r>
      <w:r w:rsidRPr="00DE1821">
        <w:rPr>
          <w:rFonts w:ascii="Bell MT" w:hAnsi="Bell MT" w:cs="Gautami"/>
          <w:b w:val="0"/>
          <w:i/>
          <w:sz w:val="22"/>
          <w:szCs w:val="22"/>
        </w:rPr>
        <w:t>Analyse André Letowski à partir des données brutes de l’INSEE</w:t>
      </w:r>
    </w:p>
    <w:p w14:paraId="0F702062" w14:textId="77777777" w:rsidR="005E3E0A" w:rsidRPr="003D4CEF" w:rsidRDefault="005E3E0A" w:rsidP="005E3E0A">
      <w:pPr>
        <w:pStyle w:val="Sansinterligne"/>
        <w:numPr>
          <w:ilvl w:val="0"/>
          <w:numId w:val="14"/>
        </w:numPr>
        <w:ind w:left="0" w:firstLine="360"/>
        <w:rPr>
          <w:rFonts w:ascii="Gautami" w:hAnsi="Gautami" w:cs="Gautami"/>
          <w:sz w:val="22"/>
          <w:szCs w:val="22"/>
        </w:rPr>
      </w:pPr>
      <w:r w:rsidRPr="006B36EA">
        <w:rPr>
          <w:rFonts w:cs="Gautami"/>
          <w:b w:val="0"/>
          <w:sz w:val="22"/>
          <w:szCs w:val="22"/>
        </w:rPr>
        <w:t>Les nouveaux créateurs sous forme d’EURL ou de SASU sont plus développeurs que ne le sont ceux d’entreprise individuelle ; les créations d’entreprise sous cette forme  juridique ont fortement cru en 13 ans,</w:t>
      </w:r>
      <w:r>
        <w:rPr>
          <w:rFonts w:ascii="Gautami" w:hAnsi="Gautami" w:cs="Gautami"/>
          <w:sz w:val="22"/>
          <w:szCs w:val="22"/>
        </w:rPr>
        <w:t xml:space="preserve"> </w:t>
      </w:r>
      <w:r w:rsidRPr="006B36EA">
        <w:rPr>
          <w:rFonts w:ascii="Bell MT" w:hAnsi="Bell MT" w:cs="Calibri"/>
          <w:b w:val="0"/>
          <w:i/>
          <w:color w:val="000000"/>
          <w:sz w:val="22"/>
          <w:szCs w:val="22"/>
        </w:rPr>
        <w:t>APCE</w:t>
      </w:r>
    </w:p>
    <w:p w14:paraId="5B970194" w14:textId="77777777" w:rsidR="005E3E0A" w:rsidRPr="003D4CEF" w:rsidRDefault="005E3E0A" w:rsidP="005E3E0A">
      <w:pPr>
        <w:pStyle w:val="Sansinterligne"/>
        <w:numPr>
          <w:ilvl w:val="0"/>
          <w:numId w:val="14"/>
        </w:numPr>
        <w:ind w:left="0" w:firstLine="360"/>
        <w:rPr>
          <w:rFonts w:ascii="Gautami" w:hAnsi="Gautami" w:cs="Gautami"/>
          <w:sz w:val="22"/>
          <w:szCs w:val="22"/>
        </w:rPr>
      </w:pPr>
      <w:r w:rsidRPr="003D4CEF">
        <w:rPr>
          <w:rFonts w:cs="Gautami"/>
          <w:b w:val="0"/>
          <w:sz w:val="22"/>
          <w:szCs w:val="22"/>
        </w:rPr>
        <w:t>Les femmes ont moins confiance en elles pour créer une entreprise, quand elles le font, leur projet est moins ambitieux</w:t>
      </w:r>
      <w:r>
        <w:rPr>
          <w:rFonts w:ascii="Gautami" w:hAnsi="Gautami" w:cs="Gautami"/>
          <w:sz w:val="22"/>
          <w:szCs w:val="22"/>
        </w:rPr>
        <w:t xml:space="preserve"> </w:t>
      </w:r>
      <w:r w:rsidRPr="003D4CEF">
        <w:rPr>
          <w:rFonts w:ascii="Bell MT" w:hAnsi="Bell MT" w:cs="AauxProLight"/>
          <w:b w:val="0"/>
          <w:i/>
          <w:color w:val="000000"/>
          <w:sz w:val="22"/>
          <w:szCs w:val="22"/>
        </w:rPr>
        <w:t>APCE</w:t>
      </w:r>
    </w:p>
    <w:p w14:paraId="4B246A86" w14:textId="77777777" w:rsidR="005E3E0A" w:rsidRPr="00B54D98" w:rsidRDefault="005E3E0A" w:rsidP="005E3E0A">
      <w:pPr>
        <w:pStyle w:val="Sansinterligne"/>
        <w:numPr>
          <w:ilvl w:val="0"/>
          <w:numId w:val="14"/>
        </w:numPr>
        <w:ind w:left="0" w:firstLine="360"/>
        <w:rPr>
          <w:rFonts w:ascii="Gautami" w:hAnsi="Gautami" w:cs="Gautami"/>
          <w:bCs/>
          <w:sz w:val="22"/>
          <w:szCs w:val="22"/>
        </w:rPr>
      </w:pPr>
      <w:r w:rsidRPr="00B54D98">
        <w:rPr>
          <w:rFonts w:cs="Gautami"/>
          <w:b w:val="0"/>
          <w:bCs/>
          <w:sz w:val="22"/>
          <w:szCs w:val="22"/>
        </w:rPr>
        <w:lastRenderedPageBreak/>
        <w:t>Si l’on constate, au sein de Transentrepri</w:t>
      </w:r>
      <w:r>
        <w:rPr>
          <w:rFonts w:cs="Gautami"/>
          <w:b w:val="0"/>
          <w:bCs/>
          <w:sz w:val="22"/>
          <w:szCs w:val="22"/>
        </w:rPr>
        <w:t>s</w:t>
      </w:r>
      <w:r w:rsidRPr="00B54D98">
        <w:rPr>
          <w:rFonts w:cs="Gautami"/>
          <w:b w:val="0"/>
          <w:bCs/>
          <w:sz w:val="22"/>
          <w:szCs w:val="22"/>
        </w:rPr>
        <w:t>e, une baisse du nombre d’offres de cessions et de reprises, les consultations des offres par des repreneurs potentiels se sont toutefois nettement accrues,</w:t>
      </w:r>
      <w:r>
        <w:rPr>
          <w:rFonts w:ascii="Gautami" w:hAnsi="Gautami" w:cs="Gautami"/>
          <w:bCs/>
          <w:sz w:val="22"/>
          <w:szCs w:val="22"/>
        </w:rPr>
        <w:t xml:space="preserve"> </w:t>
      </w:r>
      <w:r w:rsidRPr="00B54D98">
        <w:rPr>
          <w:b w:val="0"/>
          <w:bCs/>
          <w:i/>
          <w:sz w:val="22"/>
          <w:szCs w:val="22"/>
        </w:rPr>
        <w:t>Transentreprise</w:t>
      </w:r>
    </w:p>
    <w:p w14:paraId="4F1775C3" w14:textId="77777777" w:rsidR="005E3E0A" w:rsidRDefault="005E3E0A" w:rsidP="005E3E0A">
      <w:pPr>
        <w:pStyle w:val="Sansinterligne"/>
        <w:rPr>
          <w:rFonts w:ascii="Gautami" w:eastAsia="Calibri" w:hAnsi="Gautami" w:cs="Gautami"/>
          <w:sz w:val="22"/>
          <w:szCs w:val="22"/>
          <w:lang w:eastAsia="en-US"/>
        </w:rPr>
      </w:pPr>
    </w:p>
    <w:p w14:paraId="520DA6EF" w14:textId="77777777" w:rsidR="005E3E0A" w:rsidRPr="00B7516A" w:rsidRDefault="005E3E0A" w:rsidP="005E3E0A">
      <w:pPr>
        <w:pStyle w:val="Sansinterligne"/>
        <w:rPr>
          <w:rFonts w:cs="Arial"/>
          <w:sz w:val="22"/>
          <w:szCs w:val="22"/>
        </w:rPr>
      </w:pPr>
      <w:r w:rsidRPr="00B7516A">
        <w:rPr>
          <w:rFonts w:cs="Arial"/>
          <w:sz w:val="22"/>
          <w:szCs w:val="22"/>
        </w:rPr>
        <w:t>Entrepreneuriat, sensibilisation à l’entrepreneuriat</w:t>
      </w:r>
    </w:p>
    <w:p w14:paraId="70CA0AA5" w14:textId="77777777" w:rsidR="005E3E0A" w:rsidRPr="00071924" w:rsidRDefault="005E3E0A" w:rsidP="005E3E0A">
      <w:pPr>
        <w:pStyle w:val="Sansinterligne"/>
        <w:numPr>
          <w:ilvl w:val="0"/>
          <w:numId w:val="15"/>
        </w:numPr>
        <w:rPr>
          <w:rFonts w:ascii="Gautami" w:hAnsi="Gautami" w:cs="Gautami"/>
          <w:sz w:val="22"/>
          <w:szCs w:val="22"/>
        </w:rPr>
      </w:pPr>
      <w:r w:rsidRPr="006B36EA">
        <w:rPr>
          <w:rFonts w:cs="Gautami"/>
          <w:b w:val="0"/>
          <w:sz w:val="22"/>
          <w:szCs w:val="22"/>
        </w:rPr>
        <w:t>L’entrepreneuriat dans les universités allemandes,</w:t>
      </w:r>
      <w:r w:rsidRPr="006B36EA">
        <w:rPr>
          <w:rFonts w:ascii="Bell MT" w:hAnsi="Bell MT"/>
          <w:b w:val="0"/>
          <w:i/>
          <w:sz w:val="22"/>
          <w:szCs w:val="22"/>
        </w:rPr>
        <w:t xml:space="preserve"> BE </w:t>
      </w:r>
      <w:r>
        <w:rPr>
          <w:rFonts w:ascii="Bell MT" w:hAnsi="Bell MT"/>
          <w:b w:val="0"/>
          <w:i/>
          <w:sz w:val="22"/>
          <w:szCs w:val="22"/>
        </w:rPr>
        <w:t>Allemagne</w:t>
      </w:r>
    </w:p>
    <w:p w14:paraId="12074465" w14:textId="77777777" w:rsidR="005E3E0A" w:rsidRPr="009C274F" w:rsidRDefault="005E3E0A" w:rsidP="005E3E0A">
      <w:pPr>
        <w:pStyle w:val="Sansinterligne"/>
        <w:numPr>
          <w:ilvl w:val="0"/>
          <w:numId w:val="15"/>
        </w:numPr>
        <w:ind w:left="0" w:firstLine="360"/>
        <w:rPr>
          <w:rFonts w:ascii="Gautami" w:hAnsi="Gautami" w:cs="Gautami"/>
          <w:sz w:val="22"/>
          <w:szCs w:val="22"/>
        </w:rPr>
      </w:pPr>
      <w:r w:rsidRPr="009C274F">
        <w:rPr>
          <w:rFonts w:cs="Gautami"/>
          <w:b w:val="0"/>
          <w:sz w:val="22"/>
          <w:szCs w:val="22"/>
        </w:rPr>
        <w:t>Une nouvelle enquête sur l’envie de créer et le souhait de créer dans l’année à venir confirme les précédentes</w:t>
      </w:r>
      <w:r>
        <w:rPr>
          <w:rFonts w:ascii="Gautami" w:hAnsi="Gautami" w:cs="Gautami"/>
          <w:sz w:val="22"/>
          <w:szCs w:val="22"/>
        </w:rPr>
        <w:t xml:space="preserve">, </w:t>
      </w:r>
      <w:r w:rsidRPr="009C274F">
        <w:rPr>
          <w:rFonts w:ascii="Bell MT" w:hAnsi="Bell MT"/>
          <w:b w:val="0"/>
          <w:i/>
          <w:sz w:val="22"/>
          <w:szCs w:val="22"/>
        </w:rPr>
        <w:t xml:space="preserve"> Le Figaro Eco, Idinvest Partners, Viva Voice,</w:t>
      </w:r>
    </w:p>
    <w:p w14:paraId="3BD79243" w14:textId="77777777" w:rsidR="005E3E0A" w:rsidRPr="00071924" w:rsidRDefault="005E3E0A" w:rsidP="005E3E0A">
      <w:pPr>
        <w:pStyle w:val="Sansinterligne"/>
        <w:numPr>
          <w:ilvl w:val="0"/>
          <w:numId w:val="15"/>
        </w:numPr>
        <w:ind w:left="0" w:firstLine="360"/>
        <w:rPr>
          <w:rFonts w:ascii="Gautami" w:hAnsi="Gautami" w:cs="Gautami"/>
          <w:sz w:val="22"/>
          <w:szCs w:val="22"/>
        </w:rPr>
      </w:pPr>
      <w:r w:rsidRPr="00071924">
        <w:rPr>
          <w:rFonts w:cs="Gautami"/>
          <w:b w:val="0"/>
          <w:sz w:val="22"/>
          <w:szCs w:val="22"/>
        </w:rPr>
        <w:t>Si les enseignants (notamment ceux en filière professionnelle) sont plutôt ou</w:t>
      </w:r>
      <w:r>
        <w:rPr>
          <w:rFonts w:cs="Gautami"/>
          <w:b w:val="0"/>
          <w:sz w:val="22"/>
          <w:szCs w:val="22"/>
        </w:rPr>
        <w:t>verts à améliorer l’adéquation enseignement-</w:t>
      </w:r>
      <w:r w:rsidRPr="00071924">
        <w:rPr>
          <w:rFonts w:cs="Gautami"/>
          <w:b w:val="0"/>
          <w:sz w:val="22"/>
          <w:szCs w:val="22"/>
        </w:rPr>
        <w:t>industrie, une majorité estime que cela est difficilement réalisable</w:t>
      </w:r>
      <w:r>
        <w:rPr>
          <w:rFonts w:ascii="Gautami" w:hAnsi="Gautami" w:cs="Gautami"/>
          <w:sz w:val="22"/>
          <w:szCs w:val="22"/>
        </w:rPr>
        <w:t xml:space="preserve">, </w:t>
      </w:r>
      <w:r w:rsidRPr="00071924">
        <w:rPr>
          <w:b w:val="0"/>
          <w:i/>
          <w:sz w:val="22"/>
          <w:szCs w:val="22"/>
        </w:rPr>
        <w:t>IFOP pour l’institut Lily</w:t>
      </w:r>
    </w:p>
    <w:p w14:paraId="5812D753" w14:textId="77777777" w:rsidR="005E3E0A" w:rsidRPr="00D92049" w:rsidRDefault="005E3E0A" w:rsidP="005E3E0A">
      <w:pPr>
        <w:pStyle w:val="Sansinterligne"/>
        <w:rPr>
          <w:rFonts w:ascii="Gautami" w:eastAsia="Calibri" w:hAnsi="Gautami" w:cs="Gautami"/>
          <w:sz w:val="22"/>
          <w:szCs w:val="22"/>
          <w:lang w:eastAsia="en-US"/>
        </w:rPr>
      </w:pPr>
    </w:p>
    <w:p w14:paraId="65DB73D3" w14:textId="77777777" w:rsidR="005E3E0A" w:rsidRDefault="005E3E0A" w:rsidP="005E3E0A">
      <w:pPr>
        <w:pStyle w:val="Sansinterligne"/>
        <w:rPr>
          <w:rFonts w:cs="HelveticaNeueLT-Condensed"/>
          <w:sz w:val="22"/>
          <w:szCs w:val="22"/>
        </w:rPr>
      </w:pPr>
      <w:r>
        <w:rPr>
          <w:rFonts w:cs="HelveticaNeueLT-Condensed"/>
          <w:sz w:val="22"/>
          <w:szCs w:val="22"/>
        </w:rPr>
        <w:t>TPE, artisanat, PME</w:t>
      </w:r>
    </w:p>
    <w:p w14:paraId="2EF75C57" w14:textId="77777777" w:rsidR="005E3E0A" w:rsidRPr="001952A5" w:rsidRDefault="005E3E0A" w:rsidP="005E3E0A">
      <w:pPr>
        <w:pStyle w:val="Sansinterligne"/>
        <w:numPr>
          <w:ilvl w:val="0"/>
          <w:numId w:val="21"/>
        </w:numPr>
        <w:ind w:left="0" w:firstLine="360"/>
        <w:rPr>
          <w:rFonts w:ascii="Gautami" w:hAnsi="Gautami" w:cs="Gautami"/>
          <w:sz w:val="22"/>
          <w:szCs w:val="22"/>
        </w:rPr>
      </w:pPr>
      <w:r w:rsidRPr="00407A42">
        <w:rPr>
          <w:rFonts w:cs="Gautami"/>
          <w:b w:val="0"/>
          <w:sz w:val="22"/>
          <w:szCs w:val="22"/>
        </w:rPr>
        <w:t>En 2012, 3,0 millions de TPE emploient 2,2 millions de salariés en équivalent temps (18% de l’emploi salarié des secteurs marchands), 11% du chiffre d’affaires hors taxes, 17% de la valeur ajoutée et 16% des investissements,</w:t>
      </w:r>
      <w:r>
        <w:rPr>
          <w:rFonts w:ascii="Gautami" w:hAnsi="Gautami" w:cs="Gautami"/>
          <w:sz w:val="22"/>
          <w:szCs w:val="22"/>
        </w:rPr>
        <w:t xml:space="preserve"> </w:t>
      </w:r>
      <w:r w:rsidRPr="00407A42">
        <w:rPr>
          <w:rFonts w:ascii="Bell MT" w:hAnsi="Bell MT" w:cs="Gautami"/>
          <w:b w:val="0"/>
          <w:i/>
          <w:sz w:val="22"/>
          <w:szCs w:val="22"/>
        </w:rPr>
        <w:t>INSEE</w:t>
      </w:r>
    </w:p>
    <w:p w14:paraId="629E44A7" w14:textId="77777777" w:rsidR="005E3E0A" w:rsidRPr="001952A5" w:rsidRDefault="005E3E0A" w:rsidP="005E3E0A">
      <w:pPr>
        <w:pStyle w:val="Sansinterligne"/>
        <w:numPr>
          <w:ilvl w:val="0"/>
          <w:numId w:val="21"/>
        </w:numPr>
        <w:rPr>
          <w:rFonts w:ascii="Gautami" w:hAnsi="Gautami" w:cs="Gautami"/>
          <w:sz w:val="22"/>
          <w:szCs w:val="22"/>
        </w:rPr>
      </w:pPr>
      <w:r w:rsidRPr="001952A5">
        <w:rPr>
          <w:rFonts w:cs="Gautami"/>
          <w:b w:val="0"/>
          <w:sz w:val="22"/>
          <w:szCs w:val="22"/>
        </w:rPr>
        <w:t>Les auto-entrepreneurs : quelques données synthétiques,</w:t>
      </w:r>
      <w:r>
        <w:rPr>
          <w:rFonts w:ascii="Gautami" w:hAnsi="Gautami" w:cs="Gautami"/>
          <w:sz w:val="22"/>
          <w:szCs w:val="22"/>
        </w:rPr>
        <w:t xml:space="preserve"> </w:t>
      </w:r>
      <w:r w:rsidRPr="001952A5">
        <w:rPr>
          <w:rFonts w:ascii="Bell MT" w:hAnsi="Bell MT" w:cs="Gautami"/>
          <w:b w:val="0"/>
          <w:i/>
          <w:sz w:val="22"/>
          <w:szCs w:val="22"/>
        </w:rPr>
        <w:t xml:space="preserve"> INSEE</w:t>
      </w:r>
    </w:p>
    <w:p w14:paraId="6CBCACB5" w14:textId="77777777" w:rsidR="005E3E0A" w:rsidRPr="00DD4BF1" w:rsidRDefault="005E3E0A" w:rsidP="005E3E0A">
      <w:pPr>
        <w:pStyle w:val="Sansinterligne"/>
        <w:numPr>
          <w:ilvl w:val="0"/>
          <w:numId w:val="21"/>
        </w:numPr>
      </w:pPr>
      <w:r w:rsidRPr="001952A5">
        <w:rPr>
          <w:b w:val="0"/>
          <w:sz w:val="22"/>
          <w:szCs w:val="22"/>
        </w:rPr>
        <w:t>Créateurs d’entreprises hors auto-entrepreneurs : qui sont-ils</w:t>
      </w:r>
      <w:r>
        <w:t> </w:t>
      </w:r>
      <w:r w:rsidRPr="001952A5">
        <w:rPr>
          <w:b w:val="0"/>
          <w:sz w:val="22"/>
          <w:szCs w:val="22"/>
        </w:rPr>
        <w:t>?,</w:t>
      </w:r>
      <w:r>
        <w:t xml:space="preserve"> </w:t>
      </w:r>
      <w:r w:rsidRPr="001952A5">
        <w:rPr>
          <w:rFonts w:ascii="Bell MT" w:hAnsi="Bell MT" w:cs="Gautami"/>
          <w:b w:val="0"/>
          <w:i/>
          <w:sz w:val="22"/>
          <w:szCs w:val="22"/>
        </w:rPr>
        <w:t>INSEE</w:t>
      </w:r>
    </w:p>
    <w:p w14:paraId="1D3A8721" w14:textId="77777777" w:rsidR="005E3E0A" w:rsidRPr="00DD4BF1" w:rsidRDefault="005E3E0A" w:rsidP="005E3E0A">
      <w:pPr>
        <w:numPr>
          <w:ilvl w:val="0"/>
          <w:numId w:val="21"/>
        </w:numPr>
        <w:autoSpaceDE w:val="0"/>
        <w:autoSpaceDN w:val="0"/>
        <w:adjustRightInd w:val="0"/>
        <w:ind w:left="0" w:firstLine="360"/>
        <w:rPr>
          <w:rFonts w:ascii="Gautami" w:hAnsi="Gautami" w:cs="Gautami"/>
          <w:b/>
          <w:bCs/>
          <w:sz w:val="28"/>
          <w:szCs w:val="28"/>
        </w:rPr>
      </w:pPr>
      <w:r w:rsidRPr="00DD4BF1">
        <w:rPr>
          <w:rFonts w:cs="Gautami"/>
        </w:rPr>
        <w:t xml:space="preserve">Une entreprise sur deux de moins de 10 salariés n’a pas déclaré d’investissement en </w:t>
      </w:r>
      <w:r>
        <w:rPr>
          <w:rFonts w:cs="Gautami"/>
        </w:rPr>
        <w:t xml:space="preserve">2012, </w:t>
      </w:r>
      <w:r w:rsidRPr="00DD4BF1">
        <w:rPr>
          <w:rFonts w:ascii="Bell MT" w:hAnsi="Bell MT" w:cs="Optima-Bold"/>
          <w:bCs/>
          <w:i/>
        </w:rPr>
        <w:t>INSEE</w:t>
      </w:r>
    </w:p>
    <w:p w14:paraId="695EBBB3" w14:textId="77777777" w:rsidR="005E3E0A" w:rsidRPr="006B36EA" w:rsidRDefault="005E3E0A" w:rsidP="005E3E0A">
      <w:pPr>
        <w:pStyle w:val="Sansinterligne"/>
        <w:numPr>
          <w:ilvl w:val="0"/>
          <w:numId w:val="21"/>
        </w:numPr>
        <w:ind w:left="0" w:firstLine="360"/>
        <w:rPr>
          <w:rFonts w:ascii="Gautami" w:hAnsi="Gautami" w:cs="Gautami"/>
          <w:sz w:val="22"/>
          <w:szCs w:val="22"/>
        </w:rPr>
      </w:pPr>
      <w:r w:rsidRPr="006B36EA">
        <w:rPr>
          <w:rFonts w:cs="Gautami"/>
          <w:b w:val="0"/>
          <w:sz w:val="22"/>
          <w:szCs w:val="22"/>
        </w:rPr>
        <w:t>3 formes de commerce associé ; la franchise, le « commerce associé », la concession exclusive</w:t>
      </w:r>
      <w:r>
        <w:rPr>
          <w:rFonts w:ascii="Gautami" w:hAnsi="Gautami" w:cs="Gautami"/>
          <w:sz w:val="22"/>
          <w:szCs w:val="22"/>
        </w:rPr>
        <w:t xml:space="preserve">, </w:t>
      </w:r>
      <w:r w:rsidRPr="006B36EA">
        <w:rPr>
          <w:rFonts w:ascii="Bell MT" w:hAnsi="Bell MT" w:cs="Arial Narrow"/>
          <w:b w:val="0"/>
          <w:bCs/>
          <w:i/>
          <w:sz w:val="22"/>
          <w:szCs w:val="22"/>
        </w:rPr>
        <w:t xml:space="preserve"> CCI Paris Ile-de-France</w:t>
      </w:r>
    </w:p>
    <w:p w14:paraId="7253C380" w14:textId="77777777" w:rsidR="005E3E0A" w:rsidRDefault="005E3E0A" w:rsidP="005E3E0A">
      <w:pPr>
        <w:pStyle w:val="Sansinterligne"/>
        <w:rPr>
          <w:rFonts w:cs="Myriad Pro"/>
          <w:color w:val="000000"/>
          <w:sz w:val="20"/>
          <w:szCs w:val="20"/>
        </w:rPr>
      </w:pPr>
    </w:p>
    <w:p w14:paraId="128000E9" w14:textId="77777777" w:rsidR="005E3E0A" w:rsidRPr="0020691E" w:rsidRDefault="005E3E0A" w:rsidP="005E3E0A">
      <w:pPr>
        <w:pStyle w:val="Sansinterligne"/>
        <w:rPr>
          <w:rFonts w:cs="Gautami"/>
          <w:sz w:val="22"/>
          <w:szCs w:val="22"/>
        </w:rPr>
      </w:pPr>
      <w:r w:rsidRPr="0020691E">
        <w:rPr>
          <w:rFonts w:cs="Gautami"/>
          <w:sz w:val="22"/>
          <w:szCs w:val="22"/>
        </w:rPr>
        <w:t>Conjoncture</w:t>
      </w:r>
    </w:p>
    <w:p w14:paraId="53AFA46A" w14:textId="77777777" w:rsidR="005E3E0A" w:rsidRPr="008F79BD" w:rsidRDefault="005E3E0A" w:rsidP="005E3E0A">
      <w:pPr>
        <w:pStyle w:val="Sansinterligne"/>
        <w:numPr>
          <w:ilvl w:val="0"/>
          <w:numId w:val="36"/>
        </w:numPr>
        <w:ind w:left="0" w:firstLine="360"/>
        <w:rPr>
          <w:rFonts w:ascii="Gautami" w:hAnsi="Gautami" w:cs="Gautami"/>
          <w:sz w:val="22"/>
          <w:szCs w:val="22"/>
        </w:rPr>
      </w:pPr>
      <w:r w:rsidRPr="008F79BD">
        <w:rPr>
          <w:rFonts w:cs="Gautami"/>
          <w:b w:val="0"/>
          <w:sz w:val="22"/>
          <w:szCs w:val="22"/>
        </w:rPr>
        <w:t>Peu d’amélioration sur la situation des TPE, avec toutefois une situation de l’embauche un peu plus favorable que celle prévue, mais une baisse conséquente des recettes au regard du 2éme trimestre,</w:t>
      </w:r>
      <w:r>
        <w:rPr>
          <w:rFonts w:ascii="Gautami" w:hAnsi="Gautami" w:cs="Gautami"/>
          <w:sz w:val="22"/>
          <w:szCs w:val="22"/>
        </w:rPr>
        <w:t xml:space="preserve"> </w:t>
      </w:r>
      <w:r w:rsidRPr="008F79BD">
        <w:rPr>
          <w:rFonts w:ascii="Bell MT" w:hAnsi="Bell MT" w:cs="Gautami"/>
          <w:b w:val="0"/>
          <w:i/>
          <w:sz w:val="22"/>
          <w:szCs w:val="22"/>
        </w:rPr>
        <w:t>Fiducial/Ifop</w:t>
      </w:r>
    </w:p>
    <w:p w14:paraId="14435213" w14:textId="77777777" w:rsidR="005E3E0A" w:rsidRDefault="005E3E0A" w:rsidP="005E3E0A">
      <w:pPr>
        <w:pStyle w:val="Sansinterligne"/>
        <w:rPr>
          <w:sz w:val="22"/>
          <w:szCs w:val="22"/>
        </w:rPr>
      </w:pPr>
    </w:p>
    <w:p w14:paraId="75B05507" w14:textId="77777777" w:rsidR="005E3E0A" w:rsidRDefault="005E3E0A" w:rsidP="005E3E0A">
      <w:pPr>
        <w:pStyle w:val="Sansinterligne"/>
        <w:rPr>
          <w:sz w:val="22"/>
          <w:szCs w:val="22"/>
        </w:rPr>
      </w:pPr>
      <w:r>
        <w:rPr>
          <w:sz w:val="22"/>
          <w:szCs w:val="22"/>
        </w:rPr>
        <w:t>Financement, aides financières publiques</w:t>
      </w:r>
    </w:p>
    <w:p w14:paraId="08BADB3E" w14:textId="77777777" w:rsidR="005E3E0A" w:rsidRPr="00DE343D" w:rsidRDefault="005E3E0A" w:rsidP="005E3E0A">
      <w:pPr>
        <w:pStyle w:val="Sansinterligne"/>
        <w:numPr>
          <w:ilvl w:val="0"/>
          <w:numId w:val="15"/>
        </w:numPr>
        <w:ind w:left="0" w:firstLine="360"/>
        <w:rPr>
          <w:rFonts w:cs="Gautami"/>
          <w:b w:val="0"/>
          <w:sz w:val="22"/>
          <w:szCs w:val="22"/>
        </w:rPr>
      </w:pPr>
      <w:r w:rsidRPr="00DE343D">
        <w:rPr>
          <w:rFonts w:cs="Gautami"/>
          <w:b w:val="0"/>
          <w:sz w:val="22"/>
          <w:szCs w:val="22"/>
        </w:rPr>
        <w:t xml:space="preserve">Les PME et TPE françaises, très dépendantes du secteur bancaire, sont plutôt mieux servies par leurs banques que dans nombre de pays européens, du moins en ce qui concerne les prêts à l’investissement ; les difficultés sont davantage localisées dans la trésorerie et par ailleurs dans  les </w:t>
      </w:r>
      <w:r>
        <w:rPr>
          <w:rFonts w:cs="Gautami"/>
          <w:b w:val="0"/>
          <w:sz w:val="22"/>
          <w:szCs w:val="22"/>
        </w:rPr>
        <w:t>TPE, notamment du bâtiment et en</w:t>
      </w:r>
      <w:r w:rsidRPr="00DE343D">
        <w:rPr>
          <w:rFonts w:cs="Gautami"/>
          <w:b w:val="0"/>
          <w:sz w:val="22"/>
          <w:szCs w:val="22"/>
        </w:rPr>
        <w:t xml:space="preserve"> milieu rural, </w:t>
      </w:r>
      <w:r w:rsidRPr="00DE343D">
        <w:rPr>
          <w:rFonts w:ascii="Bell MT" w:hAnsi="Bell MT" w:cs="CorporateS-Regular"/>
          <w:b w:val="0"/>
          <w:i/>
          <w:sz w:val="22"/>
          <w:szCs w:val="22"/>
        </w:rPr>
        <w:t>Conseil d’Analyse Economique</w:t>
      </w:r>
    </w:p>
    <w:p w14:paraId="03798A02" w14:textId="77777777" w:rsidR="005E3E0A" w:rsidRDefault="005E3E0A" w:rsidP="005E3E0A">
      <w:pPr>
        <w:pStyle w:val="Titre2"/>
        <w:rPr>
          <w:rFonts w:ascii="Calibri" w:hAnsi="Calibri"/>
          <w:i w:val="0"/>
          <w:sz w:val="22"/>
          <w:szCs w:val="22"/>
        </w:rPr>
      </w:pPr>
      <w:r w:rsidRPr="002A58BF">
        <w:rPr>
          <w:rFonts w:ascii="Calibri" w:hAnsi="Calibri"/>
          <w:i w:val="0"/>
          <w:sz w:val="22"/>
          <w:szCs w:val="22"/>
        </w:rPr>
        <w:t>Innovation</w:t>
      </w:r>
    </w:p>
    <w:p w14:paraId="68B00FD8" w14:textId="77777777" w:rsidR="005E3E0A" w:rsidRPr="008220C5" w:rsidRDefault="005E3E0A" w:rsidP="005E3E0A">
      <w:pPr>
        <w:pStyle w:val="Sansinterligne"/>
        <w:numPr>
          <w:ilvl w:val="0"/>
          <w:numId w:val="15"/>
        </w:numPr>
        <w:ind w:left="0" w:firstLine="360"/>
        <w:rPr>
          <w:rFonts w:ascii="Gautami" w:hAnsi="Gautami" w:cs="Gautami"/>
          <w:b w:val="0"/>
          <w:sz w:val="22"/>
          <w:szCs w:val="22"/>
        </w:rPr>
      </w:pPr>
      <w:r w:rsidRPr="008220C5">
        <w:rPr>
          <w:rFonts w:cs="Gautami"/>
          <w:b w:val="0"/>
          <w:sz w:val="22"/>
          <w:szCs w:val="22"/>
        </w:rPr>
        <w:t>Aides à la R&amp;D pour les petites entreprises : en 2010, 2Md€, ou 26% des sommes consacrées à la R&amp;D,</w:t>
      </w:r>
      <w:r w:rsidRPr="008220C5">
        <w:rPr>
          <w:rFonts w:ascii="Gautami" w:hAnsi="Gautami" w:cs="Gautami"/>
          <w:b w:val="0"/>
          <w:sz w:val="22"/>
          <w:szCs w:val="22"/>
        </w:rPr>
        <w:t xml:space="preserve"> </w:t>
      </w:r>
      <w:r w:rsidRPr="008220C5">
        <w:rPr>
          <w:rFonts w:ascii="Bell MT" w:hAnsi="Bell MT" w:cs="Optima-Bold"/>
          <w:b w:val="0"/>
          <w:bCs/>
          <w:i/>
          <w:sz w:val="22"/>
          <w:szCs w:val="22"/>
        </w:rPr>
        <w:t xml:space="preserve"> INSEE</w:t>
      </w:r>
    </w:p>
    <w:p w14:paraId="455CB63F" w14:textId="77777777" w:rsidR="005E3E0A" w:rsidRDefault="005E3E0A" w:rsidP="005E3E0A">
      <w:pPr>
        <w:pStyle w:val="Sansinterligne"/>
        <w:outlineLvl w:val="0"/>
        <w:rPr>
          <w:sz w:val="22"/>
          <w:szCs w:val="22"/>
        </w:rPr>
      </w:pPr>
    </w:p>
    <w:p w14:paraId="10C8747E" w14:textId="77777777" w:rsidR="005E3E0A" w:rsidRPr="00552B58" w:rsidRDefault="005E3E0A" w:rsidP="005E3E0A">
      <w:pPr>
        <w:pStyle w:val="Sansinterligne"/>
        <w:outlineLvl w:val="0"/>
        <w:rPr>
          <w:rFonts w:ascii="Gautami" w:hAnsi="Gautami" w:cs="Gautami"/>
          <w:sz w:val="22"/>
          <w:szCs w:val="22"/>
        </w:rPr>
      </w:pPr>
      <w:r w:rsidRPr="00552B58">
        <w:rPr>
          <w:sz w:val="22"/>
          <w:szCs w:val="22"/>
        </w:rPr>
        <w:t>Accompagnement des créations, des TPE et PME</w:t>
      </w:r>
    </w:p>
    <w:p w14:paraId="7529C4EF" w14:textId="77777777" w:rsidR="005E3E0A" w:rsidRPr="00C56B12" w:rsidRDefault="005E3E0A" w:rsidP="005E3E0A">
      <w:pPr>
        <w:pStyle w:val="Sansinterligne"/>
        <w:numPr>
          <w:ilvl w:val="0"/>
          <w:numId w:val="15"/>
        </w:numPr>
        <w:ind w:left="0" w:firstLine="360"/>
        <w:rPr>
          <w:rFonts w:ascii="Gautami" w:hAnsi="Gautami" w:cs="Gautami"/>
          <w:sz w:val="22"/>
          <w:szCs w:val="22"/>
        </w:rPr>
      </w:pPr>
      <w:r w:rsidRPr="00C56B12">
        <w:rPr>
          <w:rFonts w:cs="Gautami"/>
          <w:b w:val="0"/>
          <w:sz w:val="22"/>
          <w:szCs w:val="22"/>
        </w:rPr>
        <w:t xml:space="preserve">Un point sur les résultats du programme « entreprendre en </w:t>
      </w:r>
      <w:r>
        <w:rPr>
          <w:rFonts w:cs="Gautami"/>
          <w:b w:val="0"/>
          <w:sz w:val="22"/>
          <w:szCs w:val="22"/>
        </w:rPr>
        <w:t>banlieue » de  PlaNet Finance,</w:t>
      </w:r>
      <w:r w:rsidRPr="00C56B12">
        <w:rPr>
          <w:rFonts w:cs="Gautami"/>
          <w:b w:val="0"/>
          <w:sz w:val="22"/>
          <w:szCs w:val="22"/>
        </w:rPr>
        <w:t xml:space="preserve"> les coûts engendrés</w:t>
      </w:r>
      <w:r>
        <w:rPr>
          <w:rFonts w:cs="Gautami"/>
          <w:b w:val="0"/>
          <w:sz w:val="22"/>
          <w:szCs w:val="22"/>
        </w:rPr>
        <w:t xml:space="preserve"> et le chiffrement de ces apports</w:t>
      </w:r>
      <w:r w:rsidRPr="00C56B12">
        <w:rPr>
          <w:rFonts w:cs="Gautami"/>
          <w:b w:val="0"/>
          <w:sz w:val="22"/>
          <w:szCs w:val="22"/>
        </w:rPr>
        <w:t>,</w:t>
      </w:r>
      <w:r w:rsidRPr="00C56B12">
        <w:rPr>
          <w:rFonts w:ascii="Bell MT" w:eastAsia="Calibri" w:hAnsi="Bell MT"/>
          <w:b w:val="0"/>
          <w:i/>
          <w:sz w:val="22"/>
          <w:szCs w:val="22"/>
        </w:rPr>
        <w:t xml:space="preserve"> Accenture</w:t>
      </w:r>
    </w:p>
    <w:p w14:paraId="5E7509BF" w14:textId="77777777" w:rsidR="005E3E0A" w:rsidRDefault="005E3E0A" w:rsidP="005E3E0A">
      <w:pPr>
        <w:pStyle w:val="Sansinterligne"/>
        <w:rPr>
          <w:rFonts w:cs="Gautami"/>
          <w:sz w:val="22"/>
          <w:szCs w:val="22"/>
        </w:rPr>
      </w:pPr>
    </w:p>
    <w:p w14:paraId="4B03C737" w14:textId="77777777" w:rsidR="005E3E0A" w:rsidRDefault="005E3E0A" w:rsidP="005E3E0A">
      <w:pPr>
        <w:pStyle w:val="Sansinterligne"/>
        <w:rPr>
          <w:rFonts w:cs="Gautami"/>
          <w:sz w:val="22"/>
          <w:szCs w:val="22"/>
        </w:rPr>
      </w:pPr>
      <w:r>
        <w:rPr>
          <w:rFonts w:cs="Gautami"/>
          <w:sz w:val="22"/>
          <w:szCs w:val="22"/>
        </w:rPr>
        <w:t>Secteurs d’activité</w:t>
      </w:r>
    </w:p>
    <w:p w14:paraId="6AFE7939" w14:textId="77777777" w:rsidR="005E3E0A" w:rsidRPr="000E6A98" w:rsidRDefault="005E3E0A" w:rsidP="005E3E0A">
      <w:pPr>
        <w:pStyle w:val="Sansinterligne"/>
        <w:numPr>
          <w:ilvl w:val="0"/>
          <w:numId w:val="15"/>
        </w:numPr>
        <w:ind w:left="0" w:firstLine="360"/>
        <w:rPr>
          <w:rFonts w:cs="Gautami"/>
          <w:b w:val="0"/>
          <w:kern w:val="36"/>
          <w:sz w:val="22"/>
          <w:szCs w:val="22"/>
        </w:rPr>
      </w:pPr>
      <w:r w:rsidRPr="00191F5E">
        <w:rPr>
          <w:rFonts w:cs="Gautami"/>
          <w:b w:val="0"/>
          <w:kern w:val="36"/>
          <w:sz w:val="22"/>
          <w:szCs w:val="22"/>
        </w:rPr>
        <w:t>Les 133 620 associations employeurs (81% des structures de l’économie sociale) regroupent 1,813 millions de salariés (78% des salariés de l’économie sociale)</w:t>
      </w:r>
      <w:r>
        <w:rPr>
          <w:rFonts w:cs="Gautami"/>
          <w:b w:val="0"/>
          <w:kern w:val="36"/>
          <w:sz w:val="22"/>
          <w:szCs w:val="22"/>
        </w:rPr>
        <w:t xml:space="preserve">, </w:t>
      </w:r>
      <w:r w:rsidRPr="00191F5E">
        <w:rPr>
          <w:rFonts w:ascii="Bell MT" w:hAnsi="Bell MT" w:cs="Helvetica"/>
          <w:b w:val="0"/>
          <w:i/>
          <w:color w:val="333333"/>
          <w:sz w:val="22"/>
          <w:szCs w:val="22"/>
        </w:rPr>
        <w:t>Insee</w:t>
      </w:r>
    </w:p>
    <w:p w14:paraId="3F7D5D4B" w14:textId="77777777" w:rsidR="005E3E0A" w:rsidRPr="000E6A98" w:rsidRDefault="005E3E0A" w:rsidP="005E3E0A">
      <w:pPr>
        <w:pStyle w:val="Sansinterligne"/>
        <w:numPr>
          <w:ilvl w:val="0"/>
          <w:numId w:val="15"/>
        </w:numPr>
        <w:rPr>
          <w:rFonts w:ascii="Gautami" w:hAnsi="Gautami" w:cs="Gautami"/>
          <w:kern w:val="36"/>
          <w:sz w:val="22"/>
          <w:szCs w:val="22"/>
        </w:rPr>
      </w:pPr>
      <w:r w:rsidRPr="000E6A98">
        <w:rPr>
          <w:rFonts w:cs="Gautami"/>
          <w:b w:val="0"/>
          <w:kern w:val="36"/>
          <w:sz w:val="22"/>
          <w:szCs w:val="22"/>
        </w:rPr>
        <w:t>Le rapport sur les professions réglementées : quelques extraits,</w:t>
      </w:r>
      <w:r>
        <w:rPr>
          <w:rFonts w:ascii="Gautami" w:hAnsi="Gautami" w:cs="Gautami"/>
          <w:kern w:val="36"/>
          <w:sz w:val="22"/>
          <w:szCs w:val="22"/>
        </w:rPr>
        <w:t xml:space="preserve"> </w:t>
      </w:r>
      <w:r w:rsidRPr="000E6A98">
        <w:rPr>
          <w:b w:val="0"/>
          <w:i/>
          <w:sz w:val="22"/>
          <w:szCs w:val="22"/>
        </w:rPr>
        <w:t>rapport de Richard FERRAND</w:t>
      </w:r>
    </w:p>
    <w:p w14:paraId="4770DB24" w14:textId="77777777" w:rsidR="005E3E0A" w:rsidRPr="002D2D9F" w:rsidRDefault="005E3E0A" w:rsidP="005E3E0A">
      <w:pPr>
        <w:pStyle w:val="Sansinterligne"/>
        <w:numPr>
          <w:ilvl w:val="0"/>
          <w:numId w:val="15"/>
        </w:numPr>
        <w:ind w:left="0" w:firstLine="360"/>
        <w:rPr>
          <w:rFonts w:ascii="Gautami" w:hAnsi="Gautami" w:cs="Gautami"/>
          <w:kern w:val="36"/>
          <w:sz w:val="22"/>
          <w:szCs w:val="22"/>
        </w:rPr>
      </w:pPr>
      <w:r w:rsidRPr="00481F6A">
        <w:rPr>
          <w:rFonts w:cs="Gautami"/>
          <w:b w:val="0"/>
          <w:kern w:val="36"/>
          <w:sz w:val="22"/>
          <w:szCs w:val="22"/>
        </w:rPr>
        <w:t>En 2014, les ventes sur internet devraient atteindre 56Md€, avec 1</w:t>
      </w:r>
      <w:r>
        <w:rPr>
          <w:rFonts w:cs="Gautami"/>
          <w:b w:val="0"/>
          <w:kern w:val="36"/>
          <w:sz w:val="22"/>
          <w:szCs w:val="22"/>
        </w:rPr>
        <w:t>54 600 sites marchands et 81€ en</w:t>
      </w:r>
      <w:r w:rsidRPr="00481F6A">
        <w:rPr>
          <w:rFonts w:cs="Gautami"/>
          <w:b w:val="0"/>
          <w:kern w:val="36"/>
          <w:sz w:val="22"/>
          <w:szCs w:val="22"/>
        </w:rPr>
        <w:t xml:space="preserve"> moyenne par transaction,</w:t>
      </w:r>
      <w:r>
        <w:rPr>
          <w:rFonts w:ascii="Gautami" w:hAnsi="Gautami" w:cs="Gautami"/>
          <w:kern w:val="36"/>
          <w:sz w:val="22"/>
          <w:szCs w:val="22"/>
        </w:rPr>
        <w:t xml:space="preserve"> </w:t>
      </w:r>
      <w:r w:rsidRPr="00481F6A">
        <w:rPr>
          <w:rFonts w:ascii="Bell MT" w:hAnsi="Bell MT"/>
          <w:b w:val="0"/>
          <w:bCs/>
          <w:i/>
          <w:sz w:val="22"/>
          <w:szCs w:val="22"/>
        </w:rPr>
        <w:t xml:space="preserve"> Fevad</w:t>
      </w:r>
    </w:p>
    <w:p w14:paraId="4F93C633" w14:textId="77777777" w:rsidR="005E3E0A" w:rsidRPr="002D2D9F" w:rsidRDefault="005E3E0A" w:rsidP="005E3E0A">
      <w:pPr>
        <w:pStyle w:val="Sansinterligne"/>
        <w:numPr>
          <w:ilvl w:val="0"/>
          <w:numId w:val="15"/>
        </w:numPr>
        <w:ind w:left="0" w:firstLine="360"/>
        <w:rPr>
          <w:rFonts w:ascii="Gautami" w:hAnsi="Gautami" w:cs="Gautami"/>
          <w:sz w:val="22"/>
          <w:szCs w:val="22"/>
        </w:rPr>
      </w:pPr>
      <w:r w:rsidRPr="002D2D9F">
        <w:rPr>
          <w:rFonts w:cs="Gautami"/>
          <w:b w:val="0"/>
          <w:sz w:val="22"/>
          <w:szCs w:val="22"/>
        </w:rPr>
        <w:t>27% du chiffre d’affaires issu des marchés publics sont le fait des PME, en baisse de 6,2% au regard de 2012, alors que les ETI (26% du chiffre d’affaires) ont gagné 18,3% et les grandes entreprises (47% du chiffre d’affaires) ont perdu 13,6%,</w:t>
      </w:r>
      <w:r>
        <w:rPr>
          <w:rFonts w:ascii="Gautami" w:hAnsi="Gautami" w:cs="Gautami"/>
          <w:sz w:val="22"/>
          <w:szCs w:val="22"/>
        </w:rPr>
        <w:t xml:space="preserve"> </w:t>
      </w:r>
      <w:r w:rsidRPr="002D2D9F">
        <w:rPr>
          <w:rFonts w:ascii="Bell MT" w:hAnsi="Bell MT" w:cs="Arial"/>
          <w:b w:val="0"/>
          <w:bCs/>
          <w:i/>
          <w:sz w:val="22"/>
          <w:szCs w:val="22"/>
        </w:rPr>
        <w:t>ministère de l’économie, de l’industrie et du numérique,</w:t>
      </w:r>
    </w:p>
    <w:p w14:paraId="73276F5C" w14:textId="77777777" w:rsidR="005E3E0A" w:rsidRDefault="005E3E0A" w:rsidP="005E3E0A">
      <w:pPr>
        <w:pStyle w:val="Sansinterligne"/>
        <w:rPr>
          <w:rFonts w:cs="Gautami"/>
          <w:sz w:val="22"/>
          <w:szCs w:val="22"/>
        </w:rPr>
      </w:pPr>
    </w:p>
    <w:p w14:paraId="4AE81EA6" w14:textId="77777777" w:rsidR="005E3E0A" w:rsidRDefault="005E3E0A" w:rsidP="005E3E0A">
      <w:pPr>
        <w:pStyle w:val="Sansinterligne"/>
        <w:rPr>
          <w:rFonts w:cs="Gautami"/>
          <w:sz w:val="22"/>
          <w:szCs w:val="22"/>
        </w:rPr>
      </w:pPr>
      <w:r w:rsidRPr="00F17C28">
        <w:rPr>
          <w:rFonts w:cs="Gautami"/>
          <w:sz w:val="22"/>
          <w:szCs w:val="22"/>
        </w:rPr>
        <w:t>Evolution des marchés</w:t>
      </w:r>
    </w:p>
    <w:p w14:paraId="45EC9474" w14:textId="77777777" w:rsidR="005E3E0A" w:rsidRPr="006B36EA" w:rsidRDefault="005E3E0A" w:rsidP="005E3E0A">
      <w:pPr>
        <w:pStyle w:val="Sansinterligne"/>
        <w:numPr>
          <w:ilvl w:val="0"/>
          <w:numId w:val="15"/>
        </w:numPr>
        <w:ind w:left="0" w:firstLine="360"/>
        <w:rPr>
          <w:rFonts w:ascii="Gautami" w:hAnsi="Gautami" w:cs="Gautami"/>
          <w:sz w:val="22"/>
          <w:szCs w:val="22"/>
        </w:rPr>
      </w:pPr>
      <w:r w:rsidRPr="006B36EA">
        <w:rPr>
          <w:rFonts w:cs="Gautami"/>
          <w:b w:val="0"/>
          <w:sz w:val="22"/>
          <w:szCs w:val="22"/>
        </w:rPr>
        <w:t>En 2012, en France, la consommation effective des ménages en volume par habitant dépasse de 14% la moyenne européenne, se situant à un niveau comparable à ceux de la Belgique, du Royaume-Uni et des pays d’Europe du Nord, derrière le Luxembourg, l’Allemagne ou encore l’Autriche.</w:t>
      </w:r>
      <w:r w:rsidRPr="006B36EA">
        <w:rPr>
          <w:rFonts w:ascii="Bell MT" w:hAnsi="Bell MT"/>
          <w:b w:val="0"/>
          <w:i/>
          <w:sz w:val="22"/>
          <w:szCs w:val="22"/>
        </w:rPr>
        <w:t xml:space="preserve"> INSEE Première</w:t>
      </w:r>
    </w:p>
    <w:p w14:paraId="2008114A" w14:textId="77777777" w:rsidR="005E3E0A" w:rsidRDefault="005E3E0A" w:rsidP="005E3E0A">
      <w:pPr>
        <w:pStyle w:val="Sansinterligne"/>
        <w:jc w:val="left"/>
        <w:rPr>
          <w:rFonts w:cs="Arial"/>
          <w:sz w:val="22"/>
          <w:szCs w:val="22"/>
        </w:rPr>
      </w:pPr>
    </w:p>
    <w:p w14:paraId="708C13FB" w14:textId="77777777" w:rsidR="005E3E0A" w:rsidRDefault="005E3E0A" w:rsidP="005E3E0A">
      <w:pPr>
        <w:pStyle w:val="Sansinterligne"/>
        <w:jc w:val="left"/>
        <w:rPr>
          <w:rFonts w:cs="Arial"/>
          <w:sz w:val="22"/>
          <w:szCs w:val="22"/>
        </w:rPr>
      </w:pPr>
      <w:r w:rsidRPr="007A0EC7">
        <w:rPr>
          <w:rFonts w:cs="Arial"/>
          <w:sz w:val="22"/>
          <w:szCs w:val="22"/>
        </w:rPr>
        <w:t>L’emploi, le marché du travail</w:t>
      </w:r>
    </w:p>
    <w:p w14:paraId="48E764B1" w14:textId="77777777" w:rsidR="005E3E0A" w:rsidRPr="00D37082" w:rsidRDefault="005E3E0A" w:rsidP="005E3E0A">
      <w:pPr>
        <w:pStyle w:val="Sansinterligne"/>
        <w:numPr>
          <w:ilvl w:val="0"/>
          <w:numId w:val="15"/>
        </w:numPr>
        <w:ind w:left="0" w:firstLine="360"/>
        <w:rPr>
          <w:rFonts w:ascii="Gautami" w:hAnsi="Gautami" w:cs="Gautami"/>
          <w:sz w:val="22"/>
          <w:szCs w:val="22"/>
        </w:rPr>
      </w:pPr>
      <w:r w:rsidRPr="006A3229">
        <w:rPr>
          <w:rFonts w:cs="Gautami"/>
          <w:b w:val="0"/>
          <w:sz w:val="22"/>
          <w:szCs w:val="22"/>
        </w:rPr>
        <w:t>Les exonérations de cotisations patronales pour la sécurité sociale de leurs salariés ont un coût de 28Md€, dont 70% sont au bénéfice des bas salaires. En moyenne, les cotisations patronales sont, dérogations comprises, de 36% (33% pour les ouvriers et employés, 43% pour les cadres),</w:t>
      </w:r>
      <w:r>
        <w:rPr>
          <w:rFonts w:ascii="Gautami" w:hAnsi="Gautami" w:cs="Gautami"/>
          <w:sz w:val="22"/>
          <w:szCs w:val="22"/>
        </w:rPr>
        <w:t xml:space="preserve"> </w:t>
      </w:r>
      <w:r>
        <w:rPr>
          <w:rFonts w:ascii="Bell MT" w:hAnsi="Bell MT"/>
          <w:b w:val="0"/>
          <w:i/>
          <w:sz w:val="22"/>
          <w:szCs w:val="22"/>
        </w:rPr>
        <w:t xml:space="preserve"> Dares</w:t>
      </w:r>
      <w:r w:rsidRPr="006A3229">
        <w:rPr>
          <w:rFonts w:ascii="Bell MT" w:hAnsi="Bell MT"/>
          <w:b w:val="0"/>
          <w:i/>
          <w:sz w:val="22"/>
          <w:szCs w:val="22"/>
        </w:rPr>
        <w:t> </w:t>
      </w:r>
    </w:p>
    <w:p w14:paraId="700EB257" w14:textId="77777777" w:rsidR="005E3E0A" w:rsidRPr="00D37082" w:rsidRDefault="005E3E0A" w:rsidP="005E3E0A">
      <w:pPr>
        <w:pStyle w:val="Sansinterligne"/>
        <w:numPr>
          <w:ilvl w:val="0"/>
          <w:numId w:val="15"/>
        </w:numPr>
        <w:ind w:left="0" w:firstLine="360"/>
        <w:rPr>
          <w:rFonts w:ascii="Gautami" w:hAnsi="Gautami" w:cs="Gautami"/>
          <w:sz w:val="22"/>
          <w:szCs w:val="22"/>
        </w:rPr>
      </w:pPr>
      <w:r w:rsidRPr="00D37082">
        <w:rPr>
          <w:rFonts w:cs="Gautami"/>
          <w:b w:val="0"/>
          <w:sz w:val="22"/>
          <w:szCs w:val="22"/>
        </w:rPr>
        <w:t>Plus de 1,6 million de salariés (hors apprentis et intérimaires) des entrep</w:t>
      </w:r>
      <w:r>
        <w:rPr>
          <w:rFonts w:cs="Gautami"/>
          <w:b w:val="0"/>
          <w:sz w:val="22"/>
          <w:szCs w:val="22"/>
        </w:rPr>
        <w:t xml:space="preserve">rises du secteur concurrentiel </w:t>
      </w:r>
      <w:r w:rsidRPr="00D37082">
        <w:rPr>
          <w:rFonts w:cs="Gautami"/>
          <w:b w:val="0"/>
          <w:sz w:val="22"/>
          <w:szCs w:val="22"/>
        </w:rPr>
        <w:t>ont bénéficié de la revalorisation du Smic au 1er janvier 2014, (10,8% des salariés de ces entreprises) ; cette proportion de bénéficiaires est inférieure de 1,5 point à celle du 1er janvier 2013,</w:t>
      </w:r>
      <w:r>
        <w:rPr>
          <w:rFonts w:ascii="Gautami" w:hAnsi="Gautami" w:cs="Gautami"/>
          <w:sz w:val="22"/>
          <w:szCs w:val="22"/>
        </w:rPr>
        <w:t xml:space="preserve"> </w:t>
      </w:r>
      <w:r w:rsidRPr="00D37082">
        <w:rPr>
          <w:rFonts w:ascii="Bell MT" w:hAnsi="Bell MT"/>
          <w:b w:val="0"/>
          <w:i/>
          <w:sz w:val="22"/>
          <w:szCs w:val="22"/>
        </w:rPr>
        <w:t>Dares Analyses</w:t>
      </w:r>
    </w:p>
    <w:p w14:paraId="7EDC9DDA" w14:textId="77777777" w:rsidR="005E3E0A" w:rsidRDefault="005E3E0A" w:rsidP="005E3E0A">
      <w:pPr>
        <w:pStyle w:val="Sansinterligne"/>
        <w:rPr>
          <w:rFonts w:cs="Arial"/>
          <w:sz w:val="22"/>
          <w:szCs w:val="22"/>
        </w:rPr>
      </w:pPr>
    </w:p>
    <w:p w14:paraId="70A0A3E9" w14:textId="77777777" w:rsidR="005E3E0A" w:rsidRDefault="005E3E0A" w:rsidP="005E3E0A">
      <w:pPr>
        <w:pStyle w:val="Sansinterligne"/>
        <w:rPr>
          <w:rFonts w:cs="HelveticaNeueLT-Condensed"/>
          <w:sz w:val="22"/>
          <w:szCs w:val="22"/>
        </w:rPr>
      </w:pPr>
      <w:r>
        <w:rPr>
          <w:rFonts w:cs="HelveticaNeueLT-Condensed"/>
          <w:sz w:val="22"/>
          <w:szCs w:val="22"/>
        </w:rPr>
        <w:t xml:space="preserve">Etudes, rapports, propositions non commentés :  </w:t>
      </w:r>
    </w:p>
    <w:p w14:paraId="5DBD1B40" w14:textId="77777777" w:rsidR="005E3E0A" w:rsidRPr="00E01408" w:rsidRDefault="005E3E0A" w:rsidP="005E3E0A">
      <w:pPr>
        <w:pStyle w:val="Default"/>
        <w:numPr>
          <w:ilvl w:val="0"/>
          <w:numId w:val="34"/>
        </w:numPr>
        <w:rPr>
          <w:rFonts w:ascii="Calibri" w:hAnsi="Calibri" w:cs="Calibri,Bold"/>
          <w:b/>
          <w:bCs/>
          <w:sz w:val="22"/>
          <w:szCs w:val="22"/>
        </w:rPr>
      </w:pPr>
      <w:r>
        <w:rPr>
          <w:rFonts w:ascii="Calibri" w:hAnsi="Calibri" w:cs="Calibri,Bold"/>
          <w:b/>
          <w:bCs/>
          <w:sz w:val="22"/>
          <w:szCs w:val="22"/>
        </w:rPr>
        <w:t>« </w:t>
      </w:r>
      <w:r w:rsidRPr="00E01408">
        <w:rPr>
          <w:rFonts w:ascii="Calibri" w:hAnsi="Calibri" w:cs="Calibri,Bold"/>
          <w:bCs/>
          <w:sz w:val="22"/>
          <w:szCs w:val="22"/>
        </w:rPr>
        <w:t xml:space="preserve">Dossier ESS, entrepreneuriat social », APCE,  </w:t>
      </w:r>
      <w:r>
        <w:rPr>
          <w:rFonts w:ascii="Bell MT" w:hAnsi="Bell MT" w:cs="Calibri,Bold"/>
          <w:bCs/>
          <w:i/>
          <w:sz w:val="22"/>
          <w:szCs w:val="22"/>
        </w:rPr>
        <w:t>fiche du</w:t>
      </w:r>
      <w:r w:rsidRPr="00E01408">
        <w:rPr>
          <w:rFonts w:ascii="Bell MT" w:hAnsi="Bell MT" w:cs="Calibri,Bold"/>
          <w:bCs/>
          <w:i/>
          <w:sz w:val="22"/>
          <w:szCs w:val="22"/>
        </w:rPr>
        <w:t xml:space="preserve"> 19</w:t>
      </w:r>
      <w:r>
        <w:rPr>
          <w:rFonts w:ascii="Bell MT" w:hAnsi="Bell MT" w:cs="Calibri,Bold"/>
          <w:bCs/>
          <w:i/>
          <w:sz w:val="22"/>
          <w:szCs w:val="22"/>
        </w:rPr>
        <w:t xml:space="preserve"> </w:t>
      </w:r>
      <w:r w:rsidRPr="00E01408">
        <w:rPr>
          <w:rFonts w:ascii="Bell MT" w:hAnsi="Bell MT" w:cs="Calibri,Bold"/>
          <w:bCs/>
          <w:i/>
          <w:sz w:val="22"/>
          <w:szCs w:val="22"/>
        </w:rPr>
        <w:t>novembre</w:t>
      </w:r>
    </w:p>
    <w:p w14:paraId="3ACB5EF6" w14:textId="77777777" w:rsidR="005E3E0A" w:rsidRDefault="005E3E0A" w:rsidP="005E3E0A">
      <w:pPr>
        <w:pStyle w:val="Sansinterligne"/>
        <w:numPr>
          <w:ilvl w:val="0"/>
          <w:numId w:val="34"/>
        </w:numPr>
        <w:jc w:val="left"/>
        <w:rPr>
          <w:b w:val="0"/>
          <w:sz w:val="22"/>
          <w:szCs w:val="22"/>
          <w:lang w:val="es-PE"/>
        </w:rPr>
      </w:pPr>
      <w:r w:rsidRPr="00797339">
        <w:rPr>
          <w:b w:val="0"/>
          <w:sz w:val="22"/>
          <w:szCs w:val="22"/>
          <w:lang w:val="es-PE"/>
        </w:rPr>
        <w:t>« </w:t>
      </w:r>
      <w:r w:rsidRPr="00797339">
        <w:rPr>
          <w:b w:val="0"/>
          <w:sz w:val="22"/>
          <w:szCs w:val="22"/>
        </w:rPr>
        <w:t>A n n e x e  a u  p r o j e t  d e  l o i  d e  f i n a n c e s  2015</w:t>
      </w:r>
      <w:r>
        <w:rPr>
          <w:b w:val="0"/>
          <w:sz w:val="22"/>
          <w:szCs w:val="22"/>
          <w:lang w:val="es-PE"/>
        </w:rPr>
        <w:t>,  pour les opérateurs de l’E</w:t>
      </w:r>
      <w:r w:rsidRPr="00E01408">
        <w:rPr>
          <w:b w:val="0"/>
          <w:sz w:val="22"/>
          <w:szCs w:val="22"/>
          <w:lang w:val="es-PE"/>
        </w:rPr>
        <w:t>tat</w:t>
      </w:r>
    </w:p>
    <w:p w14:paraId="2706CEBF" w14:textId="77777777" w:rsidR="005E3E0A" w:rsidRPr="00797339" w:rsidRDefault="005E3E0A" w:rsidP="005E3E0A">
      <w:pPr>
        <w:pStyle w:val="Sansinterligne"/>
        <w:numPr>
          <w:ilvl w:val="0"/>
          <w:numId w:val="34"/>
        </w:numPr>
        <w:ind w:left="0" w:firstLine="360"/>
        <w:rPr>
          <w:rFonts w:ascii="Bell MT" w:hAnsi="Bell MT"/>
          <w:b w:val="0"/>
          <w:i/>
          <w:sz w:val="22"/>
          <w:szCs w:val="22"/>
        </w:rPr>
      </w:pPr>
      <w:r w:rsidRPr="00797339">
        <w:rPr>
          <w:b w:val="0"/>
          <w:sz w:val="22"/>
          <w:szCs w:val="22"/>
        </w:rPr>
        <w:t>« Les emplois d’avenir</w:t>
      </w:r>
      <w:r>
        <w:rPr>
          <w:b w:val="0"/>
          <w:sz w:val="22"/>
          <w:szCs w:val="22"/>
        </w:rPr>
        <w:t xml:space="preserve"> : </w:t>
      </w:r>
      <w:r>
        <w:rPr>
          <w:rFonts w:cs="Bauhaus-Light"/>
          <w:b w:val="0"/>
          <w:sz w:val="22"/>
          <w:szCs w:val="22"/>
        </w:rPr>
        <w:t>d</w:t>
      </w:r>
      <w:r w:rsidRPr="00797339">
        <w:rPr>
          <w:rFonts w:cs="Bauhaus-Light"/>
          <w:b w:val="0"/>
          <w:sz w:val="22"/>
          <w:szCs w:val="22"/>
        </w:rPr>
        <w:t>es contrats longs en faveur</w:t>
      </w:r>
      <w:r>
        <w:rPr>
          <w:b w:val="0"/>
          <w:sz w:val="22"/>
          <w:szCs w:val="22"/>
        </w:rPr>
        <w:t xml:space="preserve"> </w:t>
      </w:r>
      <w:r w:rsidRPr="00797339">
        <w:rPr>
          <w:rFonts w:cs="Bauhaus-Light"/>
          <w:b w:val="0"/>
          <w:sz w:val="22"/>
          <w:szCs w:val="22"/>
        </w:rPr>
        <w:t xml:space="preserve">des jeunes en difficulté », </w:t>
      </w:r>
      <w:r w:rsidRPr="00797339">
        <w:rPr>
          <w:rFonts w:ascii="Bell MT" w:hAnsi="Bell MT" w:cs="Bauhaus-Light"/>
          <w:b w:val="0"/>
          <w:i/>
          <w:sz w:val="22"/>
          <w:szCs w:val="22"/>
        </w:rPr>
        <w:t>Dares Analyses N°81, octobre</w:t>
      </w:r>
    </w:p>
    <w:p w14:paraId="4B3644E3" w14:textId="77777777" w:rsidR="005E3E0A" w:rsidRPr="00797339" w:rsidRDefault="005E3E0A" w:rsidP="005E3E0A">
      <w:pPr>
        <w:pStyle w:val="Sansinterligne"/>
        <w:numPr>
          <w:ilvl w:val="0"/>
          <w:numId w:val="34"/>
        </w:numPr>
        <w:ind w:left="0" w:firstLine="360"/>
        <w:rPr>
          <w:b w:val="0"/>
          <w:sz w:val="22"/>
          <w:szCs w:val="22"/>
        </w:rPr>
      </w:pPr>
      <w:r w:rsidRPr="00797339">
        <w:rPr>
          <w:b w:val="0"/>
          <w:sz w:val="22"/>
          <w:szCs w:val="22"/>
        </w:rPr>
        <w:t>« négociation collective et grèves en 2012</w:t>
      </w:r>
      <w:r>
        <w:rPr>
          <w:b w:val="0"/>
          <w:sz w:val="22"/>
          <w:szCs w:val="22"/>
        </w:rPr>
        <w:t xml:space="preserve"> : </w:t>
      </w:r>
      <w:r w:rsidRPr="00797339">
        <w:rPr>
          <w:rFonts w:cs="Bauhaus-Light"/>
          <w:b w:val="0"/>
          <w:sz w:val="22"/>
          <w:szCs w:val="22"/>
        </w:rPr>
        <w:t>la négociation toujours soutenue par des incitations</w:t>
      </w:r>
      <w:r>
        <w:rPr>
          <w:b w:val="0"/>
          <w:sz w:val="22"/>
          <w:szCs w:val="22"/>
        </w:rPr>
        <w:t xml:space="preserve"> </w:t>
      </w:r>
      <w:r w:rsidRPr="00797339">
        <w:rPr>
          <w:rFonts w:cs="Bauhaus-Light"/>
          <w:b w:val="0"/>
          <w:sz w:val="22"/>
          <w:szCs w:val="22"/>
        </w:rPr>
        <w:t>légales, l</w:t>
      </w:r>
      <w:r>
        <w:rPr>
          <w:rFonts w:cs="Bauhaus-Light"/>
          <w:b w:val="0"/>
          <w:sz w:val="22"/>
          <w:szCs w:val="22"/>
        </w:rPr>
        <w:t xml:space="preserve">égère diminution des grèves », </w:t>
      </w:r>
      <w:r w:rsidRPr="00797339">
        <w:rPr>
          <w:rFonts w:ascii="Bell MT" w:hAnsi="Bell MT" w:cs="Bauhaus-Light"/>
          <w:b w:val="0"/>
          <w:i/>
          <w:sz w:val="22"/>
          <w:szCs w:val="22"/>
        </w:rPr>
        <w:t>Dares analyses n° 89, novembre</w:t>
      </w:r>
    </w:p>
    <w:p w14:paraId="7BFD8796" w14:textId="77777777" w:rsidR="005E3E0A" w:rsidRPr="00D841BF" w:rsidRDefault="005E3E0A" w:rsidP="005E3E0A">
      <w:pPr>
        <w:pStyle w:val="Sansinterligne"/>
        <w:numPr>
          <w:ilvl w:val="0"/>
          <w:numId w:val="34"/>
        </w:numPr>
        <w:ind w:left="0" w:firstLine="360"/>
        <w:rPr>
          <w:b w:val="0"/>
          <w:sz w:val="22"/>
          <w:szCs w:val="22"/>
        </w:rPr>
      </w:pPr>
      <w:r w:rsidRPr="00D841BF">
        <w:rPr>
          <w:b w:val="0"/>
          <w:sz w:val="22"/>
          <w:szCs w:val="22"/>
        </w:rPr>
        <w:t>« L’obligation d’emploi</w:t>
      </w:r>
      <w:r>
        <w:rPr>
          <w:b w:val="0"/>
          <w:sz w:val="22"/>
          <w:szCs w:val="22"/>
        </w:rPr>
        <w:t xml:space="preserve"> </w:t>
      </w:r>
      <w:r w:rsidRPr="00D841BF">
        <w:rPr>
          <w:b w:val="0"/>
          <w:sz w:val="22"/>
          <w:szCs w:val="22"/>
        </w:rPr>
        <w:t>des travailleurs handicapés en 2012</w:t>
      </w:r>
      <w:r>
        <w:rPr>
          <w:b w:val="0"/>
          <w:sz w:val="22"/>
          <w:szCs w:val="22"/>
        </w:rPr>
        <w:t> : d</w:t>
      </w:r>
      <w:r w:rsidRPr="00D841BF">
        <w:rPr>
          <w:b w:val="0"/>
          <w:sz w:val="22"/>
          <w:szCs w:val="22"/>
        </w:rPr>
        <w:t xml:space="preserve">es recrutements plus nombreux en CDD qu’en CDI », </w:t>
      </w:r>
      <w:r w:rsidRPr="00D841BF">
        <w:rPr>
          <w:rFonts w:ascii="Bell MT" w:hAnsi="Bell MT"/>
          <w:b w:val="0"/>
          <w:i/>
          <w:sz w:val="22"/>
          <w:szCs w:val="22"/>
        </w:rPr>
        <w:t>Dares Analyses N°83, novembre</w:t>
      </w:r>
    </w:p>
    <w:p w14:paraId="48477E80" w14:textId="77777777" w:rsidR="005E3E0A" w:rsidRPr="00D841BF" w:rsidRDefault="005E3E0A" w:rsidP="005E3E0A">
      <w:pPr>
        <w:pStyle w:val="Sansinterligne"/>
        <w:numPr>
          <w:ilvl w:val="0"/>
          <w:numId w:val="34"/>
        </w:numPr>
        <w:ind w:left="0" w:firstLine="360"/>
        <w:rPr>
          <w:rFonts w:ascii="Bell MT" w:hAnsi="Bell MT"/>
          <w:b w:val="0"/>
          <w:i/>
          <w:sz w:val="22"/>
          <w:szCs w:val="22"/>
        </w:rPr>
      </w:pPr>
      <w:r w:rsidRPr="00D841BF">
        <w:rPr>
          <w:b w:val="0"/>
          <w:sz w:val="22"/>
          <w:szCs w:val="22"/>
        </w:rPr>
        <w:t>« Quelles stratégies d’entreprise pour une</w:t>
      </w:r>
      <w:r>
        <w:rPr>
          <w:b w:val="0"/>
          <w:sz w:val="22"/>
          <w:szCs w:val="22"/>
        </w:rPr>
        <w:t xml:space="preserve"> </w:t>
      </w:r>
      <w:r w:rsidRPr="00D841BF">
        <w:rPr>
          <w:b w:val="0"/>
          <w:sz w:val="22"/>
          <w:szCs w:val="22"/>
        </w:rPr>
        <w:t xml:space="preserve">économie </w:t>
      </w:r>
      <w:r>
        <w:rPr>
          <w:b w:val="0"/>
          <w:sz w:val="22"/>
          <w:szCs w:val="22"/>
        </w:rPr>
        <w:t>circulaire moteur de croissance</w:t>
      </w:r>
      <w:r w:rsidRPr="00D841BF">
        <w:rPr>
          <w:b w:val="0"/>
          <w:sz w:val="22"/>
          <w:szCs w:val="22"/>
        </w:rPr>
        <w:t xml:space="preserve">? </w:t>
      </w:r>
      <w:r w:rsidRPr="00D841BF">
        <w:rPr>
          <w:rFonts w:cs="MyriadPro-Semibold"/>
          <w:b w:val="0"/>
          <w:sz w:val="22"/>
          <w:szCs w:val="22"/>
        </w:rPr>
        <w:t>Amorcer la transition, construire le modèle de demain</w:t>
      </w:r>
      <w:r w:rsidRPr="00D841BF">
        <w:rPr>
          <w:b w:val="0"/>
          <w:sz w:val="22"/>
          <w:szCs w:val="22"/>
        </w:rPr>
        <w:t xml:space="preserve"> », </w:t>
      </w:r>
      <w:r>
        <w:rPr>
          <w:rFonts w:ascii="Bell MT" w:hAnsi="Bell MT"/>
          <w:b w:val="0"/>
          <w:i/>
          <w:sz w:val="22"/>
          <w:szCs w:val="22"/>
        </w:rPr>
        <w:t>Institut de l’Economie C</w:t>
      </w:r>
      <w:r w:rsidRPr="00D841BF">
        <w:rPr>
          <w:rFonts w:ascii="Bell MT" w:hAnsi="Bell MT"/>
          <w:b w:val="0"/>
          <w:i/>
          <w:sz w:val="22"/>
          <w:szCs w:val="22"/>
        </w:rPr>
        <w:t>irculaire, 2014</w:t>
      </w:r>
    </w:p>
    <w:p w14:paraId="79CCDBD3" w14:textId="77777777" w:rsidR="005E3E0A" w:rsidRPr="00D841BF" w:rsidRDefault="005E3E0A" w:rsidP="005E3E0A">
      <w:pPr>
        <w:pStyle w:val="Sansinterligne"/>
        <w:numPr>
          <w:ilvl w:val="0"/>
          <w:numId w:val="34"/>
        </w:numPr>
        <w:ind w:left="0" w:firstLine="360"/>
        <w:rPr>
          <w:rFonts w:ascii="Bell MT" w:hAnsi="Bell MT"/>
          <w:b w:val="0"/>
          <w:i/>
          <w:sz w:val="22"/>
          <w:szCs w:val="22"/>
        </w:rPr>
      </w:pPr>
      <w:r w:rsidRPr="00D841BF">
        <w:rPr>
          <w:sz w:val="22"/>
          <w:szCs w:val="22"/>
        </w:rPr>
        <w:t>« </w:t>
      </w:r>
      <w:r w:rsidRPr="00D841BF">
        <w:rPr>
          <w:b w:val="0"/>
          <w:sz w:val="22"/>
          <w:szCs w:val="22"/>
        </w:rPr>
        <w:t>Propositions en vue d’une réforme de l’épargne Salariale</w:t>
      </w:r>
      <w:r>
        <w:rPr>
          <w:sz w:val="22"/>
          <w:szCs w:val="22"/>
        </w:rPr>
        <w:t xml:space="preserve"> », </w:t>
      </w:r>
      <w:r>
        <w:rPr>
          <w:rFonts w:ascii="Bell MT" w:hAnsi="Bell MT"/>
          <w:b w:val="0"/>
          <w:i/>
          <w:sz w:val="22"/>
          <w:szCs w:val="22"/>
        </w:rPr>
        <w:t>Conseil d’Orientation de la P</w:t>
      </w:r>
      <w:r w:rsidRPr="00D841BF">
        <w:rPr>
          <w:rFonts w:ascii="Bell MT" w:hAnsi="Bell MT"/>
          <w:b w:val="0"/>
          <w:i/>
          <w:sz w:val="22"/>
          <w:szCs w:val="22"/>
        </w:rPr>
        <w:t>articipation,</w:t>
      </w:r>
      <w:r>
        <w:rPr>
          <w:rFonts w:ascii="Bell MT" w:hAnsi="Bell MT"/>
          <w:b w:val="0"/>
          <w:i/>
          <w:sz w:val="22"/>
          <w:szCs w:val="22"/>
        </w:rPr>
        <w:t xml:space="preserve"> </w:t>
      </w:r>
      <w:r w:rsidRPr="00D841BF">
        <w:rPr>
          <w:rFonts w:ascii="Bell MT" w:hAnsi="Bell MT"/>
          <w:b w:val="0"/>
          <w:i/>
          <w:sz w:val="22"/>
          <w:szCs w:val="22"/>
        </w:rPr>
        <w:t>de l’Intéressement, de l’Epargne Salari</w:t>
      </w:r>
      <w:r>
        <w:rPr>
          <w:rFonts w:ascii="Bell MT" w:hAnsi="Bell MT"/>
          <w:b w:val="0"/>
          <w:i/>
          <w:sz w:val="22"/>
          <w:szCs w:val="22"/>
        </w:rPr>
        <w:t>ale et de l’actionnariat salarié</w:t>
      </w:r>
      <w:r w:rsidRPr="00D841BF">
        <w:rPr>
          <w:rFonts w:ascii="Bell MT" w:hAnsi="Bell MT"/>
          <w:b w:val="0"/>
          <w:i/>
          <w:sz w:val="22"/>
          <w:szCs w:val="22"/>
        </w:rPr>
        <w:t xml:space="preserve"> (COPIESAS), novembre</w:t>
      </w:r>
    </w:p>
    <w:p w14:paraId="431A1A00" w14:textId="77777777" w:rsidR="005E3E0A" w:rsidRPr="00D841BF" w:rsidRDefault="005E3E0A" w:rsidP="005E3E0A">
      <w:pPr>
        <w:pStyle w:val="Sansinterligne"/>
        <w:numPr>
          <w:ilvl w:val="0"/>
          <w:numId w:val="34"/>
        </w:numPr>
        <w:ind w:left="0" w:firstLine="360"/>
        <w:rPr>
          <w:b w:val="0"/>
          <w:sz w:val="22"/>
          <w:szCs w:val="22"/>
        </w:rPr>
      </w:pPr>
      <w:r w:rsidRPr="00D841BF">
        <w:rPr>
          <w:b w:val="0"/>
          <w:sz w:val="22"/>
          <w:szCs w:val="22"/>
        </w:rPr>
        <w:t xml:space="preserve">« Les immigrés récemment arrivés en </w:t>
      </w:r>
      <w:r>
        <w:rPr>
          <w:b w:val="0"/>
          <w:sz w:val="22"/>
          <w:szCs w:val="22"/>
        </w:rPr>
        <w:t xml:space="preserve">France : </w:t>
      </w:r>
      <w:r>
        <w:rPr>
          <w:b w:val="0"/>
          <w:color w:val="333333"/>
          <w:sz w:val="22"/>
          <w:szCs w:val="22"/>
        </w:rPr>
        <w:t>u</w:t>
      </w:r>
      <w:r w:rsidRPr="00D841BF">
        <w:rPr>
          <w:b w:val="0"/>
          <w:color w:val="333333"/>
          <w:sz w:val="22"/>
          <w:szCs w:val="22"/>
        </w:rPr>
        <w:t xml:space="preserve">ne immigration de plus en plus européenne », </w:t>
      </w:r>
      <w:r w:rsidRPr="00D841BF">
        <w:rPr>
          <w:rFonts w:ascii="Bell MT" w:hAnsi="Bell MT"/>
          <w:b w:val="0"/>
          <w:i/>
          <w:color w:val="333333"/>
          <w:sz w:val="22"/>
          <w:szCs w:val="22"/>
        </w:rPr>
        <w:t>Insee Première, N°1524, novembre</w:t>
      </w:r>
    </w:p>
    <w:p w14:paraId="5B643EA6" w14:textId="77777777" w:rsidR="005E3E0A" w:rsidRPr="008F79BD" w:rsidRDefault="005E3E0A" w:rsidP="005E3E0A">
      <w:pPr>
        <w:pStyle w:val="Default"/>
        <w:numPr>
          <w:ilvl w:val="0"/>
          <w:numId w:val="34"/>
        </w:numPr>
        <w:rPr>
          <w:rFonts w:ascii="Calibri" w:hAnsi="Calibri" w:cs="Calibri,Bold"/>
          <w:bCs/>
          <w:sz w:val="22"/>
          <w:szCs w:val="22"/>
        </w:rPr>
      </w:pPr>
      <w:r w:rsidRPr="00D841BF">
        <w:rPr>
          <w:rFonts w:ascii="Calibri" w:hAnsi="Calibri" w:cs="Calibri,Bold"/>
          <w:bCs/>
          <w:sz w:val="22"/>
          <w:szCs w:val="22"/>
        </w:rPr>
        <w:t xml:space="preserve">« France, portrait social », </w:t>
      </w:r>
      <w:r w:rsidRPr="00D841BF">
        <w:rPr>
          <w:rFonts w:ascii="Bell MT" w:hAnsi="Bell MT" w:cs="Calibri,Bold"/>
          <w:bCs/>
          <w:i/>
          <w:sz w:val="22"/>
          <w:szCs w:val="22"/>
        </w:rPr>
        <w:t>Insee, édition 2014</w:t>
      </w:r>
    </w:p>
    <w:p w14:paraId="2FC45F8A" w14:textId="77777777" w:rsidR="005E3E0A" w:rsidRPr="00D841BF" w:rsidRDefault="005E3E0A" w:rsidP="005E3E0A">
      <w:pPr>
        <w:pStyle w:val="Sansinterligne"/>
        <w:numPr>
          <w:ilvl w:val="0"/>
          <w:numId w:val="34"/>
        </w:numPr>
        <w:ind w:left="0" w:firstLine="360"/>
        <w:rPr>
          <w:rFonts w:ascii="Bell MT" w:hAnsi="Bell MT" w:cs="Calibri,Bold"/>
          <w:b w:val="0"/>
          <w:bCs/>
          <w:i/>
          <w:sz w:val="22"/>
          <w:szCs w:val="22"/>
        </w:rPr>
      </w:pPr>
      <w:r w:rsidRPr="00D841BF">
        <w:rPr>
          <w:b w:val="0"/>
          <w:sz w:val="22"/>
          <w:szCs w:val="22"/>
        </w:rPr>
        <w:t xml:space="preserve">« Les femmes dans l’Artisanat », </w:t>
      </w:r>
      <w:r w:rsidRPr="00D841BF">
        <w:rPr>
          <w:rFonts w:ascii="Bell MT" w:hAnsi="Bell MT"/>
          <w:b w:val="0"/>
          <w:i/>
          <w:sz w:val="22"/>
          <w:szCs w:val="22"/>
        </w:rPr>
        <w:t>ISM, conférence lors des assises de l’artisanat, les entretiens de Chartres</w:t>
      </w:r>
    </w:p>
    <w:p w14:paraId="1B9206EE" w14:textId="77777777" w:rsidR="005E3E0A" w:rsidRPr="0031761E" w:rsidRDefault="005E3E0A" w:rsidP="005E3E0A">
      <w:pPr>
        <w:pStyle w:val="Sansinterligne"/>
        <w:numPr>
          <w:ilvl w:val="0"/>
          <w:numId w:val="34"/>
        </w:numPr>
        <w:ind w:left="0" w:firstLine="360"/>
        <w:rPr>
          <w:b w:val="0"/>
          <w:sz w:val="22"/>
          <w:szCs w:val="22"/>
        </w:rPr>
      </w:pPr>
      <w:r w:rsidRPr="0031761E">
        <w:rPr>
          <w:b w:val="0"/>
          <w:sz w:val="22"/>
          <w:szCs w:val="22"/>
        </w:rPr>
        <w:t>« Décompte des emplois et mesure des</w:t>
      </w:r>
      <w:r>
        <w:rPr>
          <w:b w:val="0"/>
          <w:sz w:val="22"/>
          <w:szCs w:val="22"/>
        </w:rPr>
        <w:t xml:space="preserve"> </w:t>
      </w:r>
      <w:r w:rsidRPr="0031761E">
        <w:rPr>
          <w:b w:val="0"/>
          <w:sz w:val="22"/>
          <w:szCs w:val="22"/>
        </w:rPr>
        <w:t>salaires dans les trois versants de la</w:t>
      </w:r>
      <w:r>
        <w:rPr>
          <w:b w:val="0"/>
          <w:sz w:val="22"/>
          <w:szCs w:val="22"/>
        </w:rPr>
        <w:t xml:space="preserve"> </w:t>
      </w:r>
      <w:r w:rsidRPr="0031761E">
        <w:rPr>
          <w:b w:val="0"/>
          <w:sz w:val="22"/>
          <w:szCs w:val="22"/>
        </w:rPr>
        <w:t xml:space="preserve">fonction publique », </w:t>
      </w:r>
      <w:r w:rsidRPr="0031761E">
        <w:rPr>
          <w:rFonts w:ascii="Bell MT" w:hAnsi="Bell MT"/>
          <w:b w:val="0"/>
          <w:i/>
          <w:sz w:val="22"/>
          <w:szCs w:val="22"/>
        </w:rPr>
        <w:t>ministère de la décentralisation et de la fonction publique, non daté</w:t>
      </w:r>
    </w:p>
    <w:p w14:paraId="4C208B1D" w14:textId="77777777" w:rsidR="005E3E0A" w:rsidRPr="0031761E" w:rsidRDefault="005E3E0A" w:rsidP="005E3E0A">
      <w:pPr>
        <w:pStyle w:val="Sansinterligne"/>
        <w:numPr>
          <w:ilvl w:val="0"/>
          <w:numId w:val="34"/>
        </w:numPr>
        <w:ind w:left="0" w:firstLine="360"/>
        <w:rPr>
          <w:b w:val="0"/>
          <w:sz w:val="22"/>
          <w:szCs w:val="22"/>
        </w:rPr>
      </w:pPr>
      <w:r w:rsidRPr="0031761E">
        <w:rPr>
          <w:b w:val="0"/>
          <w:sz w:val="22"/>
          <w:szCs w:val="22"/>
        </w:rPr>
        <w:t>« </w:t>
      </w:r>
      <w:r>
        <w:rPr>
          <w:b w:val="0"/>
          <w:sz w:val="22"/>
          <w:szCs w:val="22"/>
        </w:rPr>
        <w:t>La nouv</w:t>
      </w:r>
      <w:r w:rsidRPr="0031761E">
        <w:rPr>
          <w:b w:val="0"/>
          <w:sz w:val="22"/>
          <w:szCs w:val="22"/>
        </w:rPr>
        <w:t>elle</w:t>
      </w:r>
      <w:r>
        <w:rPr>
          <w:b w:val="0"/>
          <w:sz w:val="22"/>
          <w:szCs w:val="22"/>
        </w:rPr>
        <w:t xml:space="preserve"> </w:t>
      </w:r>
      <w:r w:rsidRPr="0031761E">
        <w:rPr>
          <w:b w:val="0"/>
          <w:sz w:val="22"/>
          <w:szCs w:val="22"/>
        </w:rPr>
        <w:t>grammaire du succès</w:t>
      </w:r>
      <w:r>
        <w:rPr>
          <w:b w:val="0"/>
          <w:sz w:val="22"/>
          <w:szCs w:val="22"/>
        </w:rPr>
        <w:t xml:space="preserve"> : </w:t>
      </w:r>
      <w:r>
        <w:rPr>
          <w:rFonts w:cs="ChaletComprime-CologneSixty"/>
          <w:b w:val="0"/>
          <w:sz w:val="22"/>
          <w:szCs w:val="22"/>
        </w:rPr>
        <w:t>l</w:t>
      </w:r>
      <w:r w:rsidRPr="0031761E">
        <w:rPr>
          <w:rFonts w:cs="ChaletComprime-CologneSixty"/>
          <w:b w:val="0"/>
          <w:sz w:val="22"/>
          <w:szCs w:val="22"/>
        </w:rPr>
        <w:t>a transformation numérique</w:t>
      </w:r>
      <w:r>
        <w:rPr>
          <w:b w:val="0"/>
          <w:sz w:val="22"/>
          <w:szCs w:val="22"/>
        </w:rPr>
        <w:t xml:space="preserve"> </w:t>
      </w:r>
      <w:r w:rsidRPr="0031761E">
        <w:rPr>
          <w:rFonts w:cs="ChaletComprime-CologneSixty"/>
          <w:b w:val="0"/>
          <w:sz w:val="22"/>
          <w:szCs w:val="22"/>
        </w:rPr>
        <w:t xml:space="preserve">de l'économie française », </w:t>
      </w:r>
      <w:r w:rsidRPr="0031761E">
        <w:rPr>
          <w:rFonts w:ascii="Bell MT" w:hAnsi="Bell MT" w:cs="ChaletComprime-CologneSixty"/>
          <w:b w:val="0"/>
          <w:i/>
          <w:sz w:val="22"/>
          <w:szCs w:val="22"/>
        </w:rPr>
        <w:t xml:space="preserve">rapport de </w:t>
      </w:r>
      <w:r w:rsidRPr="0031761E">
        <w:rPr>
          <w:rFonts w:ascii="Bell MT" w:hAnsi="Bell MT"/>
          <w:b w:val="0"/>
          <w:i/>
          <w:sz w:val="22"/>
          <w:szCs w:val="22"/>
        </w:rPr>
        <w:t xml:space="preserve"> </w:t>
      </w:r>
      <w:r w:rsidRPr="0031761E">
        <w:rPr>
          <w:rFonts w:ascii="Bell MT" w:hAnsi="Bell MT" w:cs="ChaletComprime-CologneSixty"/>
          <w:b w:val="0"/>
          <w:i/>
          <w:sz w:val="22"/>
          <w:szCs w:val="22"/>
        </w:rPr>
        <w:t>Philippe Lemoine, novembre</w:t>
      </w:r>
    </w:p>
    <w:p w14:paraId="1785A949" w14:textId="77777777" w:rsidR="005E3E0A" w:rsidRDefault="005E3E0A" w:rsidP="005E3E0A">
      <w:pPr>
        <w:pStyle w:val="Default"/>
        <w:rPr>
          <w:rFonts w:ascii="Calibri" w:hAnsi="Calibri" w:cs="Calibri,Bold"/>
          <w:b/>
          <w:bCs/>
          <w:sz w:val="22"/>
          <w:szCs w:val="22"/>
        </w:rPr>
      </w:pPr>
    </w:p>
    <w:p w14:paraId="7DBC0F83" w14:textId="77777777" w:rsidR="005E3E0A" w:rsidRPr="00D841BF" w:rsidRDefault="005E3E0A" w:rsidP="005E3E0A">
      <w:pPr>
        <w:pStyle w:val="Default"/>
        <w:rPr>
          <w:rFonts w:ascii="Calibri" w:hAnsi="Calibri"/>
          <w:b/>
          <w:sz w:val="32"/>
          <w:szCs w:val="32"/>
        </w:rPr>
      </w:pPr>
      <w:r w:rsidRPr="00D841BF">
        <w:rPr>
          <w:rFonts w:ascii="Calibri" w:hAnsi="Calibri" w:cs="Calibri,Bold"/>
          <w:b/>
          <w:bCs/>
          <w:sz w:val="22"/>
          <w:szCs w:val="22"/>
        </w:rPr>
        <w:t>Guides</w:t>
      </w:r>
    </w:p>
    <w:p w14:paraId="32AC050F" w14:textId="77777777" w:rsidR="005E3E0A" w:rsidRPr="00E01408" w:rsidRDefault="005E3E0A" w:rsidP="005E3E0A">
      <w:pPr>
        <w:pStyle w:val="Sansinterligne"/>
        <w:numPr>
          <w:ilvl w:val="0"/>
          <w:numId w:val="33"/>
        </w:numPr>
        <w:ind w:left="0" w:firstLine="360"/>
        <w:rPr>
          <w:b w:val="0"/>
          <w:sz w:val="22"/>
          <w:szCs w:val="22"/>
        </w:rPr>
      </w:pPr>
      <w:r w:rsidRPr="00E01408">
        <w:rPr>
          <w:rFonts w:eastAsia="Calibri"/>
          <w:b w:val="0"/>
          <w:color w:val="000000"/>
          <w:sz w:val="22"/>
          <w:szCs w:val="22"/>
        </w:rPr>
        <w:t>« </w:t>
      </w:r>
      <w:r>
        <w:rPr>
          <w:rFonts w:eastAsia="Calibri"/>
          <w:b w:val="0"/>
          <w:sz w:val="22"/>
          <w:szCs w:val="22"/>
        </w:rPr>
        <w:t>G</w:t>
      </w:r>
      <w:r w:rsidRPr="00E01408">
        <w:rPr>
          <w:rFonts w:eastAsia="Calibri"/>
          <w:b w:val="0"/>
          <w:sz w:val="22"/>
          <w:szCs w:val="22"/>
        </w:rPr>
        <w:t xml:space="preserve">uide méthodologique du développement des stratégies régionales d’économie circulaire en France », </w:t>
      </w:r>
      <w:r w:rsidRPr="00E01408">
        <w:rPr>
          <w:rFonts w:ascii="Bell MT" w:eastAsia="Calibri" w:hAnsi="Bell MT"/>
          <w:b w:val="0"/>
          <w:i/>
          <w:sz w:val="22"/>
          <w:szCs w:val="22"/>
        </w:rPr>
        <w:t xml:space="preserve">ADEME par </w:t>
      </w:r>
      <w:r w:rsidRPr="00E01408">
        <w:rPr>
          <w:rFonts w:ascii="Bell MT" w:hAnsi="Bell MT"/>
          <w:b w:val="0"/>
          <w:i/>
          <w:sz w:val="22"/>
          <w:szCs w:val="22"/>
        </w:rPr>
        <w:t xml:space="preserve">le cabinet </w:t>
      </w:r>
      <w:r w:rsidRPr="00E01408">
        <w:rPr>
          <w:rFonts w:ascii="Bell MT" w:eastAsia="Calibri" w:hAnsi="Bell MT"/>
          <w:b w:val="0"/>
          <w:i/>
          <w:sz w:val="22"/>
          <w:szCs w:val="22"/>
        </w:rPr>
        <w:t>AUXILIA</w:t>
      </w:r>
      <w:r w:rsidRPr="00E01408">
        <w:rPr>
          <w:rFonts w:ascii="Bell MT" w:hAnsi="Bell MT"/>
          <w:b w:val="0"/>
          <w:i/>
          <w:sz w:val="22"/>
          <w:szCs w:val="22"/>
        </w:rPr>
        <w:t>, octobre</w:t>
      </w:r>
    </w:p>
    <w:p w14:paraId="0C4ADCA8" w14:textId="77777777" w:rsidR="005E3E0A" w:rsidRDefault="005E3E0A" w:rsidP="005E3E0A">
      <w:pPr>
        <w:rPr>
          <w:rFonts w:ascii="Arial" w:hAnsi="Arial" w:cs="Arial"/>
          <w:b/>
          <w:sz w:val="24"/>
          <w:szCs w:val="24"/>
        </w:rPr>
      </w:pPr>
    </w:p>
    <w:p w14:paraId="2EFFC218" w14:textId="77777777" w:rsidR="005E3E0A" w:rsidRDefault="005E3E0A" w:rsidP="005E3E0A">
      <w:pPr>
        <w:rPr>
          <w:rFonts w:ascii="Arial" w:hAnsi="Arial" w:cs="Arial"/>
          <w:b/>
          <w:sz w:val="24"/>
          <w:szCs w:val="24"/>
        </w:rPr>
      </w:pPr>
    </w:p>
    <w:p w14:paraId="24C5DAE0" w14:textId="77777777" w:rsidR="005E3E0A" w:rsidRDefault="005E3E0A" w:rsidP="005E3E0A">
      <w:pPr>
        <w:jc w:val="center"/>
        <w:rPr>
          <w:rFonts w:ascii="Arial" w:hAnsi="Arial" w:cs="Arial"/>
          <w:b/>
          <w:sz w:val="24"/>
          <w:szCs w:val="24"/>
        </w:rPr>
      </w:pPr>
      <w:r w:rsidRPr="009D7A6F">
        <w:rPr>
          <w:rFonts w:ascii="Arial" w:hAnsi="Arial" w:cs="Arial"/>
          <w:b/>
          <w:sz w:val="24"/>
          <w:szCs w:val="24"/>
        </w:rPr>
        <w:t>Création d’entreprise, auto-entrepreneuriat, reprise</w:t>
      </w:r>
    </w:p>
    <w:p w14:paraId="556A9A24" w14:textId="77777777" w:rsidR="005E3E0A" w:rsidRDefault="005E3E0A" w:rsidP="005E3E0A">
      <w:pPr>
        <w:pStyle w:val="Sansinterligne"/>
        <w:rPr>
          <w:rFonts w:ascii="Gautami" w:hAnsi="Gautami" w:cs="Gautami"/>
          <w:sz w:val="22"/>
          <w:szCs w:val="22"/>
        </w:rPr>
      </w:pPr>
    </w:p>
    <w:p w14:paraId="75A83DF4" w14:textId="77777777" w:rsidR="005E3E0A" w:rsidRPr="00767F09" w:rsidRDefault="005E3E0A" w:rsidP="005E3E0A">
      <w:pPr>
        <w:pStyle w:val="Sansinterligne"/>
        <w:rPr>
          <w:rFonts w:ascii="Gautami" w:hAnsi="Gautami" w:cs="Gautami"/>
          <w:sz w:val="22"/>
          <w:szCs w:val="22"/>
        </w:rPr>
      </w:pPr>
      <w:r w:rsidRPr="00767F09">
        <w:rPr>
          <w:rFonts w:ascii="Gautami" w:hAnsi="Gautami" w:cs="Gautami"/>
          <w:sz w:val="22"/>
          <w:szCs w:val="22"/>
        </w:rPr>
        <w:t xml:space="preserve">Au cours des 12 derniers mois, la création d’entreprise progresse </w:t>
      </w:r>
      <w:r>
        <w:rPr>
          <w:rFonts w:ascii="Gautami" w:hAnsi="Gautami" w:cs="Gautami"/>
          <w:sz w:val="22"/>
          <w:szCs w:val="22"/>
        </w:rPr>
        <w:t xml:space="preserve">de 2,2% ; cette progression est remarquable </w:t>
      </w:r>
      <w:r w:rsidRPr="00767F09">
        <w:rPr>
          <w:rFonts w:ascii="Gautami" w:hAnsi="Gautami" w:cs="Gautami"/>
          <w:sz w:val="22"/>
          <w:szCs w:val="22"/>
        </w:rPr>
        <w:t>dans la moitié des activités, tant en auto-entrepreneuriat</w:t>
      </w:r>
      <w:r>
        <w:rPr>
          <w:rFonts w:ascii="Gautami" w:hAnsi="Gautami" w:cs="Gautami"/>
          <w:sz w:val="22"/>
          <w:szCs w:val="22"/>
        </w:rPr>
        <w:t xml:space="preserve"> (+1,7%)</w:t>
      </w:r>
      <w:r w:rsidRPr="00767F09">
        <w:rPr>
          <w:rFonts w:ascii="Gautami" w:hAnsi="Gautami" w:cs="Gautami"/>
          <w:sz w:val="22"/>
          <w:szCs w:val="22"/>
        </w:rPr>
        <w:t xml:space="preserve"> que pour les autres créations</w:t>
      </w:r>
      <w:r>
        <w:rPr>
          <w:rFonts w:ascii="Gautami" w:hAnsi="Gautami" w:cs="Gautami"/>
          <w:sz w:val="22"/>
          <w:szCs w:val="22"/>
        </w:rPr>
        <w:t xml:space="preserve"> (+2,8%)</w:t>
      </w:r>
    </w:p>
    <w:p w14:paraId="525DA28A" w14:textId="77777777" w:rsidR="005E3E0A" w:rsidRPr="00C1428B" w:rsidRDefault="005E3E0A" w:rsidP="005E3E0A">
      <w:pPr>
        <w:pStyle w:val="Sansinterligne"/>
        <w:rPr>
          <w:rFonts w:ascii="Bell MT" w:hAnsi="Bell MT" w:cs="Gautami"/>
          <w:b w:val="0"/>
          <w:i/>
          <w:sz w:val="22"/>
          <w:szCs w:val="22"/>
        </w:rPr>
      </w:pPr>
      <w:r w:rsidRPr="00C1428B">
        <w:rPr>
          <w:rFonts w:ascii="Bell MT" w:hAnsi="Bell MT" w:cs="Gautami"/>
          <w:b w:val="0"/>
          <w:i/>
          <w:sz w:val="22"/>
          <w:szCs w:val="22"/>
        </w:rPr>
        <w:t>Analyse André Letowski à partir des données brutes de l’INSEE</w:t>
      </w:r>
    </w:p>
    <w:p w14:paraId="6D316D5C" w14:textId="77777777" w:rsidR="005E3E0A" w:rsidRDefault="005E3E0A" w:rsidP="005E3E0A">
      <w:pPr>
        <w:pStyle w:val="Sansinterligne"/>
        <w:rPr>
          <w:rFonts w:cs="Gautami"/>
          <w:b w:val="0"/>
          <w:sz w:val="22"/>
          <w:szCs w:val="22"/>
        </w:rPr>
      </w:pPr>
    </w:p>
    <w:p w14:paraId="1C3D4B79" w14:textId="77777777" w:rsidR="005E3E0A" w:rsidRPr="0072759E" w:rsidRDefault="005E3E0A" w:rsidP="005E3E0A">
      <w:pPr>
        <w:pStyle w:val="Sansinterligne"/>
        <w:rPr>
          <w:rFonts w:cs="Gautami"/>
          <w:b w:val="0"/>
          <w:sz w:val="22"/>
          <w:szCs w:val="22"/>
        </w:rPr>
      </w:pPr>
      <w:r w:rsidRPr="0072759E">
        <w:rPr>
          <w:rFonts w:cs="Gautami"/>
          <w:b w:val="0"/>
          <w:sz w:val="22"/>
          <w:szCs w:val="22"/>
        </w:rPr>
        <w:t>La création en octobre 2014 (en données brutes) a connu, au regard d’octobre 2013,  une hausse en ce qui concerne les auto-entrepreneurs (+3,1%), et une baisse de 3,5% pour les autres créateurs  ; ceci étant les auto-entrepreneurs ont été en nette chute, au fil des toutes dernières années, si l’on compare à 2009, année de mise en route de ce nouveau régime, alors que les autres créations ont plutôt connu la stabilité :</w:t>
      </w:r>
    </w:p>
    <w:p w14:paraId="76852DE8" w14:textId="77777777" w:rsidR="005E3E0A" w:rsidRPr="006851AC" w:rsidRDefault="005E3E0A" w:rsidP="005E3E0A">
      <w:pPr>
        <w:pStyle w:val="Sansinterligne"/>
        <w:rPr>
          <w:rFonts w:cs="Gautami"/>
          <w:b w:val="0"/>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417"/>
        <w:gridCol w:w="1183"/>
        <w:gridCol w:w="1518"/>
        <w:gridCol w:w="1296"/>
        <w:gridCol w:w="546"/>
      </w:tblGrid>
      <w:tr w:rsidR="005E3E0A" w:rsidRPr="00B74517" w14:paraId="45C0636E" w14:textId="77777777" w:rsidTr="005D496A">
        <w:tc>
          <w:tcPr>
            <w:tcW w:w="993" w:type="dxa"/>
            <w:vMerge w:val="restart"/>
            <w:shd w:val="clear" w:color="auto" w:fill="D9D9D9"/>
          </w:tcPr>
          <w:p w14:paraId="6E3F0C06" w14:textId="77777777" w:rsidR="005E3E0A" w:rsidRPr="00775F2C" w:rsidRDefault="005E3E0A" w:rsidP="005D496A">
            <w:pPr>
              <w:pStyle w:val="Sansinterligne"/>
              <w:rPr>
                <w:rFonts w:cs="Gautami"/>
                <w:b w:val="0"/>
                <w:sz w:val="16"/>
                <w:szCs w:val="16"/>
              </w:rPr>
            </w:pPr>
            <w:r w:rsidRPr="00775F2C">
              <w:rPr>
                <w:rFonts w:cs="Gautami"/>
                <w:b w:val="0"/>
                <w:sz w:val="16"/>
                <w:szCs w:val="16"/>
              </w:rPr>
              <w:t>Octobre</w:t>
            </w:r>
          </w:p>
        </w:tc>
        <w:tc>
          <w:tcPr>
            <w:tcW w:w="4159" w:type="dxa"/>
            <w:gridSpan w:val="3"/>
          </w:tcPr>
          <w:p w14:paraId="03BD2E01" w14:textId="77777777" w:rsidR="005E3E0A" w:rsidRPr="00775F2C" w:rsidRDefault="005E3E0A" w:rsidP="005D496A">
            <w:pPr>
              <w:pStyle w:val="Sansinterligne"/>
              <w:jc w:val="center"/>
              <w:rPr>
                <w:rFonts w:cs="Gautami"/>
                <w:b w:val="0"/>
                <w:sz w:val="16"/>
                <w:szCs w:val="16"/>
              </w:rPr>
            </w:pPr>
            <w:r w:rsidRPr="00775F2C">
              <w:rPr>
                <w:rFonts w:cs="Gautami"/>
                <w:b w:val="0"/>
                <w:sz w:val="16"/>
                <w:szCs w:val="16"/>
              </w:rPr>
              <w:t>En nombre</w:t>
            </w:r>
          </w:p>
        </w:tc>
        <w:tc>
          <w:tcPr>
            <w:tcW w:w="0" w:type="auto"/>
            <w:gridSpan w:val="3"/>
          </w:tcPr>
          <w:p w14:paraId="0B9A9E87" w14:textId="77777777" w:rsidR="005E3E0A" w:rsidRPr="00775F2C" w:rsidRDefault="005E3E0A" w:rsidP="005D496A">
            <w:pPr>
              <w:pStyle w:val="Sansinterligne"/>
              <w:jc w:val="center"/>
              <w:rPr>
                <w:rFonts w:cs="Gautami"/>
                <w:b w:val="0"/>
                <w:sz w:val="16"/>
                <w:szCs w:val="16"/>
              </w:rPr>
            </w:pPr>
            <w:r w:rsidRPr="00775F2C">
              <w:rPr>
                <w:rFonts w:cs="Gautami"/>
                <w:b w:val="0"/>
                <w:sz w:val="16"/>
                <w:szCs w:val="16"/>
              </w:rPr>
              <w:t>En indice 100  au regard de 2009</w:t>
            </w:r>
          </w:p>
        </w:tc>
      </w:tr>
      <w:tr w:rsidR="005E3E0A" w:rsidRPr="00B74517" w14:paraId="07727C3D" w14:textId="77777777" w:rsidTr="005D496A">
        <w:tc>
          <w:tcPr>
            <w:tcW w:w="993" w:type="dxa"/>
            <w:vMerge/>
            <w:shd w:val="clear" w:color="auto" w:fill="D9D9D9"/>
          </w:tcPr>
          <w:p w14:paraId="00B34A42" w14:textId="77777777" w:rsidR="005E3E0A" w:rsidRPr="00775F2C" w:rsidRDefault="005E3E0A" w:rsidP="005D496A">
            <w:pPr>
              <w:pStyle w:val="Sansinterligne"/>
              <w:rPr>
                <w:rFonts w:cs="Gautami"/>
                <w:b w:val="0"/>
                <w:sz w:val="16"/>
                <w:szCs w:val="16"/>
              </w:rPr>
            </w:pPr>
          </w:p>
        </w:tc>
        <w:tc>
          <w:tcPr>
            <w:tcW w:w="1559" w:type="dxa"/>
          </w:tcPr>
          <w:p w14:paraId="79346A8A" w14:textId="77777777" w:rsidR="005E3E0A" w:rsidRPr="00775F2C" w:rsidRDefault="005E3E0A" w:rsidP="005D496A">
            <w:pPr>
              <w:pStyle w:val="Sansinterligne"/>
              <w:rPr>
                <w:rFonts w:cs="Gautami"/>
                <w:b w:val="0"/>
                <w:sz w:val="16"/>
                <w:szCs w:val="16"/>
              </w:rPr>
            </w:pPr>
            <w:r w:rsidRPr="00775F2C">
              <w:rPr>
                <w:rFonts w:cs="Gautami"/>
                <w:b w:val="0"/>
                <w:sz w:val="16"/>
                <w:szCs w:val="16"/>
              </w:rPr>
              <w:t>Auto-entrepreneurs</w:t>
            </w:r>
          </w:p>
        </w:tc>
        <w:tc>
          <w:tcPr>
            <w:tcW w:w="1417" w:type="dxa"/>
          </w:tcPr>
          <w:p w14:paraId="6AE8228C" w14:textId="77777777" w:rsidR="005E3E0A" w:rsidRPr="00775F2C" w:rsidRDefault="005E3E0A" w:rsidP="005D496A">
            <w:pPr>
              <w:pStyle w:val="Sansinterligne"/>
              <w:rPr>
                <w:rFonts w:cs="Gautami"/>
                <w:b w:val="0"/>
                <w:sz w:val="16"/>
                <w:szCs w:val="16"/>
              </w:rPr>
            </w:pPr>
            <w:r w:rsidRPr="00775F2C">
              <w:rPr>
                <w:rFonts w:cs="Gautami"/>
                <w:b w:val="0"/>
                <w:sz w:val="16"/>
                <w:szCs w:val="16"/>
              </w:rPr>
              <w:t>Autres créateurs</w:t>
            </w:r>
          </w:p>
        </w:tc>
        <w:tc>
          <w:tcPr>
            <w:tcW w:w="1183" w:type="dxa"/>
          </w:tcPr>
          <w:p w14:paraId="66824852" w14:textId="77777777" w:rsidR="005E3E0A" w:rsidRPr="00775F2C" w:rsidRDefault="005E3E0A" w:rsidP="005D496A">
            <w:pPr>
              <w:pStyle w:val="Sansinterligne"/>
              <w:rPr>
                <w:rFonts w:cs="Gautami"/>
                <w:b w:val="0"/>
                <w:sz w:val="16"/>
                <w:szCs w:val="16"/>
              </w:rPr>
            </w:pPr>
            <w:r w:rsidRPr="00775F2C">
              <w:rPr>
                <w:rFonts w:cs="Gautami"/>
                <w:b w:val="0"/>
                <w:sz w:val="16"/>
                <w:szCs w:val="16"/>
              </w:rPr>
              <w:t>Total</w:t>
            </w:r>
          </w:p>
        </w:tc>
        <w:tc>
          <w:tcPr>
            <w:tcW w:w="0" w:type="auto"/>
          </w:tcPr>
          <w:p w14:paraId="2F1D6E8C" w14:textId="77777777" w:rsidR="005E3E0A" w:rsidRPr="00775F2C" w:rsidRDefault="005E3E0A" w:rsidP="005D496A">
            <w:pPr>
              <w:pStyle w:val="Sansinterligne"/>
              <w:rPr>
                <w:rFonts w:cs="Gautami"/>
                <w:b w:val="0"/>
                <w:sz w:val="16"/>
                <w:szCs w:val="16"/>
              </w:rPr>
            </w:pPr>
            <w:r w:rsidRPr="00775F2C">
              <w:rPr>
                <w:rFonts w:cs="Gautami"/>
                <w:b w:val="0"/>
                <w:sz w:val="16"/>
                <w:szCs w:val="16"/>
              </w:rPr>
              <w:t>Auto-entrepreneurs</w:t>
            </w:r>
          </w:p>
        </w:tc>
        <w:tc>
          <w:tcPr>
            <w:tcW w:w="0" w:type="auto"/>
          </w:tcPr>
          <w:p w14:paraId="1726B4E6" w14:textId="77777777" w:rsidR="005E3E0A" w:rsidRPr="00775F2C" w:rsidRDefault="005E3E0A" w:rsidP="005D496A">
            <w:pPr>
              <w:pStyle w:val="Sansinterligne"/>
              <w:rPr>
                <w:rFonts w:cs="Gautami"/>
                <w:b w:val="0"/>
                <w:sz w:val="16"/>
                <w:szCs w:val="16"/>
              </w:rPr>
            </w:pPr>
            <w:r w:rsidRPr="00775F2C">
              <w:rPr>
                <w:rFonts w:cs="Gautami"/>
                <w:b w:val="0"/>
                <w:sz w:val="16"/>
                <w:szCs w:val="16"/>
              </w:rPr>
              <w:t>Autres créateurs</w:t>
            </w:r>
          </w:p>
        </w:tc>
        <w:tc>
          <w:tcPr>
            <w:tcW w:w="0" w:type="auto"/>
          </w:tcPr>
          <w:p w14:paraId="42F68C55" w14:textId="77777777" w:rsidR="005E3E0A" w:rsidRPr="00775F2C" w:rsidRDefault="005E3E0A" w:rsidP="005D496A">
            <w:pPr>
              <w:pStyle w:val="Sansinterligne"/>
              <w:rPr>
                <w:rFonts w:cs="Gautami"/>
                <w:b w:val="0"/>
                <w:sz w:val="16"/>
                <w:szCs w:val="16"/>
              </w:rPr>
            </w:pPr>
            <w:r w:rsidRPr="00775F2C">
              <w:rPr>
                <w:rFonts w:cs="Gautami"/>
                <w:b w:val="0"/>
                <w:sz w:val="16"/>
                <w:szCs w:val="16"/>
              </w:rPr>
              <w:t>Total</w:t>
            </w:r>
          </w:p>
        </w:tc>
      </w:tr>
      <w:tr w:rsidR="005E3E0A" w:rsidRPr="00B74517" w14:paraId="5C24945B" w14:textId="77777777" w:rsidTr="005D496A">
        <w:trPr>
          <w:trHeight w:val="99"/>
        </w:trPr>
        <w:tc>
          <w:tcPr>
            <w:tcW w:w="993" w:type="dxa"/>
            <w:shd w:val="clear" w:color="auto" w:fill="D9D9D9"/>
          </w:tcPr>
          <w:p w14:paraId="4E14DE17" w14:textId="77777777" w:rsidR="005E3E0A" w:rsidRPr="00775F2C" w:rsidRDefault="005E3E0A" w:rsidP="005D496A">
            <w:pPr>
              <w:pStyle w:val="Sansinterligne"/>
              <w:rPr>
                <w:b w:val="0"/>
                <w:sz w:val="16"/>
                <w:szCs w:val="16"/>
              </w:rPr>
            </w:pPr>
            <w:r w:rsidRPr="00775F2C">
              <w:rPr>
                <w:b w:val="0"/>
                <w:sz w:val="16"/>
                <w:szCs w:val="16"/>
              </w:rPr>
              <w:t>2009</w:t>
            </w:r>
          </w:p>
        </w:tc>
        <w:tc>
          <w:tcPr>
            <w:tcW w:w="1559" w:type="dxa"/>
          </w:tcPr>
          <w:p w14:paraId="1198FF76" w14:textId="77777777" w:rsidR="005E3E0A" w:rsidRPr="00775F2C" w:rsidRDefault="005E3E0A" w:rsidP="005D496A">
            <w:pPr>
              <w:rPr>
                <w:rFonts w:eastAsia="Times New Roman"/>
                <w:sz w:val="16"/>
                <w:szCs w:val="16"/>
              </w:rPr>
            </w:pPr>
            <w:r>
              <w:rPr>
                <w:rFonts w:eastAsia="Times New Roman"/>
                <w:sz w:val="16"/>
                <w:szCs w:val="16"/>
              </w:rPr>
              <w:t xml:space="preserve">                        </w:t>
            </w:r>
            <w:r w:rsidRPr="00775F2C">
              <w:rPr>
                <w:rFonts w:eastAsia="Times New Roman"/>
                <w:sz w:val="16"/>
                <w:szCs w:val="16"/>
              </w:rPr>
              <w:t>32</w:t>
            </w:r>
            <w:r>
              <w:rPr>
                <w:rFonts w:eastAsia="Times New Roman"/>
                <w:sz w:val="16"/>
                <w:szCs w:val="16"/>
              </w:rPr>
              <w:t xml:space="preserve"> 633</w:t>
            </w:r>
          </w:p>
        </w:tc>
        <w:tc>
          <w:tcPr>
            <w:tcW w:w="1417" w:type="dxa"/>
          </w:tcPr>
          <w:p w14:paraId="358D02F2" w14:textId="77777777" w:rsidR="005E3E0A" w:rsidRPr="00775F2C" w:rsidRDefault="005E3E0A" w:rsidP="005D496A">
            <w:pPr>
              <w:rPr>
                <w:rFonts w:eastAsia="Times New Roman"/>
                <w:sz w:val="16"/>
                <w:szCs w:val="16"/>
              </w:rPr>
            </w:pPr>
            <w:r>
              <w:rPr>
                <w:rFonts w:eastAsia="Times New Roman"/>
                <w:sz w:val="16"/>
                <w:szCs w:val="16"/>
              </w:rPr>
              <w:t xml:space="preserve">                    </w:t>
            </w:r>
            <w:r w:rsidRPr="00775F2C">
              <w:rPr>
                <w:rFonts w:eastAsia="Times New Roman"/>
                <w:sz w:val="16"/>
                <w:szCs w:val="16"/>
              </w:rPr>
              <w:t>22 233</w:t>
            </w:r>
          </w:p>
        </w:tc>
        <w:tc>
          <w:tcPr>
            <w:tcW w:w="1183" w:type="dxa"/>
            <w:vAlign w:val="bottom"/>
          </w:tcPr>
          <w:p w14:paraId="7DB6D6C7" w14:textId="77777777" w:rsidR="005E3E0A" w:rsidRPr="00775F2C" w:rsidRDefault="005E3E0A" w:rsidP="005D496A">
            <w:pPr>
              <w:rPr>
                <w:rFonts w:eastAsia="Times New Roman"/>
                <w:sz w:val="16"/>
                <w:szCs w:val="16"/>
              </w:rPr>
            </w:pPr>
            <w:r>
              <w:rPr>
                <w:rFonts w:eastAsia="Times New Roman"/>
                <w:sz w:val="16"/>
                <w:szCs w:val="16"/>
              </w:rPr>
              <w:t xml:space="preserve">              </w:t>
            </w:r>
            <w:r w:rsidRPr="00775F2C">
              <w:rPr>
                <w:rFonts w:eastAsia="Times New Roman"/>
                <w:sz w:val="16"/>
                <w:szCs w:val="16"/>
              </w:rPr>
              <w:t>54 866</w:t>
            </w:r>
          </w:p>
        </w:tc>
        <w:tc>
          <w:tcPr>
            <w:tcW w:w="0" w:type="auto"/>
            <w:vAlign w:val="bottom"/>
          </w:tcPr>
          <w:p w14:paraId="6A5A7A77" w14:textId="77777777" w:rsidR="005E3E0A" w:rsidRPr="00775F2C" w:rsidRDefault="005E3E0A" w:rsidP="005D496A">
            <w:pPr>
              <w:pStyle w:val="Sansinterligne"/>
              <w:jc w:val="right"/>
              <w:rPr>
                <w:b w:val="0"/>
                <w:sz w:val="16"/>
                <w:szCs w:val="16"/>
              </w:rPr>
            </w:pPr>
            <w:r w:rsidRPr="00775F2C">
              <w:rPr>
                <w:b w:val="0"/>
                <w:sz w:val="16"/>
                <w:szCs w:val="16"/>
              </w:rPr>
              <w:t>100</w:t>
            </w:r>
          </w:p>
        </w:tc>
        <w:tc>
          <w:tcPr>
            <w:tcW w:w="0" w:type="auto"/>
            <w:vAlign w:val="bottom"/>
          </w:tcPr>
          <w:p w14:paraId="2C190FE8" w14:textId="77777777" w:rsidR="005E3E0A" w:rsidRPr="00775F2C" w:rsidRDefault="005E3E0A" w:rsidP="005D496A">
            <w:pPr>
              <w:pStyle w:val="Sansinterligne"/>
              <w:jc w:val="right"/>
              <w:rPr>
                <w:b w:val="0"/>
                <w:sz w:val="16"/>
                <w:szCs w:val="16"/>
              </w:rPr>
            </w:pPr>
            <w:r w:rsidRPr="00775F2C">
              <w:rPr>
                <w:b w:val="0"/>
                <w:sz w:val="16"/>
                <w:szCs w:val="16"/>
              </w:rPr>
              <w:t>100</w:t>
            </w:r>
          </w:p>
        </w:tc>
        <w:tc>
          <w:tcPr>
            <w:tcW w:w="0" w:type="auto"/>
            <w:vAlign w:val="bottom"/>
          </w:tcPr>
          <w:p w14:paraId="5884079A" w14:textId="77777777" w:rsidR="005E3E0A" w:rsidRPr="00775F2C" w:rsidRDefault="005E3E0A" w:rsidP="005D496A">
            <w:pPr>
              <w:pStyle w:val="Sansinterligne"/>
              <w:jc w:val="right"/>
              <w:rPr>
                <w:b w:val="0"/>
                <w:sz w:val="16"/>
                <w:szCs w:val="16"/>
              </w:rPr>
            </w:pPr>
            <w:r w:rsidRPr="00775F2C">
              <w:rPr>
                <w:b w:val="0"/>
                <w:sz w:val="16"/>
                <w:szCs w:val="16"/>
              </w:rPr>
              <w:t>100</w:t>
            </w:r>
          </w:p>
        </w:tc>
      </w:tr>
      <w:tr w:rsidR="005E3E0A" w:rsidRPr="00B74517" w14:paraId="7431EEB7" w14:textId="77777777" w:rsidTr="005D496A">
        <w:tc>
          <w:tcPr>
            <w:tcW w:w="993" w:type="dxa"/>
            <w:shd w:val="clear" w:color="auto" w:fill="D9D9D9"/>
          </w:tcPr>
          <w:p w14:paraId="025C591B" w14:textId="77777777" w:rsidR="005E3E0A" w:rsidRPr="00775F2C" w:rsidRDefault="005E3E0A" w:rsidP="005D496A">
            <w:pPr>
              <w:pStyle w:val="Sansinterligne"/>
              <w:rPr>
                <w:rFonts w:cs="Gautami"/>
                <w:b w:val="0"/>
                <w:sz w:val="16"/>
                <w:szCs w:val="16"/>
              </w:rPr>
            </w:pPr>
            <w:r w:rsidRPr="00775F2C">
              <w:rPr>
                <w:rFonts w:cs="Gautami"/>
                <w:b w:val="0"/>
                <w:sz w:val="16"/>
                <w:szCs w:val="16"/>
              </w:rPr>
              <w:t>2010</w:t>
            </w:r>
          </w:p>
        </w:tc>
        <w:tc>
          <w:tcPr>
            <w:tcW w:w="1559" w:type="dxa"/>
          </w:tcPr>
          <w:p w14:paraId="2BD2FF75" w14:textId="77777777" w:rsidR="005E3E0A" w:rsidRPr="00775F2C" w:rsidRDefault="005E3E0A" w:rsidP="005D496A">
            <w:pPr>
              <w:jc w:val="right"/>
              <w:rPr>
                <w:rFonts w:eastAsia="Times New Roman"/>
                <w:sz w:val="16"/>
                <w:szCs w:val="16"/>
              </w:rPr>
            </w:pPr>
            <w:r w:rsidRPr="00775F2C">
              <w:rPr>
                <w:rFonts w:eastAsia="Times New Roman"/>
                <w:sz w:val="16"/>
                <w:szCs w:val="16"/>
              </w:rPr>
              <w:t>32 963</w:t>
            </w:r>
          </w:p>
        </w:tc>
        <w:tc>
          <w:tcPr>
            <w:tcW w:w="1417" w:type="dxa"/>
          </w:tcPr>
          <w:p w14:paraId="589EEA25" w14:textId="77777777" w:rsidR="005E3E0A" w:rsidRPr="00775F2C" w:rsidRDefault="005E3E0A" w:rsidP="005D496A">
            <w:pPr>
              <w:jc w:val="right"/>
              <w:rPr>
                <w:rFonts w:eastAsia="Times New Roman"/>
                <w:sz w:val="16"/>
                <w:szCs w:val="16"/>
              </w:rPr>
            </w:pPr>
            <w:r w:rsidRPr="00775F2C">
              <w:rPr>
                <w:rFonts w:eastAsia="Times New Roman"/>
                <w:sz w:val="16"/>
                <w:szCs w:val="16"/>
              </w:rPr>
              <w:t>21 889</w:t>
            </w:r>
          </w:p>
        </w:tc>
        <w:tc>
          <w:tcPr>
            <w:tcW w:w="1183" w:type="dxa"/>
            <w:vAlign w:val="bottom"/>
          </w:tcPr>
          <w:p w14:paraId="63897896" w14:textId="77777777" w:rsidR="005E3E0A" w:rsidRPr="00775F2C" w:rsidRDefault="005E3E0A" w:rsidP="005D496A">
            <w:pPr>
              <w:jc w:val="right"/>
              <w:rPr>
                <w:rFonts w:eastAsia="Times New Roman"/>
                <w:sz w:val="16"/>
                <w:szCs w:val="16"/>
              </w:rPr>
            </w:pPr>
            <w:r w:rsidRPr="00775F2C">
              <w:rPr>
                <w:rFonts w:eastAsia="Times New Roman"/>
                <w:sz w:val="16"/>
                <w:szCs w:val="16"/>
              </w:rPr>
              <w:t>54 852</w:t>
            </w:r>
          </w:p>
        </w:tc>
        <w:tc>
          <w:tcPr>
            <w:tcW w:w="0" w:type="auto"/>
            <w:vAlign w:val="bottom"/>
          </w:tcPr>
          <w:p w14:paraId="2BE408F5" w14:textId="77777777" w:rsidR="005E3E0A" w:rsidRPr="00775F2C" w:rsidRDefault="005E3E0A" w:rsidP="005D496A">
            <w:pPr>
              <w:jc w:val="right"/>
              <w:rPr>
                <w:rFonts w:eastAsia="Times New Roman"/>
                <w:color w:val="FF0000"/>
                <w:sz w:val="16"/>
                <w:szCs w:val="16"/>
              </w:rPr>
            </w:pPr>
            <w:r w:rsidRPr="00775F2C">
              <w:rPr>
                <w:rFonts w:eastAsia="Times New Roman"/>
                <w:color w:val="FF0000"/>
                <w:sz w:val="16"/>
                <w:szCs w:val="16"/>
              </w:rPr>
              <w:t>101</w:t>
            </w:r>
          </w:p>
        </w:tc>
        <w:tc>
          <w:tcPr>
            <w:tcW w:w="0" w:type="auto"/>
            <w:vAlign w:val="bottom"/>
          </w:tcPr>
          <w:p w14:paraId="66385925" w14:textId="77777777" w:rsidR="005E3E0A" w:rsidRPr="00775F2C" w:rsidRDefault="005E3E0A" w:rsidP="005D496A">
            <w:pPr>
              <w:jc w:val="right"/>
              <w:rPr>
                <w:rFonts w:eastAsia="Times New Roman"/>
                <w:sz w:val="16"/>
                <w:szCs w:val="16"/>
              </w:rPr>
            </w:pPr>
            <w:r>
              <w:rPr>
                <w:rFonts w:eastAsia="Times New Roman"/>
                <w:sz w:val="16"/>
                <w:szCs w:val="16"/>
              </w:rPr>
              <w:t>98</w:t>
            </w:r>
          </w:p>
        </w:tc>
        <w:tc>
          <w:tcPr>
            <w:tcW w:w="0" w:type="auto"/>
            <w:vAlign w:val="bottom"/>
          </w:tcPr>
          <w:p w14:paraId="1AC0DED9" w14:textId="77777777" w:rsidR="005E3E0A" w:rsidRPr="00775F2C" w:rsidRDefault="005E3E0A" w:rsidP="005D496A">
            <w:pPr>
              <w:jc w:val="right"/>
              <w:rPr>
                <w:rFonts w:eastAsia="Times New Roman"/>
                <w:sz w:val="16"/>
                <w:szCs w:val="16"/>
              </w:rPr>
            </w:pPr>
            <w:r>
              <w:rPr>
                <w:rFonts w:eastAsia="Times New Roman"/>
                <w:sz w:val="16"/>
                <w:szCs w:val="16"/>
              </w:rPr>
              <w:t>100</w:t>
            </w:r>
          </w:p>
        </w:tc>
      </w:tr>
      <w:tr w:rsidR="005E3E0A" w:rsidRPr="00B74517" w14:paraId="43B7CE19" w14:textId="77777777" w:rsidTr="005D496A">
        <w:tc>
          <w:tcPr>
            <w:tcW w:w="993" w:type="dxa"/>
            <w:shd w:val="clear" w:color="auto" w:fill="D9D9D9"/>
          </w:tcPr>
          <w:p w14:paraId="3A9FD20D" w14:textId="77777777" w:rsidR="005E3E0A" w:rsidRPr="00775F2C" w:rsidRDefault="005E3E0A" w:rsidP="005D496A">
            <w:pPr>
              <w:pStyle w:val="Sansinterligne"/>
              <w:rPr>
                <w:rFonts w:cs="Gautami"/>
                <w:b w:val="0"/>
                <w:sz w:val="16"/>
                <w:szCs w:val="16"/>
              </w:rPr>
            </w:pPr>
            <w:r w:rsidRPr="00775F2C">
              <w:rPr>
                <w:rFonts w:cs="Gautami"/>
                <w:b w:val="0"/>
                <w:sz w:val="16"/>
                <w:szCs w:val="16"/>
              </w:rPr>
              <w:t>2011</w:t>
            </w:r>
          </w:p>
        </w:tc>
        <w:tc>
          <w:tcPr>
            <w:tcW w:w="1559" w:type="dxa"/>
          </w:tcPr>
          <w:p w14:paraId="204A0209" w14:textId="77777777" w:rsidR="005E3E0A" w:rsidRPr="00775F2C" w:rsidRDefault="005E3E0A" w:rsidP="005D496A">
            <w:pPr>
              <w:jc w:val="right"/>
              <w:rPr>
                <w:rFonts w:eastAsia="Times New Roman"/>
                <w:sz w:val="16"/>
                <w:szCs w:val="16"/>
              </w:rPr>
            </w:pPr>
            <w:r w:rsidRPr="00775F2C">
              <w:rPr>
                <w:rFonts w:eastAsia="Times New Roman"/>
                <w:sz w:val="16"/>
                <w:szCs w:val="16"/>
              </w:rPr>
              <w:t>25 604</w:t>
            </w:r>
          </w:p>
        </w:tc>
        <w:tc>
          <w:tcPr>
            <w:tcW w:w="1417" w:type="dxa"/>
          </w:tcPr>
          <w:p w14:paraId="523CC76B" w14:textId="77777777" w:rsidR="005E3E0A" w:rsidRPr="00775F2C" w:rsidRDefault="005E3E0A" w:rsidP="005D496A">
            <w:pPr>
              <w:jc w:val="right"/>
              <w:rPr>
                <w:rFonts w:eastAsia="Times New Roman"/>
                <w:sz w:val="16"/>
                <w:szCs w:val="16"/>
              </w:rPr>
            </w:pPr>
            <w:r w:rsidRPr="00775F2C">
              <w:rPr>
                <w:rFonts w:eastAsia="Times New Roman"/>
                <w:sz w:val="16"/>
                <w:szCs w:val="16"/>
              </w:rPr>
              <w:t>20 276</w:t>
            </w:r>
          </w:p>
        </w:tc>
        <w:tc>
          <w:tcPr>
            <w:tcW w:w="1183" w:type="dxa"/>
            <w:vAlign w:val="bottom"/>
          </w:tcPr>
          <w:p w14:paraId="00BB3DE6" w14:textId="77777777" w:rsidR="005E3E0A" w:rsidRPr="00775F2C" w:rsidRDefault="005E3E0A" w:rsidP="005D496A">
            <w:pPr>
              <w:jc w:val="right"/>
              <w:rPr>
                <w:rFonts w:eastAsia="Times New Roman"/>
                <w:sz w:val="16"/>
                <w:szCs w:val="16"/>
              </w:rPr>
            </w:pPr>
            <w:r w:rsidRPr="00775F2C">
              <w:rPr>
                <w:rFonts w:eastAsia="Times New Roman"/>
                <w:sz w:val="16"/>
                <w:szCs w:val="16"/>
              </w:rPr>
              <w:t>45 880</w:t>
            </w:r>
          </w:p>
        </w:tc>
        <w:tc>
          <w:tcPr>
            <w:tcW w:w="0" w:type="auto"/>
            <w:vAlign w:val="bottom"/>
          </w:tcPr>
          <w:p w14:paraId="2A4254DB"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78</w:t>
            </w:r>
          </w:p>
        </w:tc>
        <w:tc>
          <w:tcPr>
            <w:tcW w:w="0" w:type="auto"/>
            <w:vAlign w:val="bottom"/>
          </w:tcPr>
          <w:p w14:paraId="4DBE2728"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91</w:t>
            </w:r>
          </w:p>
        </w:tc>
        <w:tc>
          <w:tcPr>
            <w:tcW w:w="0" w:type="auto"/>
            <w:vAlign w:val="bottom"/>
          </w:tcPr>
          <w:p w14:paraId="12F10775"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84</w:t>
            </w:r>
          </w:p>
        </w:tc>
      </w:tr>
      <w:tr w:rsidR="005E3E0A" w:rsidRPr="00B74517" w14:paraId="37DFCE71" w14:textId="77777777" w:rsidTr="005D496A">
        <w:tc>
          <w:tcPr>
            <w:tcW w:w="993" w:type="dxa"/>
            <w:shd w:val="clear" w:color="auto" w:fill="D9D9D9"/>
          </w:tcPr>
          <w:p w14:paraId="7D6A7091" w14:textId="77777777" w:rsidR="005E3E0A" w:rsidRPr="00775F2C" w:rsidRDefault="005E3E0A" w:rsidP="005D496A">
            <w:pPr>
              <w:pStyle w:val="Sansinterligne"/>
              <w:rPr>
                <w:rFonts w:cs="Gautami"/>
                <w:b w:val="0"/>
                <w:sz w:val="16"/>
                <w:szCs w:val="16"/>
              </w:rPr>
            </w:pPr>
            <w:r w:rsidRPr="00775F2C">
              <w:rPr>
                <w:rFonts w:cs="Gautami"/>
                <w:b w:val="0"/>
                <w:sz w:val="16"/>
                <w:szCs w:val="16"/>
              </w:rPr>
              <w:t>2012</w:t>
            </w:r>
          </w:p>
        </w:tc>
        <w:tc>
          <w:tcPr>
            <w:tcW w:w="1559" w:type="dxa"/>
          </w:tcPr>
          <w:p w14:paraId="776D628F" w14:textId="77777777" w:rsidR="005E3E0A" w:rsidRPr="00775F2C" w:rsidRDefault="005E3E0A" w:rsidP="005D496A">
            <w:pPr>
              <w:jc w:val="right"/>
              <w:rPr>
                <w:rFonts w:eastAsia="Times New Roman"/>
                <w:sz w:val="16"/>
                <w:szCs w:val="16"/>
              </w:rPr>
            </w:pPr>
            <w:r w:rsidRPr="00775F2C">
              <w:rPr>
                <w:rFonts w:eastAsia="Times New Roman"/>
                <w:sz w:val="16"/>
                <w:szCs w:val="16"/>
              </w:rPr>
              <w:t>30 838</w:t>
            </w:r>
          </w:p>
        </w:tc>
        <w:tc>
          <w:tcPr>
            <w:tcW w:w="1417" w:type="dxa"/>
          </w:tcPr>
          <w:p w14:paraId="3A6AF9C4" w14:textId="77777777" w:rsidR="005E3E0A" w:rsidRPr="00775F2C" w:rsidRDefault="005E3E0A" w:rsidP="005D496A">
            <w:pPr>
              <w:jc w:val="right"/>
              <w:rPr>
                <w:rFonts w:eastAsia="Times New Roman"/>
                <w:sz w:val="16"/>
                <w:szCs w:val="16"/>
              </w:rPr>
            </w:pPr>
            <w:r w:rsidRPr="00775F2C">
              <w:rPr>
                <w:rFonts w:eastAsia="Times New Roman"/>
                <w:sz w:val="16"/>
                <w:szCs w:val="16"/>
              </w:rPr>
              <w:t>22 125</w:t>
            </w:r>
          </w:p>
        </w:tc>
        <w:tc>
          <w:tcPr>
            <w:tcW w:w="1183" w:type="dxa"/>
            <w:vAlign w:val="bottom"/>
          </w:tcPr>
          <w:p w14:paraId="34FCAABF" w14:textId="77777777" w:rsidR="005E3E0A" w:rsidRPr="00775F2C" w:rsidRDefault="005E3E0A" w:rsidP="005D496A">
            <w:pPr>
              <w:jc w:val="right"/>
              <w:rPr>
                <w:rFonts w:eastAsia="Times New Roman"/>
                <w:sz w:val="16"/>
                <w:szCs w:val="16"/>
              </w:rPr>
            </w:pPr>
            <w:r w:rsidRPr="00775F2C">
              <w:rPr>
                <w:rFonts w:eastAsia="Times New Roman"/>
                <w:sz w:val="16"/>
                <w:szCs w:val="16"/>
              </w:rPr>
              <w:t>52 963</w:t>
            </w:r>
          </w:p>
        </w:tc>
        <w:tc>
          <w:tcPr>
            <w:tcW w:w="0" w:type="auto"/>
            <w:vAlign w:val="bottom"/>
          </w:tcPr>
          <w:p w14:paraId="5C2F335B"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94</w:t>
            </w:r>
          </w:p>
        </w:tc>
        <w:tc>
          <w:tcPr>
            <w:tcW w:w="0" w:type="auto"/>
            <w:vAlign w:val="bottom"/>
          </w:tcPr>
          <w:p w14:paraId="19D21F53" w14:textId="77777777" w:rsidR="005E3E0A" w:rsidRPr="00775F2C" w:rsidRDefault="005E3E0A" w:rsidP="005D496A">
            <w:pPr>
              <w:jc w:val="right"/>
              <w:rPr>
                <w:rFonts w:eastAsia="Times New Roman"/>
                <w:sz w:val="16"/>
                <w:szCs w:val="16"/>
              </w:rPr>
            </w:pPr>
            <w:r>
              <w:rPr>
                <w:rFonts w:eastAsia="Times New Roman"/>
                <w:sz w:val="16"/>
                <w:szCs w:val="16"/>
              </w:rPr>
              <w:t>100</w:t>
            </w:r>
          </w:p>
        </w:tc>
        <w:tc>
          <w:tcPr>
            <w:tcW w:w="0" w:type="auto"/>
            <w:vAlign w:val="bottom"/>
          </w:tcPr>
          <w:p w14:paraId="2D0870E5" w14:textId="77777777" w:rsidR="005E3E0A" w:rsidRPr="00775F2C" w:rsidRDefault="005E3E0A" w:rsidP="005D496A">
            <w:pPr>
              <w:jc w:val="right"/>
              <w:rPr>
                <w:rFonts w:eastAsia="Times New Roman"/>
                <w:sz w:val="16"/>
                <w:szCs w:val="16"/>
              </w:rPr>
            </w:pPr>
            <w:r>
              <w:rPr>
                <w:rFonts w:eastAsia="Times New Roman"/>
                <w:sz w:val="16"/>
                <w:szCs w:val="16"/>
              </w:rPr>
              <w:t>97</w:t>
            </w:r>
          </w:p>
        </w:tc>
      </w:tr>
      <w:tr w:rsidR="005E3E0A" w:rsidRPr="00B74517" w14:paraId="1373766C" w14:textId="77777777" w:rsidTr="005D496A">
        <w:tc>
          <w:tcPr>
            <w:tcW w:w="993" w:type="dxa"/>
            <w:shd w:val="clear" w:color="auto" w:fill="D9D9D9"/>
          </w:tcPr>
          <w:p w14:paraId="1FFFA94F" w14:textId="77777777" w:rsidR="005E3E0A" w:rsidRPr="00775F2C" w:rsidRDefault="005E3E0A" w:rsidP="005D496A">
            <w:pPr>
              <w:pStyle w:val="Sansinterligne"/>
              <w:rPr>
                <w:rFonts w:cs="Gautami"/>
                <w:b w:val="0"/>
                <w:sz w:val="16"/>
                <w:szCs w:val="16"/>
              </w:rPr>
            </w:pPr>
            <w:r w:rsidRPr="00775F2C">
              <w:rPr>
                <w:rFonts w:cs="Gautami"/>
                <w:b w:val="0"/>
                <w:sz w:val="16"/>
                <w:szCs w:val="16"/>
              </w:rPr>
              <w:t>2013</w:t>
            </w:r>
          </w:p>
        </w:tc>
        <w:tc>
          <w:tcPr>
            <w:tcW w:w="1559" w:type="dxa"/>
          </w:tcPr>
          <w:p w14:paraId="2E0EF086" w14:textId="77777777" w:rsidR="005E3E0A" w:rsidRPr="00775F2C" w:rsidRDefault="005E3E0A" w:rsidP="005D496A">
            <w:pPr>
              <w:jc w:val="right"/>
              <w:rPr>
                <w:rFonts w:eastAsia="Times New Roman"/>
                <w:sz w:val="16"/>
                <w:szCs w:val="16"/>
              </w:rPr>
            </w:pPr>
            <w:r w:rsidRPr="00775F2C">
              <w:rPr>
                <w:rFonts w:eastAsia="Times New Roman"/>
                <w:sz w:val="16"/>
                <w:szCs w:val="16"/>
              </w:rPr>
              <w:t>27 868</w:t>
            </w:r>
          </w:p>
        </w:tc>
        <w:tc>
          <w:tcPr>
            <w:tcW w:w="1417" w:type="dxa"/>
          </w:tcPr>
          <w:p w14:paraId="0E2E20B2" w14:textId="77777777" w:rsidR="005E3E0A" w:rsidRPr="00775F2C" w:rsidRDefault="005E3E0A" w:rsidP="005D496A">
            <w:pPr>
              <w:jc w:val="right"/>
              <w:rPr>
                <w:rFonts w:eastAsia="Times New Roman"/>
                <w:sz w:val="16"/>
                <w:szCs w:val="16"/>
              </w:rPr>
            </w:pPr>
            <w:r w:rsidRPr="00775F2C">
              <w:rPr>
                <w:rFonts w:eastAsia="Times New Roman"/>
                <w:sz w:val="16"/>
                <w:szCs w:val="16"/>
              </w:rPr>
              <w:t>24 861</w:t>
            </w:r>
          </w:p>
        </w:tc>
        <w:tc>
          <w:tcPr>
            <w:tcW w:w="1183" w:type="dxa"/>
            <w:vAlign w:val="bottom"/>
          </w:tcPr>
          <w:p w14:paraId="1AA9023E" w14:textId="77777777" w:rsidR="005E3E0A" w:rsidRPr="00775F2C" w:rsidRDefault="005E3E0A" w:rsidP="005D496A">
            <w:pPr>
              <w:jc w:val="right"/>
              <w:rPr>
                <w:rFonts w:eastAsia="Times New Roman"/>
                <w:sz w:val="16"/>
                <w:szCs w:val="16"/>
              </w:rPr>
            </w:pPr>
            <w:r w:rsidRPr="00775F2C">
              <w:rPr>
                <w:rFonts w:eastAsia="Times New Roman"/>
                <w:sz w:val="16"/>
                <w:szCs w:val="16"/>
              </w:rPr>
              <w:t>52 729</w:t>
            </w:r>
          </w:p>
        </w:tc>
        <w:tc>
          <w:tcPr>
            <w:tcW w:w="0" w:type="auto"/>
            <w:vAlign w:val="bottom"/>
          </w:tcPr>
          <w:p w14:paraId="60C7B321"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85</w:t>
            </w:r>
          </w:p>
        </w:tc>
        <w:tc>
          <w:tcPr>
            <w:tcW w:w="0" w:type="auto"/>
            <w:vAlign w:val="bottom"/>
          </w:tcPr>
          <w:p w14:paraId="682FD213" w14:textId="77777777" w:rsidR="005E3E0A" w:rsidRPr="00775F2C" w:rsidRDefault="005E3E0A" w:rsidP="005D496A">
            <w:pPr>
              <w:jc w:val="right"/>
              <w:rPr>
                <w:rFonts w:eastAsia="Times New Roman"/>
                <w:color w:val="FF0000"/>
                <w:sz w:val="16"/>
                <w:szCs w:val="16"/>
              </w:rPr>
            </w:pPr>
            <w:r w:rsidRPr="00775F2C">
              <w:rPr>
                <w:rFonts w:eastAsia="Times New Roman"/>
                <w:color w:val="FF0000"/>
                <w:sz w:val="16"/>
                <w:szCs w:val="16"/>
              </w:rPr>
              <w:t>112</w:t>
            </w:r>
          </w:p>
        </w:tc>
        <w:tc>
          <w:tcPr>
            <w:tcW w:w="0" w:type="auto"/>
            <w:vAlign w:val="bottom"/>
          </w:tcPr>
          <w:p w14:paraId="0D9B21FC" w14:textId="77777777" w:rsidR="005E3E0A" w:rsidRPr="00775F2C" w:rsidRDefault="005E3E0A" w:rsidP="005D496A">
            <w:pPr>
              <w:jc w:val="right"/>
              <w:rPr>
                <w:rFonts w:eastAsia="Times New Roman"/>
                <w:sz w:val="16"/>
                <w:szCs w:val="16"/>
              </w:rPr>
            </w:pPr>
            <w:r>
              <w:rPr>
                <w:rFonts w:eastAsia="Times New Roman"/>
                <w:sz w:val="16"/>
                <w:szCs w:val="16"/>
              </w:rPr>
              <w:t>96</w:t>
            </w:r>
          </w:p>
        </w:tc>
      </w:tr>
      <w:tr w:rsidR="005E3E0A" w:rsidRPr="00B74517" w14:paraId="2F3E85BB" w14:textId="77777777" w:rsidTr="005D496A">
        <w:tc>
          <w:tcPr>
            <w:tcW w:w="993" w:type="dxa"/>
            <w:shd w:val="clear" w:color="auto" w:fill="D9D9D9"/>
          </w:tcPr>
          <w:p w14:paraId="4F92D7B6" w14:textId="77777777" w:rsidR="005E3E0A" w:rsidRPr="00775F2C" w:rsidRDefault="005E3E0A" w:rsidP="005D496A">
            <w:pPr>
              <w:pStyle w:val="Sansinterligne"/>
              <w:rPr>
                <w:rFonts w:cs="Gautami"/>
                <w:b w:val="0"/>
                <w:sz w:val="16"/>
                <w:szCs w:val="16"/>
              </w:rPr>
            </w:pPr>
            <w:r w:rsidRPr="00775F2C">
              <w:rPr>
                <w:rFonts w:cs="Gautami"/>
                <w:b w:val="0"/>
                <w:sz w:val="16"/>
                <w:szCs w:val="16"/>
              </w:rPr>
              <w:t>2014</w:t>
            </w:r>
          </w:p>
        </w:tc>
        <w:tc>
          <w:tcPr>
            <w:tcW w:w="1559" w:type="dxa"/>
          </w:tcPr>
          <w:p w14:paraId="4F6A5016" w14:textId="77777777" w:rsidR="005E3E0A" w:rsidRPr="00775F2C" w:rsidRDefault="005E3E0A" w:rsidP="005D496A">
            <w:pPr>
              <w:jc w:val="right"/>
              <w:rPr>
                <w:rFonts w:eastAsia="Times New Roman"/>
                <w:sz w:val="16"/>
                <w:szCs w:val="16"/>
              </w:rPr>
            </w:pPr>
            <w:r w:rsidRPr="00775F2C">
              <w:rPr>
                <w:rFonts w:eastAsia="Times New Roman"/>
                <w:sz w:val="16"/>
                <w:szCs w:val="16"/>
              </w:rPr>
              <w:t>28 732</w:t>
            </w:r>
          </w:p>
        </w:tc>
        <w:tc>
          <w:tcPr>
            <w:tcW w:w="1417" w:type="dxa"/>
          </w:tcPr>
          <w:p w14:paraId="3C8F3635" w14:textId="77777777" w:rsidR="005E3E0A" w:rsidRPr="00775F2C" w:rsidRDefault="005E3E0A" w:rsidP="005D496A">
            <w:pPr>
              <w:jc w:val="right"/>
              <w:rPr>
                <w:rFonts w:eastAsia="Times New Roman"/>
                <w:sz w:val="16"/>
                <w:szCs w:val="16"/>
              </w:rPr>
            </w:pPr>
            <w:r w:rsidRPr="00775F2C">
              <w:rPr>
                <w:rFonts w:eastAsia="Times New Roman"/>
                <w:sz w:val="16"/>
                <w:szCs w:val="16"/>
              </w:rPr>
              <w:t>23 979</w:t>
            </w:r>
          </w:p>
        </w:tc>
        <w:tc>
          <w:tcPr>
            <w:tcW w:w="1183" w:type="dxa"/>
            <w:vAlign w:val="bottom"/>
          </w:tcPr>
          <w:p w14:paraId="5D1F5D67" w14:textId="77777777" w:rsidR="005E3E0A" w:rsidRPr="00775F2C" w:rsidRDefault="005E3E0A" w:rsidP="005D496A">
            <w:pPr>
              <w:jc w:val="right"/>
              <w:rPr>
                <w:rFonts w:eastAsia="Times New Roman"/>
                <w:sz w:val="16"/>
                <w:szCs w:val="16"/>
              </w:rPr>
            </w:pPr>
            <w:r w:rsidRPr="00775F2C">
              <w:rPr>
                <w:rFonts w:eastAsia="Times New Roman"/>
                <w:sz w:val="16"/>
                <w:szCs w:val="16"/>
              </w:rPr>
              <w:t>52 711</w:t>
            </w:r>
          </w:p>
        </w:tc>
        <w:tc>
          <w:tcPr>
            <w:tcW w:w="0" w:type="auto"/>
            <w:vAlign w:val="bottom"/>
          </w:tcPr>
          <w:p w14:paraId="174F2391" w14:textId="77777777" w:rsidR="005E3E0A" w:rsidRPr="00775F2C" w:rsidRDefault="005E3E0A" w:rsidP="005D496A">
            <w:pPr>
              <w:jc w:val="right"/>
              <w:rPr>
                <w:rFonts w:eastAsia="Times New Roman"/>
                <w:color w:val="0070C0"/>
                <w:sz w:val="16"/>
                <w:szCs w:val="16"/>
              </w:rPr>
            </w:pPr>
            <w:r w:rsidRPr="00775F2C">
              <w:rPr>
                <w:rFonts w:eastAsia="Times New Roman"/>
                <w:color w:val="0070C0"/>
                <w:sz w:val="16"/>
                <w:szCs w:val="16"/>
              </w:rPr>
              <w:t>88</w:t>
            </w:r>
          </w:p>
        </w:tc>
        <w:tc>
          <w:tcPr>
            <w:tcW w:w="0" w:type="auto"/>
            <w:vAlign w:val="bottom"/>
          </w:tcPr>
          <w:p w14:paraId="521441C6" w14:textId="77777777" w:rsidR="005E3E0A" w:rsidRPr="00775F2C" w:rsidRDefault="005E3E0A" w:rsidP="005D496A">
            <w:pPr>
              <w:jc w:val="right"/>
              <w:rPr>
                <w:rFonts w:eastAsia="Times New Roman"/>
                <w:color w:val="FF0000"/>
                <w:sz w:val="16"/>
                <w:szCs w:val="16"/>
              </w:rPr>
            </w:pPr>
            <w:r w:rsidRPr="00775F2C">
              <w:rPr>
                <w:rFonts w:eastAsia="Times New Roman"/>
                <w:color w:val="FF0000"/>
                <w:sz w:val="16"/>
                <w:szCs w:val="16"/>
              </w:rPr>
              <w:t>108</w:t>
            </w:r>
          </w:p>
        </w:tc>
        <w:tc>
          <w:tcPr>
            <w:tcW w:w="0" w:type="auto"/>
            <w:vAlign w:val="bottom"/>
          </w:tcPr>
          <w:p w14:paraId="6E2C296F" w14:textId="77777777" w:rsidR="005E3E0A" w:rsidRPr="00775F2C" w:rsidRDefault="005E3E0A" w:rsidP="005D496A">
            <w:pPr>
              <w:jc w:val="right"/>
              <w:rPr>
                <w:rFonts w:eastAsia="Times New Roman"/>
                <w:sz w:val="16"/>
                <w:szCs w:val="16"/>
              </w:rPr>
            </w:pPr>
            <w:r>
              <w:rPr>
                <w:rFonts w:eastAsia="Times New Roman"/>
                <w:sz w:val="16"/>
                <w:szCs w:val="16"/>
              </w:rPr>
              <w:t>96</w:t>
            </w:r>
          </w:p>
        </w:tc>
      </w:tr>
    </w:tbl>
    <w:p w14:paraId="0C9D1AE6" w14:textId="77777777" w:rsidR="005E3E0A" w:rsidRDefault="005E3E0A" w:rsidP="005E3E0A">
      <w:pPr>
        <w:pStyle w:val="Sansinterligne"/>
        <w:rPr>
          <w:rFonts w:cs="Arial"/>
          <w:b w:val="0"/>
          <w:color w:val="002060"/>
          <w:sz w:val="22"/>
          <w:szCs w:val="22"/>
        </w:rPr>
      </w:pPr>
    </w:p>
    <w:p w14:paraId="021D935E" w14:textId="77777777" w:rsidR="005E3E0A" w:rsidRPr="006D7EE7" w:rsidRDefault="005E3E0A" w:rsidP="005E3E0A">
      <w:pPr>
        <w:pStyle w:val="Sansinterligne"/>
        <w:rPr>
          <w:rFonts w:cs="Arial"/>
          <w:sz w:val="22"/>
          <w:szCs w:val="22"/>
        </w:rPr>
      </w:pPr>
      <w:r w:rsidRPr="0072759E">
        <w:rPr>
          <w:rFonts w:cs="Arial"/>
          <w:b w:val="0"/>
          <w:sz w:val="22"/>
          <w:szCs w:val="22"/>
        </w:rPr>
        <w:t xml:space="preserve">Au cours des 12 derniers mois (entre novembre 2013 et octobre 2014), comparés aux 12 mois antérieurs (novembre 2012-octobre 2013), </w:t>
      </w:r>
      <w:r w:rsidRPr="0072759E">
        <w:rPr>
          <w:rFonts w:cs="Arial"/>
          <w:sz w:val="22"/>
          <w:szCs w:val="22"/>
        </w:rPr>
        <w:t>les créateurs non auto-entrepreneurs ont progressé de 2,8%, alors que les auto-entrepreneurs n’ont progressé que de 1,7% :  </w:t>
      </w:r>
    </w:p>
    <w:tbl>
      <w:tblPr>
        <w:tblpPr w:leftFromText="141" w:rightFromText="141" w:vertAnchor="text" w:horzAnchor="margin" w:tblpXSpec="center" w:tblpY="19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26"/>
        <w:gridCol w:w="826"/>
        <w:gridCol w:w="826"/>
        <w:gridCol w:w="826"/>
        <w:gridCol w:w="826"/>
        <w:gridCol w:w="703"/>
        <w:gridCol w:w="826"/>
        <w:gridCol w:w="826"/>
        <w:gridCol w:w="826"/>
        <w:gridCol w:w="826"/>
      </w:tblGrid>
      <w:tr w:rsidR="005E3E0A" w:rsidRPr="006D3BE4" w14:paraId="5615ABED" w14:textId="77777777" w:rsidTr="005D496A">
        <w:tc>
          <w:tcPr>
            <w:tcW w:w="1468" w:type="dxa"/>
          </w:tcPr>
          <w:p w14:paraId="43AB3E43" w14:textId="77777777" w:rsidR="005E3E0A" w:rsidRPr="006D3BE4" w:rsidRDefault="005E3E0A" w:rsidP="005D496A">
            <w:pPr>
              <w:pStyle w:val="Sansinterligne"/>
              <w:outlineLvl w:val="0"/>
              <w:rPr>
                <w:rFonts w:eastAsia="Calibri" w:cs="Gautami"/>
                <w:b w:val="0"/>
                <w:sz w:val="16"/>
                <w:szCs w:val="16"/>
                <w:lang w:eastAsia="en-US" w:bidi="en-US"/>
              </w:rPr>
            </w:pPr>
          </w:p>
        </w:tc>
        <w:tc>
          <w:tcPr>
            <w:tcW w:w="0" w:type="auto"/>
            <w:gridSpan w:val="5"/>
          </w:tcPr>
          <w:p w14:paraId="1B806444" w14:textId="77777777" w:rsidR="005E3E0A" w:rsidRPr="006D3BE4" w:rsidRDefault="005E3E0A" w:rsidP="005D496A">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Nombre cumulé au cours des 12 derniers moins</w:t>
            </w:r>
          </w:p>
        </w:tc>
        <w:tc>
          <w:tcPr>
            <w:tcW w:w="4007" w:type="dxa"/>
            <w:gridSpan w:val="5"/>
          </w:tcPr>
          <w:p w14:paraId="2793399B" w14:textId="77777777" w:rsidR="005E3E0A" w:rsidRPr="006D3BE4" w:rsidRDefault="005E3E0A" w:rsidP="005D496A">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Indice base 100 en 2009-2010 (12 mois)</w:t>
            </w:r>
          </w:p>
        </w:tc>
      </w:tr>
      <w:tr w:rsidR="005E3E0A" w:rsidRPr="006D3BE4" w14:paraId="1326AEAE" w14:textId="77777777" w:rsidTr="005D496A">
        <w:tc>
          <w:tcPr>
            <w:tcW w:w="1468" w:type="dxa"/>
          </w:tcPr>
          <w:p w14:paraId="18717AEB" w14:textId="77777777" w:rsidR="005E3E0A" w:rsidRPr="006D3BE4" w:rsidRDefault="005E3E0A" w:rsidP="005D496A">
            <w:pPr>
              <w:pStyle w:val="Sansinterligne"/>
              <w:outlineLvl w:val="0"/>
              <w:rPr>
                <w:rFonts w:eastAsia="Calibri" w:cs="Gautami"/>
                <w:b w:val="0"/>
                <w:sz w:val="16"/>
                <w:szCs w:val="16"/>
                <w:lang w:eastAsia="en-US" w:bidi="en-US"/>
              </w:rPr>
            </w:pPr>
          </w:p>
        </w:tc>
        <w:tc>
          <w:tcPr>
            <w:tcW w:w="0" w:type="auto"/>
          </w:tcPr>
          <w:p w14:paraId="5485385A"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14:paraId="15CFAA44"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14:paraId="5AC3B6D0"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14:paraId="214927AD"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14:paraId="0E83D0B9"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c>
          <w:tcPr>
            <w:tcW w:w="703" w:type="dxa"/>
          </w:tcPr>
          <w:p w14:paraId="71EAF783"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14:paraId="5E26402B"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14:paraId="7C789AE4"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14:paraId="39DB24E6"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14:paraId="27236000"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r>
      <w:tr w:rsidR="005E3E0A" w:rsidRPr="006D3BE4" w14:paraId="2E11CDBD" w14:textId="77777777" w:rsidTr="005D496A">
        <w:tc>
          <w:tcPr>
            <w:tcW w:w="1468" w:type="dxa"/>
          </w:tcPr>
          <w:p w14:paraId="4E07F20C"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xml:space="preserve"> NAE</w:t>
            </w:r>
          </w:p>
        </w:tc>
        <w:tc>
          <w:tcPr>
            <w:tcW w:w="0" w:type="auto"/>
          </w:tcPr>
          <w:p w14:paraId="21DD8FFA"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262 699</w:t>
            </w:r>
          </w:p>
        </w:tc>
        <w:tc>
          <w:tcPr>
            <w:tcW w:w="0" w:type="auto"/>
          </w:tcPr>
          <w:p w14:paraId="4BE92696"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257 560</w:t>
            </w:r>
          </w:p>
        </w:tc>
        <w:tc>
          <w:tcPr>
            <w:tcW w:w="0" w:type="auto"/>
          </w:tcPr>
          <w:p w14:paraId="4A7A2E3F"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247 829</w:t>
            </w:r>
          </w:p>
        </w:tc>
        <w:tc>
          <w:tcPr>
            <w:tcW w:w="0" w:type="auto"/>
          </w:tcPr>
          <w:p w14:paraId="4C4CF3FD"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259 197</w:t>
            </w:r>
          </w:p>
        </w:tc>
        <w:tc>
          <w:tcPr>
            <w:tcW w:w="0" w:type="auto"/>
            <w:shd w:val="clear" w:color="auto" w:fill="D9D9D9"/>
          </w:tcPr>
          <w:p w14:paraId="3F39073A"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266 337</w:t>
            </w:r>
          </w:p>
        </w:tc>
        <w:tc>
          <w:tcPr>
            <w:tcW w:w="703" w:type="dxa"/>
          </w:tcPr>
          <w:p w14:paraId="09D71F81" w14:textId="77777777" w:rsidR="005E3E0A" w:rsidRPr="006D3BE4" w:rsidRDefault="005E3E0A" w:rsidP="005D496A">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14:paraId="1CE04CC4" w14:textId="77777777" w:rsidR="005E3E0A" w:rsidRPr="0077486B" w:rsidRDefault="005E3E0A" w:rsidP="005D496A">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98</w:t>
            </w:r>
          </w:p>
        </w:tc>
        <w:tc>
          <w:tcPr>
            <w:tcW w:w="0" w:type="auto"/>
          </w:tcPr>
          <w:p w14:paraId="63EDB7D1"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94</w:t>
            </w:r>
          </w:p>
        </w:tc>
        <w:tc>
          <w:tcPr>
            <w:tcW w:w="0" w:type="auto"/>
          </w:tcPr>
          <w:p w14:paraId="31B1CB1B" w14:textId="77777777" w:rsidR="005E3E0A" w:rsidRPr="0077486B" w:rsidRDefault="005E3E0A" w:rsidP="005D496A">
            <w:pPr>
              <w:pStyle w:val="Sansinterligne"/>
              <w:tabs>
                <w:tab w:val="center" w:pos="275"/>
              </w:tabs>
              <w:jc w:val="center"/>
              <w:outlineLvl w:val="0"/>
              <w:rPr>
                <w:rFonts w:eastAsia="Calibri" w:cs="Gautami"/>
                <w:b w:val="0"/>
                <w:sz w:val="16"/>
                <w:szCs w:val="16"/>
                <w:lang w:eastAsia="en-US" w:bidi="en-US"/>
              </w:rPr>
            </w:pPr>
            <w:r>
              <w:rPr>
                <w:rFonts w:eastAsia="Calibri" w:cs="Gautami"/>
                <w:b w:val="0"/>
                <w:sz w:val="16"/>
                <w:szCs w:val="16"/>
                <w:lang w:eastAsia="en-US" w:bidi="en-US"/>
              </w:rPr>
              <w:t>99</w:t>
            </w:r>
          </w:p>
        </w:tc>
        <w:tc>
          <w:tcPr>
            <w:tcW w:w="0" w:type="auto"/>
            <w:shd w:val="clear" w:color="auto" w:fill="D9D9D9"/>
          </w:tcPr>
          <w:p w14:paraId="0CC9A028" w14:textId="77777777" w:rsidR="005E3E0A" w:rsidRPr="0077486B" w:rsidRDefault="005E3E0A" w:rsidP="005D496A">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101</w:t>
            </w:r>
          </w:p>
        </w:tc>
      </w:tr>
      <w:tr w:rsidR="005E3E0A" w:rsidRPr="006D3BE4" w14:paraId="002B7837" w14:textId="77777777" w:rsidTr="005D496A">
        <w:tc>
          <w:tcPr>
            <w:tcW w:w="1468" w:type="dxa"/>
          </w:tcPr>
          <w:p w14:paraId="7C0E8FC4"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AE</w:t>
            </w:r>
          </w:p>
        </w:tc>
        <w:tc>
          <w:tcPr>
            <w:tcW w:w="0" w:type="auto"/>
          </w:tcPr>
          <w:p w14:paraId="55AE56AD"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365 676</w:t>
            </w:r>
          </w:p>
        </w:tc>
        <w:tc>
          <w:tcPr>
            <w:tcW w:w="0" w:type="auto"/>
          </w:tcPr>
          <w:p w14:paraId="1C400A16"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294 865</w:t>
            </w:r>
          </w:p>
        </w:tc>
        <w:tc>
          <w:tcPr>
            <w:tcW w:w="0" w:type="auto"/>
          </w:tcPr>
          <w:p w14:paraId="5FCF9C4C"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313 051</w:t>
            </w:r>
          </w:p>
        </w:tc>
        <w:tc>
          <w:tcPr>
            <w:tcW w:w="0" w:type="auto"/>
          </w:tcPr>
          <w:p w14:paraId="3AABF331"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276 706</w:t>
            </w:r>
          </w:p>
        </w:tc>
        <w:tc>
          <w:tcPr>
            <w:tcW w:w="0" w:type="auto"/>
            <w:shd w:val="clear" w:color="auto" w:fill="D9D9D9"/>
          </w:tcPr>
          <w:p w14:paraId="719D61A2"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281 468</w:t>
            </w:r>
          </w:p>
        </w:tc>
        <w:tc>
          <w:tcPr>
            <w:tcW w:w="703" w:type="dxa"/>
          </w:tcPr>
          <w:p w14:paraId="3DB784F4" w14:textId="77777777" w:rsidR="005E3E0A" w:rsidRPr="006D3BE4" w:rsidRDefault="005E3E0A" w:rsidP="005D496A">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14:paraId="44745D48"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81</w:t>
            </w:r>
          </w:p>
        </w:tc>
        <w:tc>
          <w:tcPr>
            <w:tcW w:w="0" w:type="auto"/>
          </w:tcPr>
          <w:p w14:paraId="3F2B686D"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86</w:t>
            </w:r>
          </w:p>
        </w:tc>
        <w:tc>
          <w:tcPr>
            <w:tcW w:w="0" w:type="auto"/>
          </w:tcPr>
          <w:p w14:paraId="7F51EC32"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76</w:t>
            </w:r>
          </w:p>
        </w:tc>
        <w:tc>
          <w:tcPr>
            <w:tcW w:w="0" w:type="auto"/>
            <w:shd w:val="clear" w:color="auto" w:fill="D9D9D9"/>
          </w:tcPr>
          <w:p w14:paraId="04DF28C3"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77</w:t>
            </w:r>
          </w:p>
        </w:tc>
      </w:tr>
      <w:tr w:rsidR="005E3E0A" w:rsidRPr="006D3BE4" w14:paraId="0DAF1293" w14:textId="77777777" w:rsidTr="005D496A">
        <w:tc>
          <w:tcPr>
            <w:tcW w:w="1468" w:type="dxa"/>
          </w:tcPr>
          <w:p w14:paraId="1EAF9260"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Total</w:t>
            </w:r>
          </w:p>
        </w:tc>
        <w:tc>
          <w:tcPr>
            <w:tcW w:w="0" w:type="auto"/>
          </w:tcPr>
          <w:p w14:paraId="508F2FC9"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628 375</w:t>
            </w:r>
          </w:p>
        </w:tc>
        <w:tc>
          <w:tcPr>
            <w:tcW w:w="0" w:type="auto"/>
          </w:tcPr>
          <w:p w14:paraId="2029221D" w14:textId="77777777" w:rsidR="005E3E0A" w:rsidRPr="006D3BE4" w:rsidRDefault="005E3E0A" w:rsidP="005D496A">
            <w:pPr>
              <w:jc w:val="right"/>
              <w:rPr>
                <w:rFonts w:eastAsia="Times New Roman"/>
                <w:sz w:val="16"/>
                <w:szCs w:val="16"/>
              </w:rPr>
            </w:pPr>
            <w:r>
              <w:rPr>
                <w:rFonts w:eastAsia="Times New Roman"/>
                <w:sz w:val="16"/>
                <w:szCs w:val="16"/>
              </w:rPr>
              <w:t>552 425</w:t>
            </w:r>
          </w:p>
        </w:tc>
        <w:tc>
          <w:tcPr>
            <w:tcW w:w="0" w:type="auto"/>
          </w:tcPr>
          <w:p w14:paraId="650E822F"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560 880</w:t>
            </w:r>
          </w:p>
        </w:tc>
        <w:tc>
          <w:tcPr>
            <w:tcW w:w="0" w:type="auto"/>
          </w:tcPr>
          <w:p w14:paraId="78A52222"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535 903</w:t>
            </w:r>
          </w:p>
        </w:tc>
        <w:tc>
          <w:tcPr>
            <w:tcW w:w="0" w:type="auto"/>
            <w:shd w:val="clear" w:color="auto" w:fill="D9D9D9"/>
          </w:tcPr>
          <w:p w14:paraId="721B631E"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547 805</w:t>
            </w:r>
          </w:p>
        </w:tc>
        <w:tc>
          <w:tcPr>
            <w:tcW w:w="703" w:type="dxa"/>
          </w:tcPr>
          <w:p w14:paraId="1FB65DFA" w14:textId="77777777" w:rsidR="005E3E0A" w:rsidRPr="006D3BE4" w:rsidRDefault="005E3E0A" w:rsidP="005D496A">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14:paraId="323FFED6"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88</w:t>
            </w:r>
          </w:p>
        </w:tc>
        <w:tc>
          <w:tcPr>
            <w:tcW w:w="0" w:type="auto"/>
          </w:tcPr>
          <w:p w14:paraId="5C20285D"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89</w:t>
            </w:r>
          </w:p>
        </w:tc>
        <w:tc>
          <w:tcPr>
            <w:tcW w:w="0" w:type="auto"/>
          </w:tcPr>
          <w:p w14:paraId="58B962B5"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85</w:t>
            </w:r>
          </w:p>
        </w:tc>
        <w:tc>
          <w:tcPr>
            <w:tcW w:w="0" w:type="auto"/>
            <w:shd w:val="clear" w:color="auto" w:fill="D9D9D9"/>
          </w:tcPr>
          <w:p w14:paraId="5B0C9B4F" w14:textId="77777777" w:rsidR="005E3E0A" w:rsidRPr="0077486B" w:rsidRDefault="005E3E0A" w:rsidP="005D496A">
            <w:pPr>
              <w:pStyle w:val="Sansinterligne"/>
              <w:jc w:val="center"/>
              <w:outlineLvl w:val="0"/>
              <w:rPr>
                <w:rFonts w:eastAsia="Calibri" w:cs="Gautami"/>
                <w:b w:val="0"/>
                <w:color w:val="0070C0"/>
                <w:sz w:val="16"/>
                <w:szCs w:val="16"/>
                <w:lang w:eastAsia="en-US" w:bidi="en-US"/>
              </w:rPr>
            </w:pPr>
            <w:r w:rsidRPr="0077486B">
              <w:rPr>
                <w:rFonts w:eastAsia="Calibri" w:cs="Gautami"/>
                <w:b w:val="0"/>
                <w:color w:val="0070C0"/>
                <w:sz w:val="16"/>
                <w:szCs w:val="16"/>
                <w:lang w:eastAsia="en-US" w:bidi="en-US"/>
              </w:rPr>
              <w:t>87</w:t>
            </w:r>
          </w:p>
        </w:tc>
      </w:tr>
      <w:tr w:rsidR="005E3E0A" w:rsidRPr="006D3BE4" w14:paraId="7C0C477E" w14:textId="77777777" w:rsidTr="005D496A">
        <w:tc>
          <w:tcPr>
            <w:tcW w:w="1468" w:type="dxa"/>
          </w:tcPr>
          <w:p w14:paraId="106841F6" w14:textId="77777777" w:rsidR="005E3E0A" w:rsidRPr="006D3BE4" w:rsidRDefault="005E3E0A" w:rsidP="005D496A">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AE dans le total</w:t>
            </w:r>
          </w:p>
        </w:tc>
        <w:tc>
          <w:tcPr>
            <w:tcW w:w="0" w:type="auto"/>
          </w:tcPr>
          <w:p w14:paraId="0AB72275"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58,2</w:t>
            </w:r>
          </w:p>
        </w:tc>
        <w:tc>
          <w:tcPr>
            <w:tcW w:w="0" w:type="auto"/>
          </w:tcPr>
          <w:p w14:paraId="2EB19CCD"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53,4</w:t>
            </w:r>
          </w:p>
        </w:tc>
        <w:tc>
          <w:tcPr>
            <w:tcW w:w="0" w:type="auto"/>
          </w:tcPr>
          <w:p w14:paraId="6ED92416"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55,8</w:t>
            </w:r>
          </w:p>
        </w:tc>
        <w:tc>
          <w:tcPr>
            <w:tcW w:w="0" w:type="auto"/>
          </w:tcPr>
          <w:p w14:paraId="1B4A4200"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51,6</w:t>
            </w:r>
          </w:p>
        </w:tc>
        <w:tc>
          <w:tcPr>
            <w:tcW w:w="0" w:type="auto"/>
            <w:shd w:val="clear" w:color="auto" w:fill="D9D9D9"/>
          </w:tcPr>
          <w:p w14:paraId="0AD2C3F5" w14:textId="77777777" w:rsidR="005E3E0A" w:rsidRPr="006D3BE4" w:rsidRDefault="005E3E0A" w:rsidP="005D496A">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51,4</w:t>
            </w:r>
          </w:p>
        </w:tc>
        <w:tc>
          <w:tcPr>
            <w:tcW w:w="703" w:type="dxa"/>
          </w:tcPr>
          <w:p w14:paraId="52B44C32" w14:textId="77777777" w:rsidR="005E3E0A" w:rsidRPr="006D3BE4" w:rsidRDefault="005E3E0A" w:rsidP="005D496A">
            <w:pPr>
              <w:pStyle w:val="Sansinterligne"/>
              <w:jc w:val="center"/>
              <w:outlineLvl w:val="0"/>
              <w:rPr>
                <w:rFonts w:eastAsia="Calibri" w:cs="Gautami"/>
                <w:b w:val="0"/>
                <w:sz w:val="16"/>
                <w:szCs w:val="16"/>
                <w:lang w:eastAsia="en-US" w:bidi="en-US"/>
              </w:rPr>
            </w:pPr>
          </w:p>
        </w:tc>
        <w:tc>
          <w:tcPr>
            <w:tcW w:w="0" w:type="auto"/>
          </w:tcPr>
          <w:p w14:paraId="69DBEADC" w14:textId="77777777" w:rsidR="005E3E0A" w:rsidRPr="0077486B" w:rsidRDefault="005E3E0A" w:rsidP="005D496A">
            <w:pPr>
              <w:pStyle w:val="Sansinterligne"/>
              <w:jc w:val="center"/>
              <w:outlineLvl w:val="0"/>
              <w:rPr>
                <w:rFonts w:eastAsia="Calibri" w:cs="Gautami"/>
                <w:b w:val="0"/>
                <w:sz w:val="16"/>
                <w:szCs w:val="16"/>
                <w:lang w:eastAsia="en-US" w:bidi="en-US"/>
              </w:rPr>
            </w:pPr>
          </w:p>
        </w:tc>
        <w:tc>
          <w:tcPr>
            <w:tcW w:w="0" w:type="auto"/>
          </w:tcPr>
          <w:p w14:paraId="34CDEBD0" w14:textId="77777777" w:rsidR="005E3E0A" w:rsidRPr="0077486B" w:rsidRDefault="005E3E0A" w:rsidP="005D496A">
            <w:pPr>
              <w:pStyle w:val="Sansinterligne"/>
              <w:jc w:val="center"/>
              <w:outlineLvl w:val="0"/>
              <w:rPr>
                <w:rFonts w:eastAsia="Calibri" w:cs="Gautami"/>
                <w:b w:val="0"/>
                <w:sz w:val="16"/>
                <w:szCs w:val="16"/>
                <w:lang w:eastAsia="en-US" w:bidi="en-US"/>
              </w:rPr>
            </w:pPr>
          </w:p>
        </w:tc>
        <w:tc>
          <w:tcPr>
            <w:tcW w:w="0" w:type="auto"/>
          </w:tcPr>
          <w:p w14:paraId="5ADC67FF" w14:textId="77777777" w:rsidR="005E3E0A" w:rsidRPr="0077486B" w:rsidRDefault="005E3E0A" w:rsidP="005D496A">
            <w:pPr>
              <w:pStyle w:val="Sansinterligne"/>
              <w:jc w:val="center"/>
              <w:outlineLvl w:val="0"/>
              <w:rPr>
                <w:rFonts w:eastAsia="Calibri" w:cs="Gautami"/>
                <w:b w:val="0"/>
                <w:sz w:val="16"/>
                <w:szCs w:val="16"/>
                <w:lang w:eastAsia="en-US" w:bidi="en-US"/>
              </w:rPr>
            </w:pPr>
          </w:p>
        </w:tc>
        <w:tc>
          <w:tcPr>
            <w:tcW w:w="0" w:type="auto"/>
            <w:shd w:val="clear" w:color="auto" w:fill="D9D9D9"/>
          </w:tcPr>
          <w:p w14:paraId="548E8EE2" w14:textId="77777777" w:rsidR="005E3E0A" w:rsidRPr="0077486B" w:rsidRDefault="005E3E0A" w:rsidP="005D496A">
            <w:pPr>
              <w:pStyle w:val="Sansinterligne"/>
              <w:jc w:val="center"/>
              <w:outlineLvl w:val="0"/>
              <w:rPr>
                <w:rFonts w:eastAsia="Calibri" w:cs="Gautami"/>
                <w:b w:val="0"/>
                <w:sz w:val="16"/>
                <w:szCs w:val="16"/>
                <w:lang w:eastAsia="en-US" w:bidi="en-US"/>
              </w:rPr>
            </w:pPr>
          </w:p>
        </w:tc>
      </w:tr>
    </w:tbl>
    <w:p w14:paraId="7E1FB357" w14:textId="77777777" w:rsidR="005E3E0A" w:rsidRDefault="005E3E0A" w:rsidP="005E3E0A">
      <w:pPr>
        <w:pStyle w:val="Sansinterligne"/>
        <w:outlineLvl w:val="0"/>
        <w:rPr>
          <w:rFonts w:ascii="Cambria" w:hAnsi="Cambria" w:cs="Arial"/>
          <w:b w:val="0"/>
          <w:i/>
          <w:color w:val="002060"/>
          <w:sz w:val="22"/>
          <w:szCs w:val="22"/>
        </w:rPr>
      </w:pPr>
    </w:p>
    <w:p w14:paraId="21301980" w14:textId="77777777" w:rsidR="005E3E0A" w:rsidRPr="0072759E" w:rsidRDefault="005E3E0A" w:rsidP="005E3E0A">
      <w:pPr>
        <w:pStyle w:val="Sansinterligne"/>
        <w:outlineLvl w:val="0"/>
        <w:rPr>
          <w:rFonts w:cs="Arial"/>
          <w:b w:val="0"/>
          <w:sz w:val="22"/>
          <w:szCs w:val="22"/>
        </w:rPr>
      </w:pPr>
      <w:r w:rsidRPr="0072759E">
        <w:rPr>
          <w:rFonts w:cs="Arial"/>
          <w:b w:val="0"/>
          <w:sz w:val="22"/>
          <w:szCs w:val="22"/>
        </w:rPr>
        <w:t xml:space="preserve">L’évolution des principales activités, au cours des 12 derniers mois, fait apparaitre </w:t>
      </w:r>
      <w:r w:rsidRPr="0072759E">
        <w:rPr>
          <w:rFonts w:cs="Arial"/>
          <w:sz w:val="22"/>
          <w:szCs w:val="22"/>
        </w:rPr>
        <w:t>3 groupes de création,</w:t>
      </w:r>
      <w:r w:rsidRPr="0072759E">
        <w:rPr>
          <w:rFonts w:cs="Arial"/>
          <w:b w:val="0"/>
          <w:sz w:val="22"/>
          <w:szCs w:val="22"/>
        </w:rPr>
        <w:t xml:space="preserve"> dont </w:t>
      </w:r>
      <w:r w:rsidRPr="0072759E">
        <w:rPr>
          <w:rFonts w:cs="Arial"/>
          <w:sz w:val="22"/>
          <w:szCs w:val="22"/>
        </w:rPr>
        <w:t>un groupe majoritai</w:t>
      </w:r>
      <w:r>
        <w:rPr>
          <w:rFonts w:cs="Arial"/>
          <w:sz w:val="22"/>
          <w:szCs w:val="22"/>
        </w:rPr>
        <w:t>re, celui des gains en créations</w:t>
      </w:r>
      <w:r w:rsidRPr="0072759E">
        <w:rPr>
          <w:rFonts w:cs="Arial"/>
          <w:sz w:val="22"/>
          <w:szCs w:val="22"/>
        </w:rPr>
        <w:t xml:space="preserve">  tant dans le groupe des non auto-entrepreneurs que dans celui des auto-entrepreneurs</w:t>
      </w:r>
      <w:r w:rsidRPr="0072759E">
        <w:rPr>
          <w:rFonts w:cs="Arial"/>
          <w:b w:val="0"/>
          <w:sz w:val="22"/>
          <w:szCs w:val="22"/>
        </w:rPr>
        <w:t> ; le second concerne les activités qui connaissent des progressions dans les créations non auto-entrepreneurs et une régression du nombre d’auto-entrepreneurs ; le 3éme groupe concerne une activité</w:t>
      </w:r>
      <w:r>
        <w:rPr>
          <w:rFonts w:cs="Arial"/>
          <w:b w:val="0"/>
          <w:sz w:val="22"/>
          <w:szCs w:val="22"/>
        </w:rPr>
        <w:t xml:space="preserve">, le commerce, </w:t>
      </w:r>
      <w:r w:rsidRPr="0072759E">
        <w:rPr>
          <w:rFonts w:cs="Arial"/>
          <w:b w:val="0"/>
          <w:sz w:val="22"/>
          <w:szCs w:val="22"/>
        </w:rPr>
        <w:t>en chute,</w:t>
      </w:r>
      <w:r>
        <w:rPr>
          <w:rFonts w:cs="Arial"/>
          <w:b w:val="0"/>
          <w:sz w:val="22"/>
          <w:szCs w:val="22"/>
        </w:rPr>
        <w:t xml:space="preserve"> mais plus modeste que dans les mois précédents et ce </w:t>
      </w:r>
      <w:r w:rsidRPr="0072759E">
        <w:rPr>
          <w:rFonts w:cs="Arial"/>
          <w:b w:val="0"/>
          <w:sz w:val="22"/>
          <w:szCs w:val="22"/>
        </w:rPr>
        <w:t xml:space="preserve">dans les deux types de création. </w:t>
      </w:r>
    </w:p>
    <w:p w14:paraId="4D4F17F2" w14:textId="77777777" w:rsidR="005E3E0A" w:rsidRPr="0072759E" w:rsidRDefault="005E3E0A" w:rsidP="005E3E0A">
      <w:pPr>
        <w:pStyle w:val="Sansinterligne"/>
        <w:outlineLvl w:val="0"/>
        <w:rPr>
          <w:rFonts w:cs="Arial"/>
          <w:b w:val="0"/>
          <w:sz w:val="22"/>
          <w:szCs w:val="22"/>
        </w:rPr>
      </w:pPr>
      <w:r>
        <w:rPr>
          <w:rFonts w:cs="Arial"/>
          <w:b w:val="0"/>
          <w:sz w:val="22"/>
          <w:szCs w:val="22"/>
        </w:rPr>
        <w:t>Le premier groupe rassemble 49</w:t>
      </w:r>
      <w:r w:rsidRPr="0072759E">
        <w:rPr>
          <w:rFonts w:cs="Arial"/>
          <w:b w:val="0"/>
          <w:sz w:val="22"/>
          <w:szCs w:val="22"/>
        </w:rPr>
        <w:t>% des créateurs NAE et 48% des</w:t>
      </w:r>
      <w:r>
        <w:rPr>
          <w:rFonts w:cs="Arial"/>
          <w:b w:val="0"/>
          <w:sz w:val="22"/>
          <w:szCs w:val="22"/>
        </w:rPr>
        <w:t xml:space="preserve"> AE, le second respectivement 32</w:t>
      </w:r>
      <w:r w:rsidRPr="0072759E">
        <w:rPr>
          <w:rFonts w:cs="Arial"/>
          <w:b w:val="0"/>
          <w:sz w:val="22"/>
          <w:szCs w:val="22"/>
        </w:rPr>
        <w:t>% et  32%.</w:t>
      </w:r>
    </w:p>
    <w:p w14:paraId="6E566D96" w14:textId="77777777" w:rsidR="005E3E0A" w:rsidRDefault="005E3E0A" w:rsidP="005E3E0A">
      <w:pPr>
        <w:pStyle w:val="Sansinterligne"/>
        <w:outlineLvl w:val="0"/>
        <w:rPr>
          <w:rFonts w:cs="Arial"/>
          <w:sz w:val="22"/>
          <w:szCs w:val="22"/>
        </w:rPr>
      </w:pPr>
    </w:p>
    <w:p w14:paraId="04B7090F" w14:textId="77777777" w:rsidR="005E3E0A" w:rsidRPr="00045554" w:rsidRDefault="005E3E0A" w:rsidP="005E3E0A">
      <w:pPr>
        <w:pStyle w:val="Sansinterligne"/>
        <w:outlineLvl w:val="0"/>
        <w:rPr>
          <w:rFonts w:cs="Arial"/>
          <w:b w:val="0"/>
          <w:sz w:val="22"/>
          <w:szCs w:val="22"/>
        </w:rPr>
      </w:pPr>
      <w:r w:rsidRPr="0072759E">
        <w:rPr>
          <w:rFonts w:cs="Arial"/>
          <w:sz w:val="22"/>
          <w:szCs w:val="22"/>
        </w:rPr>
        <w:t>Les auto-entrepreneurs ont fortement progressé, à la fois dans des activités où ils sont peu présents (les transports, les HCR, l’immobilier), mais aussi dans des activités où ils sont très présents comme les services aux entreprises, ou la santé/éducatio</w:t>
      </w:r>
      <w:r>
        <w:rPr>
          <w:rFonts w:cs="Arial"/>
          <w:sz w:val="22"/>
          <w:szCs w:val="22"/>
        </w:rPr>
        <w:t xml:space="preserve">n ; </w:t>
      </w:r>
      <w:r w:rsidRPr="00045554">
        <w:rPr>
          <w:rFonts w:cs="Arial"/>
          <w:b w:val="0"/>
          <w:sz w:val="22"/>
          <w:szCs w:val="22"/>
        </w:rPr>
        <w:t>le cas particulier de l’industrie est difficile à analyser</w:t>
      </w:r>
      <w:r>
        <w:rPr>
          <w:rFonts w:cs="Arial"/>
          <w:b w:val="0"/>
          <w:sz w:val="22"/>
          <w:szCs w:val="22"/>
        </w:rPr>
        <w:t>, dans la mesure où, en ce qui concerne la création d’entreprise, cette dénomination est impropre puisque plus de la moitié des créations ne sont pas des activités industrielles au sens du commun des mortels</w:t>
      </w:r>
      <w:r w:rsidRPr="00045554">
        <w:rPr>
          <w:rFonts w:cs="Arial"/>
          <w:b w:val="0"/>
          <w:sz w:val="22"/>
          <w:szCs w:val="22"/>
        </w:rPr>
        <w:t> :</w:t>
      </w:r>
    </w:p>
    <w:p w14:paraId="7CE337C6" w14:textId="77777777" w:rsidR="005E3E0A" w:rsidRPr="00CA3116" w:rsidRDefault="005E3E0A" w:rsidP="005E3E0A">
      <w:pPr>
        <w:pStyle w:val="Sansinterligne"/>
        <w:outlineLvl w:val="0"/>
        <w:rPr>
          <w:rFonts w:cs="Arial"/>
          <w:b w:val="0"/>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44"/>
        <w:gridCol w:w="857"/>
        <w:gridCol w:w="670"/>
        <w:gridCol w:w="669"/>
        <w:gridCol w:w="670"/>
        <w:gridCol w:w="609"/>
        <w:gridCol w:w="751"/>
        <w:gridCol w:w="942"/>
        <w:gridCol w:w="609"/>
        <w:gridCol w:w="664"/>
        <w:gridCol w:w="609"/>
        <w:gridCol w:w="702"/>
      </w:tblGrid>
      <w:tr w:rsidR="005E3E0A" w:rsidRPr="00F0476D" w14:paraId="2033A373" w14:textId="77777777" w:rsidTr="005D496A">
        <w:tc>
          <w:tcPr>
            <w:tcW w:w="1327" w:type="dxa"/>
            <w:vMerge w:val="restart"/>
          </w:tcPr>
          <w:p w14:paraId="33DF9107" w14:textId="77777777" w:rsidR="005E3E0A" w:rsidRPr="00F0476D" w:rsidRDefault="005E3E0A" w:rsidP="005D496A">
            <w:pPr>
              <w:pStyle w:val="Sansinterligne"/>
              <w:outlineLvl w:val="0"/>
              <w:rPr>
                <w:rFonts w:cs="Arial"/>
                <w:sz w:val="22"/>
                <w:szCs w:val="22"/>
              </w:rPr>
            </w:pPr>
            <w:r>
              <w:rPr>
                <w:rFonts w:cs="Arial"/>
                <w:b w:val="0"/>
                <w:sz w:val="16"/>
                <w:szCs w:val="16"/>
              </w:rPr>
              <w:t>1</w:t>
            </w:r>
            <w:r w:rsidRPr="003644A5">
              <w:rPr>
                <w:rFonts w:cs="Arial"/>
                <w:b w:val="0"/>
                <w:sz w:val="16"/>
                <w:szCs w:val="16"/>
                <w:vertAlign w:val="superscript"/>
              </w:rPr>
              <w:t>er</w:t>
            </w:r>
            <w:r w:rsidRPr="00F0476D">
              <w:rPr>
                <w:rFonts w:cs="Arial"/>
                <w:b w:val="0"/>
                <w:sz w:val="16"/>
                <w:szCs w:val="16"/>
              </w:rPr>
              <w:t xml:space="preserve"> groupe : progression des NAE et des AE</w:t>
            </w:r>
          </w:p>
        </w:tc>
        <w:tc>
          <w:tcPr>
            <w:tcW w:w="4319" w:type="dxa"/>
            <w:gridSpan w:val="6"/>
          </w:tcPr>
          <w:p w14:paraId="22CB9B2D"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NAE (indice : base 100 en 2009-2010)</w:t>
            </w:r>
          </w:p>
        </w:tc>
        <w:tc>
          <w:tcPr>
            <w:tcW w:w="4277" w:type="dxa"/>
            <w:gridSpan w:val="6"/>
          </w:tcPr>
          <w:p w14:paraId="780CDAD2"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AE (indice : base 100 en 2009-2010)</w:t>
            </w:r>
          </w:p>
        </w:tc>
      </w:tr>
      <w:tr w:rsidR="005E3E0A" w:rsidRPr="00F0476D" w14:paraId="4F172CD6" w14:textId="77777777" w:rsidTr="005D496A">
        <w:tc>
          <w:tcPr>
            <w:tcW w:w="1327" w:type="dxa"/>
            <w:vMerge/>
          </w:tcPr>
          <w:p w14:paraId="781241AC" w14:textId="77777777" w:rsidR="005E3E0A" w:rsidRPr="00F0476D" w:rsidRDefault="005E3E0A" w:rsidP="005D496A">
            <w:pPr>
              <w:pStyle w:val="Sansinterligne"/>
              <w:outlineLvl w:val="0"/>
              <w:rPr>
                <w:rFonts w:cs="Arial"/>
                <w:sz w:val="22"/>
                <w:szCs w:val="22"/>
              </w:rPr>
            </w:pPr>
          </w:p>
        </w:tc>
        <w:tc>
          <w:tcPr>
            <w:tcW w:w="844" w:type="dxa"/>
          </w:tcPr>
          <w:p w14:paraId="6F6E6DF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857" w:type="dxa"/>
            <w:shd w:val="clear" w:color="auto" w:fill="D9D9D9"/>
          </w:tcPr>
          <w:p w14:paraId="7A7CF6E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27186D29"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6F2079C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70" w:type="dxa"/>
          </w:tcPr>
          <w:p w14:paraId="4BEC0CB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39B0075E"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69" w:type="dxa"/>
          </w:tcPr>
          <w:p w14:paraId="311780E8"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70" w:type="dxa"/>
          </w:tcPr>
          <w:p w14:paraId="6DB9235D"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609" w:type="dxa"/>
          </w:tcPr>
          <w:p w14:paraId="728E93E1"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c>
          <w:tcPr>
            <w:tcW w:w="751" w:type="dxa"/>
          </w:tcPr>
          <w:p w14:paraId="62CC0A8F"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942" w:type="dxa"/>
            <w:shd w:val="clear" w:color="auto" w:fill="D9D9D9"/>
          </w:tcPr>
          <w:p w14:paraId="48BDF879"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3AF222B5"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762A510B"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09" w:type="dxa"/>
          </w:tcPr>
          <w:p w14:paraId="50740449"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0DD556F0"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64" w:type="dxa"/>
          </w:tcPr>
          <w:p w14:paraId="4C74F6AD"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09" w:type="dxa"/>
          </w:tcPr>
          <w:p w14:paraId="3E281B3F"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702" w:type="dxa"/>
          </w:tcPr>
          <w:p w14:paraId="23AA15E8"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r>
      <w:tr w:rsidR="005E3E0A" w:rsidRPr="00F0476D" w14:paraId="62EA1621" w14:textId="77777777" w:rsidTr="005D496A">
        <w:tc>
          <w:tcPr>
            <w:tcW w:w="1327" w:type="dxa"/>
          </w:tcPr>
          <w:p w14:paraId="471FF97D" w14:textId="77777777" w:rsidR="005E3E0A" w:rsidRPr="007A0D11" w:rsidRDefault="005E3E0A" w:rsidP="005D496A">
            <w:pPr>
              <w:pStyle w:val="Sansinterligne"/>
              <w:outlineLvl w:val="0"/>
              <w:rPr>
                <w:rFonts w:cs="Arial"/>
                <w:b w:val="0"/>
                <w:sz w:val="16"/>
                <w:szCs w:val="16"/>
              </w:rPr>
            </w:pPr>
            <w:r w:rsidRPr="007A0D11">
              <w:rPr>
                <w:rFonts w:cs="Arial"/>
                <w:b w:val="0"/>
                <w:sz w:val="16"/>
                <w:szCs w:val="16"/>
              </w:rPr>
              <w:t>« Industrie »</w:t>
            </w:r>
          </w:p>
        </w:tc>
        <w:tc>
          <w:tcPr>
            <w:tcW w:w="844" w:type="dxa"/>
          </w:tcPr>
          <w:p w14:paraId="30B311E5" w14:textId="77777777" w:rsidR="005E3E0A" w:rsidRPr="007A0D11" w:rsidRDefault="005E3E0A" w:rsidP="005D496A">
            <w:pPr>
              <w:pStyle w:val="Sansinterligne"/>
              <w:jc w:val="right"/>
              <w:outlineLvl w:val="0"/>
              <w:rPr>
                <w:rFonts w:cs="Arial"/>
                <w:b w:val="0"/>
                <w:sz w:val="16"/>
                <w:szCs w:val="16"/>
              </w:rPr>
            </w:pPr>
            <w:r>
              <w:rPr>
                <w:rFonts w:cs="Arial"/>
                <w:b w:val="0"/>
                <w:sz w:val="16"/>
                <w:szCs w:val="16"/>
              </w:rPr>
              <w:t>13 168</w:t>
            </w:r>
          </w:p>
        </w:tc>
        <w:tc>
          <w:tcPr>
            <w:tcW w:w="857" w:type="dxa"/>
            <w:shd w:val="clear" w:color="auto" w:fill="D9D9D9"/>
          </w:tcPr>
          <w:p w14:paraId="60C23DBB" w14:textId="77777777" w:rsidR="005E3E0A" w:rsidRPr="007A0D11" w:rsidRDefault="005E3E0A" w:rsidP="005D496A">
            <w:pPr>
              <w:pStyle w:val="Sansinterligne"/>
              <w:jc w:val="center"/>
              <w:outlineLvl w:val="0"/>
              <w:rPr>
                <w:rFonts w:cs="Arial"/>
                <w:b w:val="0"/>
                <w:sz w:val="16"/>
                <w:szCs w:val="16"/>
              </w:rPr>
            </w:pPr>
            <w:r>
              <w:rPr>
                <w:rFonts w:cs="Arial"/>
                <w:b w:val="0"/>
                <w:sz w:val="16"/>
                <w:szCs w:val="16"/>
              </w:rPr>
              <w:t>+20 ,1</w:t>
            </w:r>
          </w:p>
        </w:tc>
        <w:tc>
          <w:tcPr>
            <w:tcW w:w="670" w:type="dxa"/>
          </w:tcPr>
          <w:p w14:paraId="16C709F9" w14:textId="77777777" w:rsidR="005E3E0A" w:rsidRPr="007A0D11" w:rsidRDefault="005E3E0A" w:rsidP="005D496A">
            <w:pPr>
              <w:pStyle w:val="Sansinterligne"/>
              <w:jc w:val="center"/>
              <w:outlineLvl w:val="0"/>
              <w:rPr>
                <w:rFonts w:cs="Arial"/>
                <w:b w:val="0"/>
                <w:color w:val="0070C0"/>
                <w:sz w:val="16"/>
                <w:szCs w:val="16"/>
              </w:rPr>
            </w:pPr>
            <w:r w:rsidRPr="007A0D11">
              <w:rPr>
                <w:rFonts w:cs="Arial"/>
                <w:b w:val="0"/>
                <w:color w:val="0070C0"/>
                <w:sz w:val="16"/>
                <w:szCs w:val="16"/>
              </w:rPr>
              <w:t>75</w:t>
            </w:r>
          </w:p>
        </w:tc>
        <w:tc>
          <w:tcPr>
            <w:tcW w:w="669" w:type="dxa"/>
          </w:tcPr>
          <w:p w14:paraId="6CD66388" w14:textId="77777777" w:rsidR="005E3E0A" w:rsidRPr="007A0D11" w:rsidRDefault="005E3E0A" w:rsidP="005D496A">
            <w:pPr>
              <w:pStyle w:val="Sansinterligne"/>
              <w:jc w:val="center"/>
              <w:outlineLvl w:val="0"/>
              <w:rPr>
                <w:rFonts w:cs="Arial"/>
                <w:b w:val="0"/>
                <w:color w:val="0070C0"/>
                <w:sz w:val="16"/>
                <w:szCs w:val="16"/>
              </w:rPr>
            </w:pPr>
            <w:r w:rsidRPr="007A0D11">
              <w:rPr>
                <w:rFonts w:cs="Arial"/>
                <w:b w:val="0"/>
                <w:color w:val="0070C0"/>
                <w:sz w:val="16"/>
                <w:szCs w:val="16"/>
              </w:rPr>
              <w:t>63</w:t>
            </w:r>
          </w:p>
        </w:tc>
        <w:tc>
          <w:tcPr>
            <w:tcW w:w="670" w:type="dxa"/>
          </w:tcPr>
          <w:p w14:paraId="77B53C95" w14:textId="77777777" w:rsidR="005E3E0A" w:rsidRPr="007A0D11" w:rsidRDefault="005E3E0A" w:rsidP="005D496A">
            <w:pPr>
              <w:pStyle w:val="Sansinterligne"/>
              <w:jc w:val="center"/>
              <w:outlineLvl w:val="0"/>
              <w:rPr>
                <w:rFonts w:cs="Arial"/>
                <w:b w:val="0"/>
                <w:color w:val="0070C0"/>
                <w:sz w:val="16"/>
                <w:szCs w:val="16"/>
              </w:rPr>
            </w:pPr>
            <w:r w:rsidRPr="007A0D11">
              <w:rPr>
                <w:rFonts w:cs="Arial"/>
                <w:b w:val="0"/>
                <w:color w:val="0070C0"/>
                <w:sz w:val="16"/>
                <w:szCs w:val="16"/>
              </w:rPr>
              <w:t>62</w:t>
            </w:r>
          </w:p>
        </w:tc>
        <w:tc>
          <w:tcPr>
            <w:tcW w:w="609" w:type="dxa"/>
          </w:tcPr>
          <w:p w14:paraId="7EE21AC8" w14:textId="77777777" w:rsidR="005E3E0A" w:rsidRPr="007A0D11" w:rsidRDefault="005E3E0A" w:rsidP="005D496A">
            <w:pPr>
              <w:pStyle w:val="Sansinterligne"/>
              <w:jc w:val="center"/>
              <w:outlineLvl w:val="0"/>
              <w:rPr>
                <w:rFonts w:cs="Arial"/>
                <w:b w:val="0"/>
                <w:color w:val="0070C0"/>
                <w:sz w:val="16"/>
                <w:szCs w:val="16"/>
              </w:rPr>
            </w:pPr>
            <w:r w:rsidRPr="007A0D11">
              <w:rPr>
                <w:rFonts w:cs="Arial"/>
                <w:b w:val="0"/>
                <w:color w:val="0070C0"/>
                <w:sz w:val="16"/>
                <w:szCs w:val="16"/>
              </w:rPr>
              <w:t>73</w:t>
            </w:r>
          </w:p>
        </w:tc>
        <w:tc>
          <w:tcPr>
            <w:tcW w:w="751" w:type="dxa"/>
          </w:tcPr>
          <w:p w14:paraId="432A7832" w14:textId="77777777" w:rsidR="005E3E0A" w:rsidRPr="007A0D11" w:rsidRDefault="005E3E0A" w:rsidP="005D496A">
            <w:pPr>
              <w:pStyle w:val="Sansinterligne"/>
              <w:jc w:val="right"/>
              <w:outlineLvl w:val="0"/>
              <w:rPr>
                <w:rFonts w:cs="Arial"/>
                <w:b w:val="0"/>
                <w:sz w:val="16"/>
                <w:szCs w:val="16"/>
              </w:rPr>
            </w:pPr>
            <w:r>
              <w:rPr>
                <w:rFonts w:cs="Arial"/>
                <w:b w:val="0"/>
                <w:sz w:val="16"/>
                <w:szCs w:val="16"/>
              </w:rPr>
              <w:t>15 438</w:t>
            </w:r>
          </w:p>
        </w:tc>
        <w:tc>
          <w:tcPr>
            <w:tcW w:w="942" w:type="dxa"/>
            <w:shd w:val="clear" w:color="auto" w:fill="D9D9D9"/>
          </w:tcPr>
          <w:p w14:paraId="4F51F4A6" w14:textId="77777777" w:rsidR="005E3E0A" w:rsidRPr="007A0D11" w:rsidRDefault="005E3E0A" w:rsidP="005D496A">
            <w:pPr>
              <w:pStyle w:val="Sansinterligne"/>
              <w:jc w:val="center"/>
              <w:outlineLvl w:val="0"/>
              <w:rPr>
                <w:rFonts w:cs="Arial"/>
                <w:b w:val="0"/>
                <w:sz w:val="16"/>
                <w:szCs w:val="16"/>
              </w:rPr>
            </w:pPr>
            <w:r>
              <w:rPr>
                <w:rFonts w:cs="Arial"/>
                <w:b w:val="0"/>
                <w:sz w:val="16"/>
                <w:szCs w:val="16"/>
              </w:rPr>
              <w:t>+17,2</w:t>
            </w:r>
          </w:p>
        </w:tc>
        <w:tc>
          <w:tcPr>
            <w:tcW w:w="609" w:type="dxa"/>
          </w:tcPr>
          <w:p w14:paraId="16236005" w14:textId="77777777" w:rsidR="005E3E0A" w:rsidRPr="007A0D11" w:rsidRDefault="005E3E0A" w:rsidP="005D496A">
            <w:pPr>
              <w:pStyle w:val="Sansinterligne"/>
              <w:jc w:val="center"/>
              <w:outlineLvl w:val="0"/>
              <w:rPr>
                <w:rFonts w:cs="Arial"/>
                <w:b w:val="0"/>
                <w:sz w:val="16"/>
                <w:szCs w:val="16"/>
              </w:rPr>
            </w:pPr>
            <w:r>
              <w:rPr>
                <w:rFonts w:cs="Arial"/>
                <w:b w:val="0"/>
                <w:sz w:val="16"/>
                <w:szCs w:val="16"/>
              </w:rPr>
              <w:t>98</w:t>
            </w:r>
          </w:p>
        </w:tc>
        <w:tc>
          <w:tcPr>
            <w:tcW w:w="664" w:type="dxa"/>
          </w:tcPr>
          <w:p w14:paraId="66275FE1" w14:textId="77777777" w:rsidR="005E3E0A" w:rsidRPr="007A0D11" w:rsidRDefault="005E3E0A" w:rsidP="005D496A">
            <w:pPr>
              <w:pStyle w:val="Sansinterligne"/>
              <w:jc w:val="center"/>
              <w:outlineLvl w:val="0"/>
              <w:rPr>
                <w:rFonts w:cs="Arial"/>
                <w:b w:val="0"/>
                <w:color w:val="0070C0"/>
                <w:sz w:val="16"/>
                <w:szCs w:val="16"/>
              </w:rPr>
            </w:pPr>
            <w:r w:rsidRPr="007A0D11">
              <w:rPr>
                <w:rFonts w:cs="Arial"/>
                <w:b w:val="0"/>
                <w:color w:val="0070C0"/>
                <w:sz w:val="16"/>
                <w:szCs w:val="16"/>
              </w:rPr>
              <w:t>79</w:t>
            </w:r>
          </w:p>
        </w:tc>
        <w:tc>
          <w:tcPr>
            <w:tcW w:w="609" w:type="dxa"/>
          </w:tcPr>
          <w:p w14:paraId="0F962032" w14:textId="77777777" w:rsidR="005E3E0A" w:rsidRPr="007A0D11" w:rsidRDefault="005E3E0A" w:rsidP="005D496A">
            <w:pPr>
              <w:pStyle w:val="Sansinterligne"/>
              <w:jc w:val="center"/>
              <w:outlineLvl w:val="0"/>
              <w:rPr>
                <w:rFonts w:cs="Arial"/>
                <w:b w:val="0"/>
                <w:sz w:val="16"/>
                <w:szCs w:val="16"/>
              </w:rPr>
            </w:pPr>
            <w:r>
              <w:rPr>
                <w:rFonts w:cs="Arial"/>
                <w:b w:val="0"/>
                <w:sz w:val="16"/>
                <w:szCs w:val="16"/>
              </w:rPr>
              <w:t>111</w:t>
            </w:r>
          </w:p>
        </w:tc>
        <w:tc>
          <w:tcPr>
            <w:tcW w:w="702" w:type="dxa"/>
          </w:tcPr>
          <w:p w14:paraId="0D5DCF65" w14:textId="77777777" w:rsidR="005E3E0A" w:rsidRPr="007A0D11" w:rsidRDefault="005E3E0A" w:rsidP="005D496A">
            <w:pPr>
              <w:pStyle w:val="Sansinterligne"/>
              <w:jc w:val="center"/>
              <w:outlineLvl w:val="0"/>
              <w:rPr>
                <w:rFonts w:cs="Arial"/>
                <w:b w:val="0"/>
                <w:sz w:val="16"/>
                <w:szCs w:val="16"/>
              </w:rPr>
            </w:pPr>
            <w:r>
              <w:rPr>
                <w:rFonts w:cs="Arial"/>
                <w:b w:val="0"/>
                <w:sz w:val="16"/>
                <w:szCs w:val="16"/>
              </w:rPr>
              <w:t>92</w:t>
            </w:r>
          </w:p>
        </w:tc>
      </w:tr>
      <w:tr w:rsidR="005E3E0A" w:rsidRPr="00F0476D" w14:paraId="564D1078" w14:textId="77777777" w:rsidTr="005D496A">
        <w:tc>
          <w:tcPr>
            <w:tcW w:w="1327" w:type="dxa"/>
          </w:tcPr>
          <w:p w14:paraId="495FD1EB" w14:textId="77777777" w:rsidR="005E3E0A" w:rsidRPr="007A0D11" w:rsidRDefault="005E3E0A" w:rsidP="005D496A">
            <w:pPr>
              <w:pStyle w:val="Sansinterligne"/>
              <w:outlineLvl w:val="0"/>
              <w:rPr>
                <w:rFonts w:cs="Arial"/>
                <w:b w:val="0"/>
                <w:sz w:val="16"/>
                <w:szCs w:val="16"/>
              </w:rPr>
            </w:pPr>
            <w:r w:rsidRPr="007A0D11">
              <w:rPr>
                <w:rFonts w:cs="Arial"/>
                <w:b w:val="0"/>
                <w:sz w:val="16"/>
                <w:szCs w:val="16"/>
              </w:rPr>
              <w:t>Immobilier</w:t>
            </w:r>
          </w:p>
        </w:tc>
        <w:tc>
          <w:tcPr>
            <w:tcW w:w="844" w:type="dxa"/>
          </w:tcPr>
          <w:p w14:paraId="7C050DB8"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12 929</w:t>
            </w:r>
          </w:p>
        </w:tc>
        <w:tc>
          <w:tcPr>
            <w:tcW w:w="857" w:type="dxa"/>
            <w:shd w:val="clear" w:color="auto" w:fill="D9D9D9"/>
          </w:tcPr>
          <w:p w14:paraId="68EC3484" w14:textId="77777777" w:rsidR="005E3E0A" w:rsidRPr="006E3F11" w:rsidRDefault="005E3E0A" w:rsidP="005D496A">
            <w:pPr>
              <w:pStyle w:val="Sansinterligne"/>
              <w:jc w:val="center"/>
              <w:outlineLvl w:val="0"/>
              <w:rPr>
                <w:rFonts w:cs="Arial"/>
                <w:b w:val="0"/>
                <w:sz w:val="16"/>
                <w:szCs w:val="16"/>
              </w:rPr>
            </w:pPr>
            <w:r>
              <w:rPr>
                <w:rFonts w:cs="Arial"/>
                <w:b w:val="0"/>
                <w:sz w:val="16"/>
                <w:szCs w:val="16"/>
              </w:rPr>
              <w:t>+13,2</w:t>
            </w:r>
          </w:p>
        </w:tc>
        <w:tc>
          <w:tcPr>
            <w:tcW w:w="670" w:type="dxa"/>
          </w:tcPr>
          <w:p w14:paraId="48A7A2B7"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88</w:t>
            </w:r>
          </w:p>
        </w:tc>
        <w:tc>
          <w:tcPr>
            <w:tcW w:w="669" w:type="dxa"/>
          </w:tcPr>
          <w:p w14:paraId="621A1C7F" w14:textId="77777777" w:rsidR="005E3E0A" w:rsidRPr="006E3F11" w:rsidRDefault="005E3E0A" w:rsidP="005D496A">
            <w:pPr>
              <w:pStyle w:val="Sansinterligne"/>
              <w:jc w:val="right"/>
              <w:outlineLvl w:val="0"/>
              <w:rPr>
                <w:rFonts w:cs="Arial"/>
                <w:b w:val="0"/>
                <w:color w:val="0070C0"/>
                <w:sz w:val="16"/>
                <w:szCs w:val="16"/>
              </w:rPr>
            </w:pPr>
            <w:r w:rsidRPr="006E3F11">
              <w:rPr>
                <w:rFonts w:cs="Arial"/>
                <w:b w:val="0"/>
                <w:color w:val="0070C0"/>
                <w:sz w:val="16"/>
                <w:szCs w:val="16"/>
              </w:rPr>
              <w:t>89</w:t>
            </w:r>
          </w:p>
        </w:tc>
        <w:tc>
          <w:tcPr>
            <w:tcW w:w="670" w:type="dxa"/>
          </w:tcPr>
          <w:p w14:paraId="1EC4220F"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104</w:t>
            </w:r>
          </w:p>
        </w:tc>
        <w:tc>
          <w:tcPr>
            <w:tcW w:w="609" w:type="dxa"/>
          </w:tcPr>
          <w:p w14:paraId="655B5ED5" w14:textId="77777777" w:rsidR="005E3E0A" w:rsidRPr="006E3F11" w:rsidRDefault="005E3E0A" w:rsidP="005D496A">
            <w:pPr>
              <w:pStyle w:val="Sansinterligne"/>
              <w:jc w:val="right"/>
              <w:outlineLvl w:val="0"/>
              <w:rPr>
                <w:rFonts w:cs="Arial"/>
                <w:b w:val="0"/>
                <w:color w:val="FF0000"/>
                <w:sz w:val="16"/>
                <w:szCs w:val="16"/>
              </w:rPr>
            </w:pPr>
            <w:r w:rsidRPr="006E3F11">
              <w:rPr>
                <w:rFonts w:cs="Arial"/>
                <w:b w:val="0"/>
                <w:color w:val="FF0000"/>
                <w:sz w:val="16"/>
                <w:szCs w:val="16"/>
              </w:rPr>
              <w:t>109</w:t>
            </w:r>
          </w:p>
        </w:tc>
        <w:tc>
          <w:tcPr>
            <w:tcW w:w="751" w:type="dxa"/>
          </w:tcPr>
          <w:p w14:paraId="7D51F2DB"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3 165</w:t>
            </w:r>
          </w:p>
        </w:tc>
        <w:tc>
          <w:tcPr>
            <w:tcW w:w="942" w:type="dxa"/>
            <w:shd w:val="clear" w:color="auto" w:fill="D9D9D9"/>
          </w:tcPr>
          <w:p w14:paraId="4BDEC7D3" w14:textId="77777777" w:rsidR="005E3E0A" w:rsidRPr="006E3F11" w:rsidRDefault="005E3E0A" w:rsidP="005D496A">
            <w:pPr>
              <w:pStyle w:val="Sansinterligne"/>
              <w:jc w:val="center"/>
              <w:outlineLvl w:val="0"/>
              <w:rPr>
                <w:rFonts w:cs="Arial"/>
                <w:b w:val="0"/>
                <w:sz w:val="16"/>
                <w:szCs w:val="16"/>
              </w:rPr>
            </w:pPr>
            <w:r>
              <w:rPr>
                <w:rFonts w:cs="Arial"/>
                <w:b w:val="0"/>
                <w:sz w:val="16"/>
                <w:szCs w:val="16"/>
              </w:rPr>
              <w:t>+43,8</w:t>
            </w:r>
          </w:p>
        </w:tc>
        <w:tc>
          <w:tcPr>
            <w:tcW w:w="609" w:type="dxa"/>
          </w:tcPr>
          <w:p w14:paraId="3CA4C4B1" w14:textId="77777777" w:rsidR="005E3E0A" w:rsidRPr="006E3F11" w:rsidRDefault="005E3E0A" w:rsidP="005D496A">
            <w:pPr>
              <w:pStyle w:val="Sansinterligne"/>
              <w:jc w:val="center"/>
              <w:outlineLvl w:val="0"/>
              <w:rPr>
                <w:rFonts w:cs="Arial"/>
                <w:b w:val="0"/>
                <w:color w:val="FF0000"/>
                <w:sz w:val="16"/>
                <w:szCs w:val="16"/>
              </w:rPr>
            </w:pPr>
            <w:r w:rsidRPr="006E3F11">
              <w:rPr>
                <w:rFonts w:cs="Arial"/>
                <w:b w:val="0"/>
                <w:color w:val="FF0000"/>
                <w:sz w:val="16"/>
                <w:szCs w:val="16"/>
              </w:rPr>
              <w:t>110</w:t>
            </w:r>
          </w:p>
        </w:tc>
        <w:tc>
          <w:tcPr>
            <w:tcW w:w="664" w:type="dxa"/>
          </w:tcPr>
          <w:p w14:paraId="181A8861"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77</w:t>
            </w:r>
          </w:p>
        </w:tc>
        <w:tc>
          <w:tcPr>
            <w:tcW w:w="609" w:type="dxa"/>
          </w:tcPr>
          <w:p w14:paraId="4CEEAF0E"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87</w:t>
            </w:r>
          </w:p>
        </w:tc>
        <w:tc>
          <w:tcPr>
            <w:tcW w:w="702" w:type="dxa"/>
          </w:tcPr>
          <w:p w14:paraId="7BBE804D"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93</w:t>
            </w:r>
          </w:p>
        </w:tc>
      </w:tr>
      <w:tr w:rsidR="005E3E0A" w:rsidRPr="00F0476D" w14:paraId="15FF1CD1" w14:textId="77777777" w:rsidTr="005D496A">
        <w:tc>
          <w:tcPr>
            <w:tcW w:w="1327" w:type="dxa"/>
          </w:tcPr>
          <w:p w14:paraId="657DA73B"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Transports</w:t>
            </w:r>
          </w:p>
        </w:tc>
        <w:tc>
          <w:tcPr>
            <w:tcW w:w="844" w:type="dxa"/>
          </w:tcPr>
          <w:p w14:paraId="208561E5" w14:textId="77777777" w:rsidR="005E3E0A" w:rsidRPr="00420009" w:rsidRDefault="005E3E0A" w:rsidP="005D496A">
            <w:pPr>
              <w:pStyle w:val="Sansinterligne"/>
              <w:jc w:val="right"/>
              <w:outlineLvl w:val="0"/>
              <w:rPr>
                <w:rFonts w:cs="Arial"/>
                <w:b w:val="0"/>
                <w:sz w:val="16"/>
                <w:szCs w:val="16"/>
              </w:rPr>
            </w:pPr>
            <w:r>
              <w:rPr>
                <w:rFonts w:cs="Arial"/>
                <w:b w:val="0"/>
                <w:sz w:val="16"/>
                <w:szCs w:val="16"/>
              </w:rPr>
              <w:t>7 390</w:t>
            </w:r>
          </w:p>
        </w:tc>
        <w:tc>
          <w:tcPr>
            <w:tcW w:w="857" w:type="dxa"/>
            <w:shd w:val="clear" w:color="auto" w:fill="D9D9D9"/>
          </w:tcPr>
          <w:p w14:paraId="38095167"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+9,3</w:t>
            </w:r>
          </w:p>
        </w:tc>
        <w:tc>
          <w:tcPr>
            <w:tcW w:w="670" w:type="dxa"/>
          </w:tcPr>
          <w:p w14:paraId="5884B3A2"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111</w:t>
            </w:r>
          </w:p>
        </w:tc>
        <w:tc>
          <w:tcPr>
            <w:tcW w:w="669" w:type="dxa"/>
          </w:tcPr>
          <w:p w14:paraId="75EC382C" w14:textId="77777777" w:rsidR="005E3E0A" w:rsidRPr="00420009" w:rsidRDefault="005E3E0A" w:rsidP="005D496A">
            <w:pPr>
              <w:pStyle w:val="Sansinterligne"/>
              <w:jc w:val="right"/>
              <w:outlineLvl w:val="0"/>
              <w:rPr>
                <w:rFonts w:cs="Arial"/>
                <w:b w:val="0"/>
                <w:sz w:val="16"/>
                <w:szCs w:val="16"/>
              </w:rPr>
            </w:pPr>
            <w:r>
              <w:rPr>
                <w:rFonts w:cs="Arial"/>
                <w:b w:val="0"/>
                <w:sz w:val="16"/>
                <w:szCs w:val="16"/>
              </w:rPr>
              <w:t>101</w:t>
            </w:r>
          </w:p>
        </w:tc>
        <w:tc>
          <w:tcPr>
            <w:tcW w:w="670" w:type="dxa"/>
          </w:tcPr>
          <w:p w14:paraId="0233E686" w14:textId="77777777" w:rsidR="005E3E0A" w:rsidRPr="00420009" w:rsidRDefault="005E3E0A" w:rsidP="005D496A">
            <w:pPr>
              <w:pStyle w:val="Sansinterligne"/>
              <w:jc w:val="right"/>
              <w:outlineLvl w:val="0"/>
              <w:rPr>
                <w:rFonts w:cs="Arial"/>
                <w:b w:val="0"/>
                <w:sz w:val="16"/>
                <w:szCs w:val="16"/>
              </w:rPr>
            </w:pPr>
            <w:r>
              <w:rPr>
                <w:rFonts w:cs="Arial"/>
                <w:b w:val="0"/>
                <w:sz w:val="16"/>
                <w:szCs w:val="16"/>
              </w:rPr>
              <w:t>102</w:t>
            </w:r>
          </w:p>
        </w:tc>
        <w:tc>
          <w:tcPr>
            <w:tcW w:w="609" w:type="dxa"/>
          </w:tcPr>
          <w:p w14:paraId="1C1F63F2" w14:textId="77777777" w:rsidR="005E3E0A" w:rsidRPr="00420009" w:rsidRDefault="005E3E0A" w:rsidP="005D496A">
            <w:pPr>
              <w:pStyle w:val="Sansinterligne"/>
              <w:jc w:val="right"/>
              <w:outlineLvl w:val="0"/>
              <w:rPr>
                <w:rFonts w:cs="Arial"/>
                <w:b w:val="0"/>
                <w:sz w:val="16"/>
                <w:szCs w:val="16"/>
              </w:rPr>
            </w:pPr>
            <w:r>
              <w:rPr>
                <w:rFonts w:cs="Arial"/>
                <w:b w:val="0"/>
                <w:sz w:val="16"/>
                <w:szCs w:val="16"/>
              </w:rPr>
              <w:t>104</w:t>
            </w:r>
          </w:p>
        </w:tc>
        <w:tc>
          <w:tcPr>
            <w:tcW w:w="751" w:type="dxa"/>
          </w:tcPr>
          <w:p w14:paraId="7B49F668" w14:textId="77777777" w:rsidR="005E3E0A" w:rsidRPr="00420009" w:rsidRDefault="005E3E0A" w:rsidP="005D496A">
            <w:pPr>
              <w:pStyle w:val="Sansinterligne"/>
              <w:jc w:val="right"/>
              <w:outlineLvl w:val="0"/>
              <w:rPr>
                <w:rFonts w:cs="Arial"/>
                <w:b w:val="0"/>
                <w:sz w:val="16"/>
                <w:szCs w:val="16"/>
              </w:rPr>
            </w:pPr>
            <w:r>
              <w:rPr>
                <w:rFonts w:cs="Arial"/>
                <w:b w:val="0"/>
                <w:sz w:val="16"/>
                <w:szCs w:val="16"/>
              </w:rPr>
              <w:t>5 721</w:t>
            </w:r>
          </w:p>
        </w:tc>
        <w:tc>
          <w:tcPr>
            <w:tcW w:w="942" w:type="dxa"/>
            <w:shd w:val="clear" w:color="auto" w:fill="D9D9D9"/>
          </w:tcPr>
          <w:p w14:paraId="5F7EED2A"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+48,9</w:t>
            </w:r>
          </w:p>
        </w:tc>
        <w:tc>
          <w:tcPr>
            <w:tcW w:w="609" w:type="dxa"/>
          </w:tcPr>
          <w:p w14:paraId="235D47FD"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201</w:t>
            </w:r>
          </w:p>
        </w:tc>
        <w:tc>
          <w:tcPr>
            <w:tcW w:w="664" w:type="dxa"/>
          </w:tcPr>
          <w:p w14:paraId="4C9F85AF"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153</w:t>
            </w:r>
          </w:p>
        </w:tc>
        <w:tc>
          <w:tcPr>
            <w:tcW w:w="609" w:type="dxa"/>
          </w:tcPr>
          <w:p w14:paraId="1ED85D13"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105</w:t>
            </w:r>
          </w:p>
        </w:tc>
        <w:tc>
          <w:tcPr>
            <w:tcW w:w="702" w:type="dxa"/>
          </w:tcPr>
          <w:p w14:paraId="6D7754DA" w14:textId="77777777" w:rsidR="005E3E0A" w:rsidRPr="00420009" w:rsidRDefault="005E3E0A" w:rsidP="005D496A">
            <w:pPr>
              <w:pStyle w:val="Sansinterligne"/>
              <w:jc w:val="center"/>
              <w:outlineLvl w:val="0"/>
              <w:rPr>
                <w:rFonts w:cs="Arial"/>
                <w:b w:val="0"/>
                <w:sz w:val="16"/>
                <w:szCs w:val="16"/>
              </w:rPr>
            </w:pPr>
            <w:r>
              <w:rPr>
                <w:rFonts w:cs="Arial"/>
                <w:b w:val="0"/>
                <w:sz w:val="16"/>
                <w:szCs w:val="16"/>
              </w:rPr>
              <w:t>90</w:t>
            </w:r>
          </w:p>
        </w:tc>
      </w:tr>
      <w:tr w:rsidR="005E3E0A" w:rsidRPr="00F0476D" w14:paraId="3F355D0E" w14:textId="77777777" w:rsidTr="005D496A">
        <w:tc>
          <w:tcPr>
            <w:tcW w:w="1327" w:type="dxa"/>
          </w:tcPr>
          <w:p w14:paraId="77014DDF" w14:textId="77777777" w:rsidR="005E3E0A" w:rsidRPr="00F0476D" w:rsidRDefault="005E3E0A" w:rsidP="005D496A">
            <w:pPr>
              <w:pStyle w:val="Sansinterligne"/>
              <w:tabs>
                <w:tab w:val="left" w:pos="693"/>
              </w:tabs>
              <w:outlineLvl w:val="0"/>
              <w:rPr>
                <w:rFonts w:cs="Arial"/>
                <w:b w:val="0"/>
                <w:sz w:val="16"/>
                <w:szCs w:val="16"/>
              </w:rPr>
            </w:pPr>
            <w:r w:rsidRPr="00F0476D">
              <w:rPr>
                <w:rFonts w:cs="Arial"/>
                <w:b w:val="0"/>
                <w:sz w:val="16"/>
                <w:szCs w:val="16"/>
              </w:rPr>
              <w:t>HCR</w:t>
            </w:r>
            <w:r>
              <w:rPr>
                <w:rFonts w:cs="Arial"/>
                <w:b w:val="0"/>
                <w:sz w:val="16"/>
                <w:szCs w:val="16"/>
              </w:rPr>
              <w:tab/>
            </w:r>
          </w:p>
        </w:tc>
        <w:tc>
          <w:tcPr>
            <w:tcW w:w="844" w:type="dxa"/>
          </w:tcPr>
          <w:p w14:paraId="08155CF3" w14:textId="77777777" w:rsidR="005E3E0A" w:rsidRPr="00322DED" w:rsidRDefault="005E3E0A" w:rsidP="005D496A">
            <w:pPr>
              <w:pStyle w:val="Sansinterligne"/>
              <w:jc w:val="right"/>
              <w:outlineLvl w:val="0"/>
              <w:rPr>
                <w:rFonts w:cs="Arial"/>
                <w:b w:val="0"/>
                <w:sz w:val="16"/>
                <w:szCs w:val="16"/>
              </w:rPr>
            </w:pPr>
            <w:r>
              <w:rPr>
                <w:rFonts w:cs="Arial"/>
                <w:b w:val="0"/>
                <w:sz w:val="16"/>
                <w:szCs w:val="16"/>
              </w:rPr>
              <w:t>20 023</w:t>
            </w:r>
          </w:p>
        </w:tc>
        <w:tc>
          <w:tcPr>
            <w:tcW w:w="857" w:type="dxa"/>
            <w:shd w:val="clear" w:color="auto" w:fill="D9D9D9"/>
          </w:tcPr>
          <w:p w14:paraId="369B9059"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+6,4</w:t>
            </w:r>
          </w:p>
        </w:tc>
        <w:tc>
          <w:tcPr>
            <w:tcW w:w="670" w:type="dxa"/>
          </w:tcPr>
          <w:p w14:paraId="08FD7768"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108</w:t>
            </w:r>
          </w:p>
        </w:tc>
        <w:tc>
          <w:tcPr>
            <w:tcW w:w="669" w:type="dxa"/>
          </w:tcPr>
          <w:p w14:paraId="7EDA98C9" w14:textId="77777777" w:rsidR="005E3E0A" w:rsidRPr="00322DED" w:rsidRDefault="005E3E0A" w:rsidP="005D496A">
            <w:pPr>
              <w:pStyle w:val="Sansinterligne"/>
              <w:jc w:val="right"/>
              <w:outlineLvl w:val="0"/>
              <w:rPr>
                <w:rFonts w:cs="Arial"/>
                <w:b w:val="0"/>
                <w:sz w:val="16"/>
                <w:szCs w:val="16"/>
              </w:rPr>
            </w:pPr>
            <w:r>
              <w:rPr>
                <w:rFonts w:cs="Arial"/>
                <w:b w:val="0"/>
                <w:sz w:val="16"/>
                <w:szCs w:val="16"/>
              </w:rPr>
              <w:t>102</w:t>
            </w:r>
          </w:p>
        </w:tc>
        <w:tc>
          <w:tcPr>
            <w:tcW w:w="670" w:type="dxa"/>
          </w:tcPr>
          <w:p w14:paraId="23244637" w14:textId="77777777" w:rsidR="005E3E0A" w:rsidRPr="00322DED" w:rsidRDefault="005E3E0A" w:rsidP="005D496A">
            <w:pPr>
              <w:pStyle w:val="Sansinterligne"/>
              <w:jc w:val="right"/>
              <w:outlineLvl w:val="0"/>
              <w:rPr>
                <w:rFonts w:cs="Arial"/>
                <w:b w:val="0"/>
                <w:sz w:val="16"/>
                <w:szCs w:val="16"/>
              </w:rPr>
            </w:pPr>
            <w:r>
              <w:rPr>
                <w:rFonts w:cs="Arial"/>
                <w:b w:val="0"/>
                <w:sz w:val="16"/>
                <w:szCs w:val="16"/>
              </w:rPr>
              <w:t>95</w:t>
            </w:r>
          </w:p>
        </w:tc>
        <w:tc>
          <w:tcPr>
            <w:tcW w:w="609" w:type="dxa"/>
          </w:tcPr>
          <w:p w14:paraId="41A674BC" w14:textId="77777777" w:rsidR="005E3E0A" w:rsidRPr="00322DED" w:rsidRDefault="005E3E0A" w:rsidP="005D496A">
            <w:pPr>
              <w:pStyle w:val="Sansinterligne"/>
              <w:jc w:val="right"/>
              <w:outlineLvl w:val="0"/>
              <w:rPr>
                <w:rFonts w:cs="Arial"/>
                <w:b w:val="0"/>
                <w:sz w:val="16"/>
                <w:szCs w:val="16"/>
              </w:rPr>
            </w:pPr>
            <w:r>
              <w:rPr>
                <w:rFonts w:cs="Arial"/>
                <w:b w:val="0"/>
                <w:sz w:val="16"/>
                <w:szCs w:val="16"/>
              </w:rPr>
              <w:t>98</w:t>
            </w:r>
          </w:p>
        </w:tc>
        <w:tc>
          <w:tcPr>
            <w:tcW w:w="751" w:type="dxa"/>
          </w:tcPr>
          <w:p w14:paraId="29D93873" w14:textId="77777777" w:rsidR="005E3E0A" w:rsidRPr="00322DED" w:rsidRDefault="005E3E0A" w:rsidP="005D496A">
            <w:pPr>
              <w:pStyle w:val="Sansinterligne"/>
              <w:jc w:val="right"/>
              <w:outlineLvl w:val="0"/>
              <w:rPr>
                <w:rFonts w:cs="Arial"/>
                <w:b w:val="0"/>
                <w:sz w:val="16"/>
                <w:szCs w:val="16"/>
              </w:rPr>
            </w:pPr>
            <w:r>
              <w:rPr>
                <w:rFonts w:cs="Arial"/>
                <w:b w:val="0"/>
                <w:sz w:val="16"/>
                <w:szCs w:val="16"/>
              </w:rPr>
              <w:t>9 165</w:t>
            </w:r>
          </w:p>
        </w:tc>
        <w:tc>
          <w:tcPr>
            <w:tcW w:w="942" w:type="dxa"/>
            <w:shd w:val="clear" w:color="auto" w:fill="D9D9D9"/>
          </w:tcPr>
          <w:p w14:paraId="0D5759B0"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+16,5</w:t>
            </w:r>
          </w:p>
        </w:tc>
        <w:tc>
          <w:tcPr>
            <w:tcW w:w="609" w:type="dxa"/>
          </w:tcPr>
          <w:p w14:paraId="6B187A78"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104</w:t>
            </w:r>
          </w:p>
        </w:tc>
        <w:tc>
          <w:tcPr>
            <w:tcW w:w="664" w:type="dxa"/>
          </w:tcPr>
          <w:p w14:paraId="251F3D04"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89</w:t>
            </w:r>
          </w:p>
        </w:tc>
        <w:tc>
          <w:tcPr>
            <w:tcW w:w="609" w:type="dxa"/>
          </w:tcPr>
          <w:p w14:paraId="3A7479D3"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100</w:t>
            </w:r>
          </w:p>
        </w:tc>
        <w:tc>
          <w:tcPr>
            <w:tcW w:w="702" w:type="dxa"/>
          </w:tcPr>
          <w:p w14:paraId="21727669" w14:textId="77777777" w:rsidR="005E3E0A" w:rsidRPr="00322DED" w:rsidRDefault="005E3E0A" w:rsidP="005D496A">
            <w:pPr>
              <w:pStyle w:val="Sansinterligne"/>
              <w:jc w:val="center"/>
              <w:outlineLvl w:val="0"/>
              <w:rPr>
                <w:rFonts w:cs="Arial"/>
                <w:b w:val="0"/>
                <w:sz w:val="16"/>
                <w:szCs w:val="16"/>
              </w:rPr>
            </w:pPr>
            <w:r>
              <w:rPr>
                <w:rFonts w:cs="Arial"/>
                <w:b w:val="0"/>
                <w:sz w:val="16"/>
                <w:szCs w:val="16"/>
              </w:rPr>
              <w:t>86</w:t>
            </w:r>
          </w:p>
        </w:tc>
      </w:tr>
      <w:tr w:rsidR="005E3E0A" w:rsidRPr="00AF5188" w14:paraId="77C9AFFC" w14:textId="77777777" w:rsidTr="005D496A">
        <w:tc>
          <w:tcPr>
            <w:tcW w:w="1327" w:type="dxa"/>
          </w:tcPr>
          <w:p w14:paraId="7D3FC3CA" w14:textId="77777777" w:rsidR="005E3E0A" w:rsidRPr="007A0D11" w:rsidRDefault="005E3E0A" w:rsidP="005D496A">
            <w:pPr>
              <w:pStyle w:val="Sansinterligne"/>
              <w:outlineLvl w:val="0"/>
              <w:rPr>
                <w:rFonts w:cs="Arial"/>
                <w:b w:val="0"/>
                <w:sz w:val="16"/>
                <w:szCs w:val="16"/>
              </w:rPr>
            </w:pPr>
            <w:r w:rsidRPr="007A0D11">
              <w:rPr>
                <w:rFonts w:cs="Arial"/>
                <w:b w:val="0"/>
                <w:sz w:val="16"/>
                <w:szCs w:val="16"/>
              </w:rPr>
              <w:t>Santé, éducation</w:t>
            </w:r>
          </w:p>
        </w:tc>
        <w:tc>
          <w:tcPr>
            <w:tcW w:w="844" w:type="dxa"/>
          </w:tcPr>
          <w:p w14:paraId="12471732"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29 004</w:t>
            </w:r>
          </w:p>
        </w:tc>
        <w:tc>
          <w:tcPr>
            <w:tcW w:w="857" w:type="dxa"/>
            <w:shd w:val="clear" w:color="auto" w:fill="D9D9D9"/>
          </w:tcPr>
          <w:p w14:paraId="4C51818D"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+6,3</w:t>
            </w:r>
          </w:p>
        </w:tc>
        <w:tc>
          <w:tcPr>
            <w:tcW w:w="670" w:type="dxa"/>
          </w:tcPr>
          <w:p w14:paraId="6DE3D463" w14:textId="77777777" w:rsidR="005E3E0A" w:rsidRPr="00D6760D" w:rsidRDefault="005E3E0A" w:rsidP="005D496A">
            <w:pPr>
              <w:pStyle w:val="Sansinterligne"/>
              <w:jc w:val="center"/>
              <w:outlineLvl w:val="0"/>
              <w:rPr>
                <w:rFonts w:cs="Arial"/>
                <w:b w:val="0"/>
                <w:color w:val="FF0000"/>
                <w:sz w:val="16"/>
                <w:szCs w:val="16"/>
              </w:rPr>
            </w:pPr>
            <w:r w:rsidRPr="00D6760D">
              <w:rPr>
                <w:rFonts w:cs="Arial"/>
                <w:b w:val="0"/>
                <w:color w:val="FF0000"/>
                <w:sz w:val="16"/>
                <w:szCs w:val="16"/>
              </w:rPr>
              <w:t>127</w:t>
            </w:r>
          </w:p>
        </w:tc>
        <w:tc>
          <w:tcPr>
            <w:tcW w:w="669" w:type="dxa"/>
          </w:tcPr>
          <w:p w14:paraId="5857D5D2" w14:textId="77777777" w:rsidR="005E3E0A" w:rsidRPr="00D6760D" w:rsidRDefault="005E3E0A" w:rsidP="005D496A">
            <w:pPr>
              <w:pStyle w:val="Sansinterligne"/>
              <w:jc w:val="right"/>
              <w:outlineLvl w:val="0"/>
              <w:rPr>
                <w:rFonts w:cs="Arial"/>
                <w:b w:val="0"/>
                <w:color w:val="FF0000"/>
                <w:sz w:val="16"/>
                <w:szCs w:val="16"/>
              </w:rPr>
            </w:pPr>
            <w:r w:rsidRPr="00D6760D">
              <w:rPr>
                <w:rFonts w:cs="Arial"/>
                <w:b w:val="0"/>
                <w:color w:val="FF0000"/>
                <w:sz w:val="16"/>
                <w:szCs w:val="16"/>
              </w:rPr>
              <w:t>119</w:t>
            </w:r>
          </w:p>
        </w:tc>
        <w:tc>
          <w:tcPr>
            <w:tcW w:w="670" w:type="dxa"/>
          </w:tcPr>
          <w:p w14:paraId="3CB2BCDF" w14:textId="77777777" w:rsidR="005E3E0A" w:rsidRPr="00D6760D" w:rsidRDefault="005E3E0A" w:rsidP="005D496A">
            <w:pPr>
              <w:pStyle w:val="Sansinterligne"/>
              <w:jc w:val="right"/>
              <w:outlineLvl w:val="0"/>
              <w:rPr>
                <w:rFonts w:cs="Arial"/>
                <w:b w:val="0"/>
                <w:color w:val="FF0000"/>
                <w:sz w:val="16"/>
                <w:szCs w:val="16"/>
              </w:rPr>
            </w:pPr>
            <w:r w:rsidRPr="00D6760D">
              <w:rPr>
                <w:rFonts w:cs="Arial"/>
                <w:b w:val="0"/>
                <w:color w:val="FF0000"/>
                <w:sz w:val="16"/>
                <w:szCs w:val="16"/>
              </w:rPr>
              <w:t>115</w:t>
            </w:r>
          </w:p>
        </w:tc>
        <w:tc>
          <w:tcPr>
            <w:tcW w:w="609" w:type="dxa"/>
          </w:tcPr>
          <w:p w14:paraId="300479D9" w14:textId="77777777" w:rsidR="005E3E0A" w:rsidRPr="00D6760D" w:rsidRDefault="005E3E0A" w:rsidP="005D496A">
            <w:pPr>
              <w:pStyle w:val="Sansinterligne"/>
              <w:jc w:val="right"/>
              <w:outlineLvl w:val="0"/>
              <w:rPr>
                <w:rFonts w:cs="Arial"/>
                <w:b w:val="0"/>
                <w:color w:val="FF0000"/>
                <w:sz w:val="16"/>
                <w:szCs w:val="16"/>
              </w:rPr>
            </w:pPr>
            <w:r w:rsidRPr="00D6760D">
              <w:rPr>
                <w:rFonts w:cs="Arial"/>
                <w:b w:val="0"/>
                <w:color w:val="FF0000"/>
                <w:sz w:val="16"/>
                <w:szCs w:val="16"/>
              </w:rPr>
              <w:t>108</w:t>
            </w:r>
          </w:p>
        </w:tc>
        <w:tc>
          <w:tcPr>
            <w:tcW w:w="751" w:type="dxa"/>
          </w:tcPr>
          <w:p w14:paraId="36C35492"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34 743</w:t>
            </w:r>
          </w:p>
        </w:tc>
        <w:tc>
          <w:tcPr>
            <w:tcW w:w="942" w:type="dxa"/>
            <w:shd w:val="clear" w:color="auto" w:fill="D9D9D9"/>
          </w:tcPr>
          <w:p w14:paraId="7E903D9A"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+4,8</w:t>
            </w:r>
          </w:p>
        </w:tc>
        <w:tc>
          <w:tcPr>
            <w:tcW w:w="609" w:type="dxa"/>
          </w:tcPr>
          <w:p w14:paraId="7E98319B"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103</w:t>
            </w:r>
          </w:p>
        </w:tc>
        <w:tc>
          <w:tcPr>
            <w:tcW w:w="664" w:type="dxa"/>
          </w:tcPr>
          <w:p w14:paraId="2FB40078"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101</w:t>
            </w:r>
          </w:p>
        </w:tc>
        <w:tc>
          <w:tcPr>
            <w:tcW w:w="609" w:type="dxa"/>
          </w:tcPr>
          <w:p w14:paraId="2782CA7F"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99</w:t>
            </w:r>
          </w:p>
        </w:tc>
        <w:tc>
          <w:tcPr>
            <w:tcW w:w="702" w:type="dxa"/>
          </w:tcPr>
          <w:p w14:paraId="5F9F27E0" w14:textId="77777777" w:rsidR="005E3E0A" w:rsidRPr="00D6760D" w:rsidRDefault="005E3E0A" w:rsidP="005D496A">
            <w:pPr>
              <w:pStyle w:val="Sansinterligne"/>
              <w:jc w:val="center"/>
              <w:outlineLvl w:val="0"/>
              <w:rPr>
                <w:rFonts w:cs="Arial"/>
                <w:b w:val="0"/>
                <w:color w:val="0070C0"/>
                <w:sz w:val="16"/>
                <w:szCs w:val="16"/>
              </w:rPr>
            </w:pPr>
            <w:r w:rsidRPr="00D6760D">
              <w:rPr>
                <w:rFonts w:cs="Arial"/>
                <w:b w:val="0"/>
                <w:color w:val="0070C0"/>
                <w:sz w:val="16"/>
                <w:szCs w:val="16"/>
              </w:rPr>
              <w:t>89</w:t>
            </w:r>
          </w:p>
        </w:tc>
      </w:tr>
      <w:tr w:rsidR="005E3E0A" w:rsidRPr="00AF5188" w14:paraId="503114E1" w14:textId="77777777" w:rsidTr="005D496A">
        <w:tc>
          <w:tcPr>
            <w:tcW w:w="1327" w:type="dxa"/>
          </w:tcPr>
          <w:p w14:paraId="0F71612B" w14:textId="77777777" w:rsidR="005E3E0A" w:rsidRPr="007A0D11" w:rsidRDefault="005E3E0A" w:rsidP="005D496A">
            <w:pPr>
              <w:pStyle w:val="Sansinterligne"/>
              <w:outlineLvl w:val="0"/>
              <w:rPr>
                <w:rFonts w:cs="Arial"/>
                <w:b w:val="0"/>
                <w:sz w:val="16"/>
                <w:szCs w:val="16"/>
              </w:rPr>
            </w:pPr>
            <w:r w:rsidRPr="007A0D11">
              <w:rPr>
                <w:rFonts w:cs="Arial"/>
                <w:b w:val="0"/>
                <w:sz w:val="16"/>
                <w:szCs w:val="16"/>
              </w:rPr>
              <w:t>Services aux entreprises</w:t>
            </w:r>
          </w:p>
        </w:tc>
        <w:tc>
          <w:tcPr>
            <w:tcW w:w="844" w:type="dxa"/>
          </w:tcPr>
          <w:p w14:paraId="0BA96399"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48 905</w:t>
            </w:r>
          </w:p>
        </w:tc>
        <w:tc>
          <w:tcPr>
            <w:tcW w:w="857" w:type="dxa"/>
            <w:shd w:val="clear" w:color="auto" w:fill="D9D9D9"/>
          </w:tcPr>
          <w:p w14:paraId="7C5EA82A"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+4,6</w:t>
            </w:r>
          </w:p>
        </w:tc>
        <w:tc>
          <w:tcPr>
            <w:tcW w:w="670" w:type="dxa"/>
          </w:tcPr>
          <w:p w14:paraId="56664D51"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104</w:t>
            </w:r>
          </w:p>
        </w:tc>
        <w:tc>
          <w:tcPr>
            <w:tcW w:w="669" w:type="dxa"/>
          </w:tcPr>
          <w:p w14:paraId="2DB0F238"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99</w:t>
            </w:r>
          </w:p>
        </w:tc>
        <w:tc>
          <w:tcPr>
            <w:tcW w:w="670" w:type="dxa"/>
          </w:tcPr>
          <w:p w14:paraId="7849275B"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98</w:t>
            </w:r>
          </w:p>
        </w:tc>
        <w:tc>
          <w:tcPr>
            <w:tcW w:w="609" w:type="dxa"/>
          </w:tcPr>
          <w:p w14:paraId="2977C62C"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100</w:t>
            </w:r>
          </w:p>
        </w:tc>
        <w:tc>
          <w:tcPr>
            <w:tcW w:w="751" w:type="dxa"/>
          </w:tcPr>
          <w:p w14:paraId="72FA400D" w14:textId="77777777" w:rsidR="005E3E0A" w:rsidRPr="00D6760D" w:rsidRDefault="005E3E0A" w:rsidP="005D496A">
            <w:pPr>
              <w:pStyle w:val="Sansinterligne"/>
              <w:jc w:val="right"/>
              <w:outlineLvl w:val="0"/>
              <w:rPr>
                <w:rFonts w:cs="Arial"/>
                <w:b w:val="0"/>
                <w:sz w:val="16"/>
                <w:szCs w:val="16"/>
              </w:rPr>
            </w:pPr>
            <w:r>
              <w:rPr>
                <w:rFonts w:cs="Arial"/>
                <w:b w:val="0"/>
                <w:sz w:val="16"/>
                <w:szCs w:val="16"/>
              </w:rPr>
              <w:t>67 833</w:t>
            </w:r>
          </w:p>
        </w:tc>
        <w:tc>
          <w:tcPr>
            <w:tcW w:w="942" w:type="dxa"/>
            <w:shd w:val="clear" w:color="auto" w:fill="D9D9D9"/>
          </w:tcPr>
          <w:p w14:paraId="05782A2A" w14:textId="77777777" w:rsidR="005E3E0A" w:rsidRPr="00D6760D" w:rsidRDefault="005E3E0A" w:rsidP="005D496A">
            <w:pPr>
              <w:pStyle w:val="Sansinterligne"/>
              <w:jc w:val="center"/>
              <w:outlineLvl w:val="0"/>
              <w:rPr>
                <w:rFonts w:cs="Arial"/>
                <w:b w:val="0"/>
                <w:sz w:val="16"/>
                <w:szCs w:val="16"/>
              </w:rPr>
            </w:pPr>
            <w:r>
              <w:rPr>
                <w:rFonts w:cs="Arial"/>
                <w:b w:val="0"/>
                <w:sz w:val="16"/>
                <w:szCs w:val="16"/>
              </w:rPr>
              <w:t>+4,4</w:t>
            </w:r>
          </w:p>
        </w:tc>
        <w:tc>
          <w:tcPr>
            <w:tcW w:w="609" w:type="dxa"/>
          </w:tcPr>
          <w:p w14:paraId="6DF62F0C" w14:textId="77777777" w:rsidR="005E3E0A" w:rsidRPr="00D6760D" w:rsidRDefault="005E3E0A" w:rsidP="005D496A">
            <w:pPr>
              <w:pStyle w:val="Sansinterligne"/>
              <w:jc w:val="center"/>
              <w:outlineLvl w:val="0"/>
              <w:rPr>
                <w:rFonts w:cs="Arial"/>
                <w:b w:val="0"/>
                <w:color w:val="0070C0"/>
                <w:sz w:val="16"/>
                <w:szCs w:val="16"/>
              </w:rPr>
            </w:pPr>
            <w:r w:rsidRPr="00D6760D">
              <w:rPr>
                <w:rFonts w:cs="Arial"/>
                <w:b w:val="0"/>
                <w:color w:val="0070C0"/>
                <w:sz w:val="16"/>
                <w:szCs w:val="16"/>
              </w:rPr>
              <w:t>75</w:t>
            </w:r>
          </w:p>
        </w:tc>
        <w:tc>
          <w:tcPr>
            <w:tcW w:w="664" w:type="dxa"/>
          </w:tcPr>
          <w:p w14:paraId="1877DC7E" w14:textId="77777777" w:rsidR="005E3E0A" w:rsidRPr="00D6760D" w:rsidRDefault="005E3E0A" w:rsidP="005D496A">
            <w:pPr>
              <w:pStyle w:val="Sansinterligne"/>
              <w:jc w:val="center"/>
              <w:outlineLvl w:val="0"/>
              <w:rPr>
                <w:rFonts w:cs="Arial"/>
                <w:b w:val="0"/>
                <w:color w:val="0070C0"/>
                <w:sz w:val="16"/>
                <w:szCs w:val="16"/>
              </w:rPr>
            </w:pPr>
            <w:r w:rsidRPr="00D6760D">
              <w:rPr>
                <w:rFonts w:cs="Arial"/>
                <w:b w:val="0"/>
                <w:color w:val="0070C0"/>
                <w:sz w:val="16"/>
                <w:szCs w:val="16"/>
              </w:rPr>
              <w:t>71</w:t>
            </w:r>
          </w:p>
        </w:tc>
        <w:tc>
          <w:tcPr>
            <w:tcW w:w="609" w:type="dxa"/>
          </w:tcPr>
          <w:p w14:paraId="49528E70" w14:textId="77777777" w:rsidR="005E3E0A" w:rsidRPr="00D6760D" w:rsidRDefault="005E3E0A" w:rsidP="005D496A">
            <w:pPr>
              <w:pStyle w:val="Sansinterligne"/>
              <w:jc w:val="center"/>
              <w:outlineLvl w:val="0"/>
              <w:rPr>
                <w:rFonts w:cs="Arial"/>
                <w:b w:val="0"/>
                <w:color w:val="0070C0"/>
                <w:sz w:val="16"/>
                <w:szCs w:val="16"/>
              </w:rPr>
            </w:pPr>
            <w:r w:rsidRPr="00D6760D">
              <w:rPr>
                <w:rFonts w:cs="Arial"/>
                <w:b w:val="0"/>
                <w:color w:val="0070C0"/>
                <w:sz w:val="16"/>
                <w:szCs w:val="16"/>
              </w:rPr>
              <w:t>78</w:t>
            </w:r>
          </w:p>
        </w:tc>
        <w:tc>
          <w:tcPr>
            <w:tcW w:w="702" w:type="dxa"/>
          </w:tcPr>
          <w:p w14:paraId="7F2F2F28" w14:textId="77777777" w:rsidR="005E3E0A" w:rsidRPr="00D6760D" w:rsidRDefault="005E3E0A" w:rsidP="005D496A">
            <w:pPr>
              <w:pStyle w:val="Sansinterligne"/>
              <w:jc w:val="center"/>
              <w:outlineLvl w:val="0"/>
              <w:rPr>
                <w:rFonts w:cs="Arial"/>
                <w:b w:val="0"/>
                <w:color w:val="0070C0"/>
                <w:sz w:val="16"/>
                <w:szCs w:val="16"/>
              </w:rPr>
            </w:pPr>
            <w:r w:rsidRPr="00D6760D">
              <w:rPr>
                <w:rFonts w:cs="Arial"/>
                <w:b w:val="0"/>
                <w:color w:val="0070C0"/>
                <w:sz w:val="16"/>
                <w:szCs w:val="16"/>
              </w:rPr>
              <w:t>78</w:t>
            </w:r>
          </w:p>
        </w:tc>
      </w:tr>
      <w:tr w:rsidR="005E3E0A" w:rsidRPr="00AF5188" w14:paraId="607DABDE" w14:textId="77777777" w:rsidTr="005D496A">
        <w:tc>
          <w:tcPr>
            <w:tcW w:w="1327" w:type="dxa"/>
          </w:tcPr>
          <w:p w14:paraId="05FAE59E" w14:textId="77777777" w:rsidR="005E3E0A" w:rsidRPr="007A0D11" w:rsidRDefault="005E3E0A" w:rsidP="005D496A">
            <w:pPr>
              <w:pStyle w:val="Sansinterligne"/>
              <w:outlineLvl w:val="0"/>
              <w:rPr>
                <w:rFonts w:cs="Arial"/>
                <w:b w:val="0"/>
                <w:sz w:val="16"/>
                <w:szCs w:val="16"/>
              </w:rPr>
            </w:pPr>
            <w:r w:rsidRPr="007A0D11">
              <w:rPr>
                <w:rFonts w:cs="Arial"/>
                <w:b w:val="0"/>
                <w:sz w:val="16"/>
                <w:szCs w:val="16"/>
              </w:rPr>
              <w:t>Sous-total</w:t>
            </w:r>
          </w:p>
        </w:tc>
        <w:tc>
          <w:tcPr>
            <w:tcW w:w="844" w:type="dxa"/>
          </w:tcPr>
          <w:p w14:paraId="054784C4"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131 419</w:t>
            </w:r>
          </w:p>
        </w:tc>
        <w:tc>
          <w:tcPr>
            <w:tcW w:w="857" w:type="dxa"/>
          </w:tcPr>
          <w:p w14:paraId="23BD06AE" w14:textId="77777777" w:rsidR="005E3E0A" w:rsidRPr="006E3F11" w:rsidRDefault="005E3E0A" w:rsidP="005D496A">
            <w:pPr>
              <w:pStyle w:val="Sansinterligne"/>
              <w:jc w:val="center"/>
              <w:outlineLvl w:val="0"/>
              <w:rPr>
                <w:rFonts w:cs="Arial"/>
                <w:b w:val="0"/>
                <w:sz w:val="16"/>
                <w:szCs w:val="16"/>
              </w:rPr>
            </w:pPr>
          </w:p>
        </w:tc>
        <w:tc>
          <w:tcPr>
            <w:tcW w:w="670" w:type="dxa"/>
          </w:tcPr>
          <w:p w14:paraId="25B612E2" w14:textId="77777777" w:rsidR="005E3E0A" w:rsidRPr="006E3F11" w:rsidRDefault="005E3E0A" w:rsidP="005D496A">
            <w:pPr>
              <w:pStyle w:val="Sansinterligne"/>
              <w:jc w:val="center"/>
              <w:outlineLvl w:val="0"/>
              <w:rPr>
                <w:rFonts w:cs="Arial"/>
                <w:b w:val="0"/>
                <w:sz w:val="16"/>
                <w:szCs w:val="16"/>
              </w:rPr>
            </w:pPr>
          </w:p>
        </w:tc>
        <w:tc>
          <w:tcPr>
            <w:tcW w:w="669" w:type="dxa"/>
          </w:tcPr>
          <w:p w14:paraId="54FF417D" w14:textId="77777777" w:rsidR="005E3E0A" w:rsidRPr="006E3F11" w:rsidRDefault="005E3E0A" w:rsidP="005D496A">
            <w:pPr>
              <w:pStyle w:val="Sansinterligne"/>
              <w:jc w:val="right"/>
              <w:outlineLvl w:val="0"/>
              <w:rPr>
                <w:rFonts w:cs="Arial"/>
                <w:b w:val="0"/>
                <w:sz w:val="16"/>
                <w:szCs w:val="16"/>
              </w:rPr>
            </w:pPr>
          </w:p>
        </w:tc>
        <w:tc>
          <w:tcPr>
            <w:tcW w:w="670" w:type="dxa"/>
          </w:tcPr>
          <w:p w14:paraId="5F804CFF" w14:textId="77777777" w:rsidR="005E3E0A" w:rsidRPr="006E3F11" w:rsidRDefault="005E3E0A" w:rsidP="005D496A">
            <w:pPr>
              <w:pStyle w:val="Sansinterligne"/>
              <w:jc w:val="right"/>
              <w:outlineLvl w:val="0"/>
              <w:rPr>
                <w:rFonts w:cs="Arial"/>
                <w:b w:val="0"/>
                <w:sz w:val="16"/>
                <w:szCs w:val="16"/>
              </w:rPr>
            </w:pPr>
          </w:p>
        </w:tc>
        <w:tc>
          <w:tcPr>
            <w:tcW w:w="609" w:type="dxa"/>
          </w:tcPr>
          <w:p w14:paraId="5816C4C0" w14:textId="77777777" w:rsidR="005E3E0A" w:rsidRPr="006E3F11" w:rsidRDefault="005E3E0A" w:rsidP="005D496A">
            <w:pPr>
              <w:pStyle w:val="Sansinterligne"/>
              <w:jc w:val="right"/>
              <w:outlineLvl w:val="0"/>
              <w:rPr>
                <w:rFonts w:cs="Arial"/>
                <w:b w:val="0"/>
                <w:sz w:val="16"/>
                <w:szCs w:val="16"/>
              </w:rPr>
            </w:pPr>
          </w:p>
        </w:tc>
        <w:tc>
          <w:tcPr>
            <w:tcW w:w="751" w:type="dxa"/>
          </w:tcPr>
          <w:p w14:paraId="7C86EC16"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135 975</w:t>
            </w:r>
          </w:p>
        </w:tc>
        <w:tc>
          <w:tcPr>
            <w:tcW w:w="942" w:type="dxa"/>
            <w:shd w:val="clear" w:color="auto" w:fill="D9D9D9"/>
          </w:tcPr>
          <w:p w14:paraId="5F1C0F3C" w14:textId="77777777" w:rsidR="005E3E0A" w:rsidRPr="006E3F11" w:rsidRDefault="005E3E0A" w:rsidP="005D496A">
            <w:pPr>
              <w:pStyle w:val="Sansinterligne"/>
              <w:jc w:val="center"/>
              <w:outlineLvl w:val="0"/>
              <w:rPr>
                <w:rFonts w:cs="Arial"/>
                <w:b w:val="0"/>
                <w:sz w:val="16"/>
                <w:szCs w:val="16"/>
              </w:rPr>
            </w:pPr>
          </w:p>
        </w:tc>
        <w:tc>
          <w:tcPr>
            <w:tcW w:w="609" w:type="dxa"/>
          </w:tcPr>
          <w:p w14:paraId="52816BC1" w14:textId="77777777" w:rsidR="005E3E0A" w:rsidRPr="006E3F11" w:rsidRDefault="005E3E0A" w:rsidP="005D496A">
            <w:pPr>
              <w:pStyle w:val="Sansinterligne"/>
              <w:jc w:val="center"/>
              <w:outlineLvl w:val="0"/>
              <w:rPr>
                <w:rFonts w:cs="Arial"/>
                <w:b w:val="0"/>
                <w:sz w:val="16"/>
                <w:szCs w:val="16"/>
              </w:rPr>
            </w:pPr>
          </w:p>
        </w:tc>
        <w:tc>
          <w:tcPr>
            <w:tcW w:w="664" w:type="dxa"/>
          </w:tcPr>
          <w:p w14:paraId="4A0FA7B9" w14:textId="77777777" w:rsidR="005E3E0A" w:rsidRPr="006E3F11" w:rsidRDefault="005E3E0A" w:rsidP="005D496A">
            <w:pPr>
              <w:pStyle w:val="Sansinterligne"/>
              <w:jc w:val="center"/>
              <w:outlineLvl w:val="0"/>
              <w:rPr>
                <w:rFonts w:cs="Arial"/>
                <w:b w:val="0"/>
                <w:sz w:val="16"/>
                <w:szCs w:val="16"/>
              </w:rPr>
            </w:pPr>
          </w:p>
        </w:tc>
        <w:tc>
          <w:tcPr>
            <w:tcW w:w="609" w:type="dxa"/>
          </w:tcPr>
          <w:p w14:paraId="55A25187" w14:textId="77777777" w:rsidR="005E3E0A" w:rsidRPr="006E3F11" w:rsidRDefault="005E3E0A" w:rsidP="005D496A">
            <w:pPr>
              <w:pStyle w:val="Sansinterligne"/>
              <w:jc w:val="center"/>
              <w:outlineLvl w:val="0"/>
              <w:rPr>
                <w:rFonts w:cs="Arial"/>
                <w:b w:val="0"/>
                <w:sz w:val="16"/>
                <w:szCs w:val="16"/>
              </w:rPr>
            </w:pPr>
          </w:p>
        </w:tc>
        <w:tc>
          <w:tcPr>
            <w:tcW w:w="702" w:type="dxa"/>
          </w:tcPr>
          <w:p w14:paraId="4F1E8268" w14:textId="77777777" w:rsidR="005E3E0A" w:rsidRPr="006E3F11" w:rsidRDefault="005E3E0A" w:rsidP="005D496A">
            <w:pPr>
              <w:pStyle w:val="Sansinterligne"/>
              <w:jc w:val="center"/>
              <w:outlineLvl w:val="0"/>
              <w:rPr>
                <w:rFonts w:cs="Arial"/>
                <w:b w:val="0"/>
                <w:sz w:val="16"/>
                <w:szCs w:val="16"/>
              </w:rPr>
            </w:pPr>
          </w:p>
        </w:tc>
      </w:tr>
    </w:tbl>
    <w:p w14:paraId="5037468E" w14:textId="77777777" w:rsidR="005E3E0A" w:rsidRDefault="005E3E0A" w:rsidP="005E3E0A">
      <w:pPr>
        <w:pStyle w:val="Sansinterligne"/>
        <w:outlineLvl w:val="0"/>
        <w:rPr>
          <w:rFonts w:cs="Arial"/>
          <w:sz w:val="22"/>
          <w:szCs w:val="22"/>
        </w:rPr>
      </w:pPr>
    </w:p>
    <w:p w14:paraId="739A866E" w14:textId="77777777" w:rsidR="005E3E0A" w:rsidRDefault="005E3E0A" w:rsidP="005E3E0A">
      <w:pPr>
        <w:pStyle w:val="Sansinterligne"/>
        <w:tabs>
          <w:tab w:val="left" w:pos="3260"/>
        </w:tabs>
        <w:outlineLvl w:val="0"/>
        <w:rPr>
          <w:rFonts w:cs="Arial"/>
          <w:b w:val="0"/>
          <w:sz w:val="22"/>
          <w:szCs w:val="22"/>
        </w:rPr>
      </w:pPr>
      <w:r w:rsidRPr="00DE709A">
        <w:rPr>
          <w:rFonts w:cs="Arial"/>
          <w:sz w:val="22"/>
          <w:szCs w:val="22"/>
        </w:rPr>
        <w:t>La construction poursuit la progression des non auto-entrepreneurs au détriment des auto-entrepreneurs, tout comme les services aux particuliers</w:t>
      </w:r>
      <w:r w:rsidRPr="00CA3116">
        <w:rPr>
          <w:rFonts w:cs="Arial"/>
          <w:b w:val="0"/>
          <w:sz w:val="22"/>
          <w:szCs w:val="22"/>
        </w:rPr>
        <w:t xml:space="preserve"> : </w:t>
      </w:r>
    </w:p>
    <w:p w14:paraId="0A2429CB" w14:textId="77777777" w:rsidR="005E3E0A" w:rsidRPr="00B358DF" w:rsidRDefault="005E3E0A" w:rsidP="005E3E0A">
      <w:pPr>
        <w:pStyle w:val="Sansinterligne"/>
        <w:tabs>
          <w:tab w:val="left" w:pos="3260"/>
        </w:tabs>
        <w:outlineLvl w:val="0"/>
        <w:rPr>
          <w:rFonts w:cs="Arial"/>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5E3E0A" w:rsidRPr="00B74517" w14:paraId="24860C8D" w14:textId="77777777" w:rsidTr="005D496A">
        <w:tc>
          <w:tcPr>
            <w:tcW w:w="1277" w:type="dxa"/>
            <w:vMerge w:val="restart"/>
          </w:tcPr>
          <w:p w14:paraId="2863FFBA" w14:textId="77777777" w:rsidR="005E3E0A" w:rsidRPr="00F0476D" w:rsidRDefault="005E3E0A" w:rsidP="005D496A">
            <w:pPr>
              <w:pStyle w:val="Sansinterligne"/>
              <w:outlineLvl w:val="0"/>
              <w:rPr>
                <w:rFonts w:cs="Arial"/>
                <w:sz w:val="22"/>
                <w:szCs w:val="22"/>
              </w:rPr>
            </w:pPr>
            <w:r>
              <w:rPr>
                <w:rFonts w:cs="Arial"/>
                <w:b w:val="0"/>
                <w:sz w:val="16"/>
                <w:szCs w:val="16"/>
              </w:rPr>
              <w:t>2éme</w:t>
            </w:r>
            <w:r w:rsidRPr="00F0476D">
              <w:rPr>
                <w:rFonts w:cs="Arial"/>
                <w:b w:val="0"/>
                <w:sz w:val="16"/>
                <w:szCs w:val="16"/>
              </w:rPr>
              <w:t xml:space="preserve"> groupe : progression des NAE et régression des AE</w:t>
            </w:r>
          </w:p>
        </w:tc>
        <w:tc>
          <w:tcPr>
            <w:tcW w:w="4346" w:type="dxa"/>
            <w:gridSpan w:val="6"/>
          </w:tcPr>
          <w:p w14:paraId="1F565824"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NAE (indice : base 100 en 2009-2010)</w:t>
            </w:r>
          </w:p>
        </w:tc>
        <w:tc>
          <w:tcPr>
            <w:tcW w:w="4300" w:type="dxa"/>
            <w:gridSpan w:val="6"/>
          </w:tcPr>
          <w:p w14:paraId="4E802130"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AE (indice : base 100 en 2009-2010)</w:t>
            </w:r>
          </w:p>
        </w:tc>
      </w:tr>
      <w:tr w:rsidR="005E3E0A" w:rsidRPr="00B74517" w14:paraId="625A6796" w14:textId="77777777" w:rsidTr="005D496A">
        <w:tc>
          <w:tcPr>
            <w:tcW w:w="1277" w:type="dxa"/>
            <w:vMerge/>
          </w:tcPr>
          <w:p w14:paraId="459C3618" w14:textId="77777777" w:rsidR="005E3E0A" w:rsidRPr="00F0476D" w:rsidRDefault="005E3E0A" w:rsidP="005D496A">
            <w:pPr>
              <w:pStyle w:val="Sansinterligne"/>
              <w:outlineLvl w:val="0"/>
              <w:rPr>
                <w:rFonts w:cs="Arial"/>
                <w:sz w:val="22"/>
                <w:szCs w:val="22"/>
              </w:rPr>
            </w:pPr>
          </w:p>
        </w:tc>
        <w:tc>
          <w:tcPr>
            <w:tcW w:w="850" w:type="dxa"/>
          </w:tcPr>
          <w:p w14:paraId="14D40B64"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866" w:type="dxa"/>
            <w:shd w:val="clear" w:color="auto" w:fill="D9D9D9"/>
          </w:tcPr>
          <w:p w14:paraId="25C5B88C"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2D4595B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618CA867"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74" w:type="dxa"/>
          </w:tcPr>
          <w:p w14:paraId="6C254FFB"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6E7A44D8"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73" w:type="dxa"/>
          </w:tcPr>
          <w:p w14:paraId="63B00BA0"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74" w:type="dxa"/>
          </w:tcPr>
          <w:p w14:paraId="73BAEE6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609" w:type="dxa"/>
          </w:tcPr>
          <w:p w14:paraId="65583011"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c>
          <w:tcPr>
            <w:tcW w:w="751" w:type="dxa"/>
          </w:tcPr>
          <w:p w14:paraId="0338EFCB"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956" w:type="dxa"/>
            <w:shd w:val="clear" w:color="auto" w:fill="D9D9D9"/>
          </w:tcPr>
          <w:p w14:paraId="3A53FCA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430FD468"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5154666F"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09" w:type="dxa"/>
          </w:tcPr>
          <w:p w14:paraId="2DEA833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18B7EAF6"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67" w:type="dxa"/>
          </w:tcPr>
          <w:p w14:paraId="62BD9204"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09" w:type="dxa"/>
          </w:tcPr>
          <w:p w14:paraId="1D979B91"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708" w:type="dxa"/>
          </w:tcPr>
          <w:p w14:paraId="5C37C3AB"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r>
      <w:tr w:rsidR="005E3E0A" w:rsidRPr="00B74517" w14:paraId="7C02FC11" w14:textId="77777777" w:rsidTr="005D496A">
        <w:tc>
          <w:tcPr>
            <w:tcW w:w="1277" w:type="dxa"/>
          </w:tcPr>
          <w:p w14:paraId="4144D7FC" w14:textId="77777777" w:rsidR="005E3E0A" w:rsidRPr="00F0476D" w:rsidRDefault="005E3E0A" w:rsidP="005D496A">
            <w:pPr>
              <w:pStyle w:val="Sansinterligne"/>
              <w:jc w:val="left"/>
              <w:outlineLvl w:val="0"/>
              <w:rPr>
                <w:rFonts w:cs="Arial"/>
                <w:b w:val="0"/>
                <w:sz w:val="16"/>
                <w:szCs w:val="16"/>
              </w:rPr>
            </w:pPr>
            <w:r w:rsidRPr="00F0476D">
              <w:rPr>
                <w:rFonts w:cs="Arial"/>
                <w:b w:val="0"/>
                <w:sz w:val="16"/>
                <w:szCs w:val="16"/>
              </w:rPr>
              <w:t>Activités financières</w:t>
            </w:r>
          </w:p>
        </w:tc>
        <w:tc>
          <w:tcPr>
            <w:tcW w:w="850" w:type="dxa"/>
          </w:tcPr>
          <w:p w14:paraId="091EA702"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11 812</w:t>
            </w:r>
          </w:p>
        </w:tc>
        <w:tc>
          <w:tcPr>
            <w:tcW w:w="866" w:type="dxa"/>
            <w:shd w:val="clear" w:color="auto" w:fill="D9D9D9"/>
          </w:tcPr>
          <w:p w14:paraId="77F99DA3"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+10,0</w:t>
            </w:r>
          </w:p>
        </w:tc>
        <w:tc>
          <w:tcPr>
            <w:tcW w:w="674" w:type="dxa"/>
          </w:tcPr>
          <w:p w14:paraId="3E2172F9" w14:textId="77777777" w:rsidR="005E3E0A" w:rsidRPr="00072390" w:rsidRDefault="005E3E0A" w:rsidP="005D496A">
            <w:pPr>
              <w:pStyle w:val="Sansinterligne"/>
              <w:jc w:val="center"/>
              <w:outlineLvl w:val="0"/>
              <w:rPr>
                <w:rFonts w:cs="Arial"/>
                <w:b w:val="0"/>
                <w:color w:val="FF0000"/>
                <w:sz w:val="16"/>
                <w:szCs w:val="16"/>
              </w:rPr>
            </w:pPr>
            <w:r w:rsidRPr="00072390">
              <w:rPr>
                <w:rFonts w:cs="Arial"/>
                <w:b w:val="0"/>
                <w:color w:val="FF0000"/>
                <w:sz w:val="16"/>
                <w:szCs w:val="16"/>
              </w:rPr>
              <w:t>110</w:t>
            </w:r>
          </w:p>
        </w:tc>
        <w:tc>
          <w:tcPr>
            <w:tcW w:w="673" w:type="dxa"/>
          </w:tcPr>
          <w:p w14:paraId="24447E92"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100</w:t>
            </w:r>
          </w:p>
        </w:tc>
        <w:tc>
          <w:tcPr>
            <w:tcW w:w="674" w:type="dxa"/>
          </w:tcPr>
          <w:p w14:paraId="72B85EC8"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97</w:t>
            </w:r>
          </w:p>
        </w:tc>
        <w:tc>
          <w:tcPr>
            <w:tcW w:w="609" w:type="dxa"/>
          </w:tcPr>
          <w:p w14:paraId="26192441"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105</w:t>
            </w:r>
          </w:p>
        </w:tc>
        <w:tc>
          <w:tcPr>
            <w:tcW w:w="751" w:type="dxa"/>
          </w:tcPr>
          <w:p w14:paraId="2D90A65C"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2 069</w:t>
            </w:r>
          </w:p>
        </w:tc>
        <w:tc>
          <w:tcPr>
            <w:tcW w:w="956" w:type="dxa"/>
            <w:shd w:val="clear" w:color="auto" w:fill="D9D9D9"/>
          </w:tcPr>
          <w:p w14:paraId="214ADB9C"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-0,4</w:t>
            </w:r>
          </w:p>
        </w:tc>
        <w:tc>
          <w:tcPr>
            <w:tcW w:w="609" w:type="dxa"/>
          </w:tcPr>
          <w:p w14:paraId="4FD7AE63" w14:textId="77777777" w:rsidR="005E3E0A" w:rsidRPr="00C26AA6" w:rsidRDefault="005E3E0A" w:rsidP="005D496A">
            <w:pPr>
              <w:pStyle w:val="Sansinterligne"/>
              <w:jc w:val="center"/>
              <w:outlineLvl w:val="0"/>
              <w:rPr>
                <w:rFonts w:cs="Arial"/>
                <w:b w:val="0"/>
                <w:color w:val="FF0000"/>
                <w:sz w:val="16"/>
                <w:szCs w:val="16"/>
              </w:rPr>
            </w:pPr>
            <w:r w:rsidRPr="00C26AA6">
              <w:rPr>
                <w:rFonts w:cs="Arial"/>
                <w:b w:val="0"/>
                <w:color w:val="FF0000"/>
                <w:sz w:val="16"/>
                <w:szCs w:val="16"/>
              </w:rPr>
              <w:t>112</w:t>
            </w:r>
          </w:p>
        </w:tc>
        <w:tc>
          <w:tcPr>
            <w:tcW w:w="667" w:type="dxa"/>
          </w:tcPr>
          <w:p w14:paraId="2049E714" w14:textId="77777777" w:rsidR="005E3E0A" w:rsidRPr="00C26AA6" w:rsidRDefault="005E3E0A" w:rsidP="005D496A">
            <w:pPr>
              <w:pStyle w:val="Sansinterligne"/>
              <w:jc w:val="center"/>
              <w:outlineLvl w:val="0"/>
              <w:rPr>
                <w:rFonts w:cs="Arial"/>
                <w:b w:val="0"/>
                <w:color w:val="FF0000"/>
                <w:sz w:val="16"/>
                <w:szCs w:val="16"/>
              </w:rPr>
            </w:pPr>
            <w:r w:rsidRPr="00C26AA6">
              <w:rPr>
                <w:rFonts w:cs="Arial"/>
                <w:b w:val="0"/>
                <w:color w:val="FF0000"/>
                <w:sz w:val="16"/>
                <w:szCs w:val="16"/>
              </w:rPr>
              <w:t>112</w:t>
            </w:r>
          </w:p>
        </w:tc>
        <w:tc>
          <w:tcPr>
            <w:tcW w:w="609" w:type="dxa"/>
          </w:tcPr>
          <w:p w14:paraId="4E32BF4F"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104</w:t>
            </w:r>
          </w:p>
        </w:tc>
        <w:tc>
          <w:tcPr>
            <w:tcW w:w="708" w:type="dxa"/>
          </w:tcPr>
          <w:p w14:paraId="0BE219C3" w14:textId="77777777" w:rsidR="005E3E0A" w:rsidRPr="00072390" w:rsidRDefault="005E3E0A" w:rsidP="005D496A">
            <w:pPr>
              <w:pStyle w:val="Sansinterligne"/>
              <w:jc w:val="center"/>
              <w:outlineLvl w:val="0"/>
              <w:rPr>
                <w:rFonts w:cs="Arial"/>
                <w:b w:val="0"/>
                <w:color w:val="0070C0"/>
                <w:sz w:val="16"/>
                <w:szCs w:val="16"/>
              </w:rPr>
            </w:pPr>
            <w:r w:rsidRPr="00072390">
              <w:rPr>
                <w:rFonts w:cs="Arial"/>
                <w:b w:val="0"/>
                <w:color w:val="0070C0"/>
                <w:sz w:val="16"/>
                <w:szCs w:val="16"/>
              </w:rPr>
              <w:t>88</w:t>
            </w:r>
          </w:p>
        </w:tc>
      </w:tr>
      <w:tr w:rsidR="005E3E0A" w:rsidRPr="00B74517" w14:paraId="39F8A9C6" w14:textId="77777777" w:rsidTr="005D496A">
        <w:tc>
          <w:tcPr>
            <w:tcW w:w="1277" w:type="dxa"/>
          </w:tcPr>
          <w:p w14:paraId="198D1B27"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Info-com</w:t>
            </w:r>
          </w:p>
        </w:tc>
        <w:tc>
          <w:tcPr>
            <w:tcW w:w="850" w:type="dxa"/>
          </w:tcPr>
          <w:p w14:paraId="55576E20"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10 007</w:t>
            </w:r>
          </w:p>
        </w:tc>
        <w:tc>
          <w:tcPr>
            <w:tcW w:w="866" w:type="dxa"/>
            <w:shd w:val="clear" w:color="auto" w:fill="D9D9D9"/>
          </w:tcPr>
          <w:p w14:paraId="16289BFE"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+9,3</w:t>
            </w:r>
          </w:p>
        </w:tc>
        <w:tc>
          <w:tcPr>
            <w:tcW w:w="674" w:type="dxa"/>
          </w:tcPr>
          <w:p w14:paraId="2EF51500" w14:textId="77777777" w:rsidR="005E3E0A" w:rsidRPr="00072390" w:rsidRDefault="005E3E0A" w:rsidP="005D496A">
            <w:pPr>
              <w:pStyle w:val="Sansinterligne"/>
              <w:jc w:val="center"/>
              <w:outlineLvl w:val="0"/>
              <w:rPr>
                <w:rFonts w:cs="Arial"/>
                <w:b w:val="0"/>
                <w:color w:val="FF0000"/>
                <w:sz w:val="16"/>
                <w:szCs w:val="16"/>
              </w:rPr>
            </w:pPr>
            <w:r w:rsidRPr="00072390">
              <w:rPr>
                <w:rFonts w:cs="Arial"/>
                <w:b w:val="0"/>
                <w:color w:val="FF0000"/>
                <w:sz w:val="16"/>
                <w:szCs w:val="16"/>
              </w:rPr>
              <w:t>107</w:t>
            </w:r>
          </w:p>
        </w:tc>
        <w:tc>
          <w:tcPr>
            <w:tcW w:w="673" w:type="dxa"/>
          </w:tcPr>
          <w:p w14:paraId="0B335D8C"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98</w:t>
            </w:r>
          </w:p>
        </w:tc>
        <w:tc>
          <w:tcPr>
            <w:tcW w:w="674" w:type="dxa"/>
          </w:tcPr>
          <w:p w14:paraId="4C986E58"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102</w:t>
            </w:r>
          </w:p>
        </w:tc>
        <w:tc>
          <w:tcPr>
            <w:tcW w:w="609" w:type="dxa"/>
          </w:tcPr>
          <w:p w14:paraId="0ECDFF70"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104</w:t>
            </w:r>
          </w:p>
        </w:tc>
        <w:tc>
          <w:tcPr>
            <w:tcW w:w="751" w:type="dxa"/>
          </w:tcPr>
          <w:p w14:paraId="0FCD1A85"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16 345</w:t>
            </w:r>
          </w:p>
        </w:tc>
        <w:tc>
          <w:tcPr>
            <w:tcW w:w="956" w:type="dxa"/>
            <w:shd w:val="clear" w:color="auto" w:fill="D9D9D9"/>
          </w:tcPr>
          <w:p w14:paraId="4A7F27F3"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-8,1</w:t>
            </w:r>
          </w:p>
        </w:tc>
        <w:tc>
          <w:tcPr>
            <w:tcW w:w="609" w:type="dxa"/>
          </w:tcPr>
          <w:p w14:paraId="0B2C61A2" w14:textId="77777777" w:rsidR="005E3E0A" w:rsidRPr="00072390" w:rsidRDefault="005E3E0A" w:rsidP="005D496A">
            <w:pPr>
              <w:pStyle w:val="Sansinterligne"/>
              <w:jc w:val="center"/>
              <w:outlineLvl w:val="0"/>
              <w:rPr>
                <w:rFonts w:cs="Arial"/>
                <w:b w:val="0"/>
                <w:color w:val="0070C0"/>
                <w:sz w:val="16"/>
                <w:szCs w:val="16"/>
              </w:rPr>
            </w:pPr>
            <w:r w:rsidRPr="00072390">
              <w:rPr>
                <w:rFonts w:cs="Arial"/>
                <w:b w:val="0"/>
                <w:color w:val="0070C0"/>
                <w:sz w:val="16"/>
                <w:szCs w:val="16"/>
              </w:rPr>
              <w:t>76</w:t>
            </w:r>
          </w:p>
        </w:tc>
        <w:tc>
          <w:tcPr>
            <w:tcW w:w="667" w:type="dxa"/>
          </w:tcPr>
          <w:p w14:paraId="40AA3AD9" w14:textId="77777777" w:rsidR="005E3E0A" w:rsidRPr="00072390" w:rsidRDefault="005E3E0A" w:rsidP="005D496A">
            <w:pPr>
              <w:pStyle w:val="Sansinterligne"/>
              <w:jc w:val="center"/>
              <w:outlineLvl w:val="0"/>
              <w:rPr>
                <w:rFonts w:cs="Arial"/>
                <w:b w:val="0"/>
                <w:color w:val="0070C0"/>
                <w:sz w:val="16"/>
                <w:szCs w:val="16"/>
              </w:rPr>
            </w:pPr>
            <w:r w:rsidRPr="00072390">
              <w:rPr>
                <w:rFonts w:cs="Arial"/>
                <w:b w:val="0"/>
                <w:color w:val="0070C0"/>
                <w:sz w:val="16"/>
                <w:szCs w:val="16"/>
              </w:rPr>
              <w:t>83</w:t>
            </w:r>
          </w:p>
        </w:tc>
        <w:tc>
          <w:tcPr>
            <w:tcW w:w="609" w:type="dxa"/>
          </w:tcPr>
          <w:p w14:paraId="5DA07D1C" w14:textId="77777777" w:rsidR="005E3E0A" w:rsidRPr="00072390" w:rsidRDefault="005E3E0A" w:rsidP="005D496A">
            <w:pPr>
              <w:pStyle w:val="Sansinterligne"/>
              <w:jc w:val="center"/>
              <w:outlineLvl w:val="0"/>
              <w:rPr>
                <w:rFonts w:cs="Arial"/>
                <w:b w:val="0"/>
                <w:color w:val="0070C0"/>
                <w:sz w:val="16"/>
                <w:szCs w:val="16"/>
              </w:rPr>
            </w:pPr>
            <w:r w:rsidRPr="00072390">
              <w:rPr>
                <w:rFonts w:cs="Arial"/>
                <w:b w:val="0"/>
                <w:color w:val="0070C0"/>
                <w:sz w:val="16"/>
                <w:szCs w:val="16"/>
              </w:rPr>
              <w:t>90</w:t>
            </w:r>
          </w:p>
        </w:tc>
        <w:tc>
          <w:tcPr>
            <w:tcW w:w="708" w:type="dxa"/>
          </w:tcPr>
          <w:p w14:paraId="70EC72AF" w14:textId="77777777" w:rsidR="005E3E0A" w:rsidRPr="00072390" w:rsidRDefault="005E3E0A" w:rsidP="005D496A">
            <w:pPr>
              <w:pStyle w:val="Sansinterligne"/>
              <w:jc w:val="center"/>
              <w:outlineLvl w:val="0"/>
              <w:rPr>
                <w:rFonts w:cs="Arial"/>
                <w:b w:val="0"/>
                <w:color w:val="0070C0"/>
                <w:sz w:val="16"/>
                <w:szCs w:val="16"/>
              </w:rPr>
            </w:pPr>
            <w:r w:rsidRPr="00072390">
              <w:rPr>
                <w:rFonts w:cs="Arial"/>
                <w:b w:val="0"/>
                <w:color w:val="0070C0"/>
                <w:sz w:val="16"/>
                <w:szCs w:val="16"/>
              </w:rPr>
              <w:t>76</w:t>
            </w:r>
          </w:p>
        </w:tc>
      </w:tr>
      <w:tr w:rsidR="005E3E0A" w:rsidRPr="00B74517" w14:paraId="5B155771" w14:textId="77777777" w:rsidTr="005D496A">
        <w:tc>
          <w:tcPr>
            <w:tcW w:w="1277" w:type="dxa"/>
          </w:tcPr>
          <w:p w14:paraId="1395D0B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Construction</w:t>
            </w:r>
          </w:p>
        </w:tc>
        <w:tc>
          <w:tcPr>
            <w:tcW w:w="850" w:type="dxa"/>
          </w:tcPr>
          <w:p w14:paraId="7574063E"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44 408</w:t>
            </w:r>
          </w:p>
        </w:tc>
        <w:tc>
          <w:tcPr>
            <w:tcW w:w="866" w:type="dxa"/>
            <w:shd w:val="clear" w:color="auto" w:fill="D9D9D9"/>
          </w:tcPr>
          <w:p w14:paraId="7F206098" w14:textId="77777777" w:rsidR="005E3E0A" w:rsidRPr="006E3F11" w:rsidRDefault="005E3E0A" w:rsidP="005D496A">
            <w:pPr>
              <w:pStyle w:val="Sansinterligne"/>
              <w:jc w:val="center"/>
              <w:outlineLvl w:val="0"/>
              <w:rPr>
                <w:rFonts w:cs="Arial"/>
                <w:b w:val="0"/>
                <w:sz w:val="16"/>
                <w:szCs w:val="16"/>
              </w:rPr>
            </w:pPr>
            <w:r>
              <w:rPr>
                <w:rFonts w:cs="Arial"/>
                <w:b w:val="0"/>
                <w:sz w:val="16"/>
                <w:szCs w:val="16"/>
              </w:rPr>
              <w:t>+8,3</w:t>
            </w:r>
          </w:p>
        </w:tc>
        <w:tc>
          <w:tcPr>
            <w:tcW w:w="674" w:type="dxa"/>
          </w:tcPr>
          <w:p w14:paraId="1826B2F6" w14:textId="77777777" w:rsidR="005E3E0A" w:rsidRPr="006E3F11" w:rsidRDefault="005E3E0A" w:rsidP="005D496A">
            <w:pPr>
              <w:pStyle w:val="Sansinterligne"/>
              <w:jc w:val="center"/>
              <w:outlineLvl w:val="0"/>
              <w:rPr>
                <w:rFonts w:cs="Arial"/>
                <w:b w:val="0"/>
                <w:color w:val="FF0000"/>
                <w:sz w:val="16"/>
                <w:szCs w:val="16"/>
              </w:rPr>
            </w:pPr>
            <w:r w:rsidRPr="006E3F11">
              <w:rPr>
                <w:rFonts w:cs="Arial"/>
                <w:b w:val="0"/>
                <w:color w:val="FF0000"/>
                <w:sz w:val="16"/>
                <w:szCs w:val="16"/>
              </w:rPr>
              <w:t>108</w:t>
            </w:r>
          </w:p>
        </w:tc>
        <w:tc>
          <w:tcPr>
            <w:tcW w:w="673" w:type="dxa"/>
          </w:tcPr>
          <w:p w14:paraId="1FAC5811"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99</w:t>
            </w:r>
          </w:p>
        </w:tc>
        <w:tc>
          <w:tcPr>
            <w:tcW w:w="674" w:type="dxa"/>
          </w:tcPr>
          <w:p w14:paraId="31BB4FB4" w14:textId="77777777" w:rsidR="005E3E0A" w:rsidRPr="006E3F11" w:rsidRDefault="005E3E0A" w:rsidP="005D496A">
            <w:pPr>
              <w:pStyle w:val="Sansinterligne"/>
              <w:jc w:val="right"/>
              <w:outlineLvl w:val="0"/>
              <w:rPr>
                <w:rFonts w:cs="Arial"/>
                <w:b w:val="0"/>
                <w:color w:val="0070C0"/>
                <w:sz w:val="16"/>
                <w:szCs w:val="16"/>
              </w:rPr>
            </w:pPr>
            <w:r w:rsidRPr="006E3F11">
              <w:rPr>
                <w:rFonts w:cs="Arial"/>
                <w:b w:val="0"/>
                <w:color w:val="0070C0"/>
                <w:sz w:val="16"/>
                <w:szCs w:val="16"/>
              </w:rPr>
              <w:t>95</w:t>
            </w:r>
          </w:p>
        </w:tc>
        <w:tc>
          <w:tcPr>
            <w:tcW w:w="609" w:type="dxa"/>
          </w:tcPr>
          <w:p w14:paraId="79ED89D3"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101</w:t>
            </w:r>
          </w:p>
        </w:tc>
        <w:tc>
          <w:tcPr>
            <w:tcW w:w="751" w:type="dxa"/>
          </w:tcPr>
          <w:p w14:paraId="28CD50E6" w14:textId="77777777" w:rsidR="005E3E0A" w:rsidRPr="006E3F11" w:rsidRDefault="005E3E0A" w:rsidP="005D496A">
            <w:pPr>
              <w:pStyle w:val="Sansinterligne"/>
              <w:jc w:val="right"/>
              <w:outlineLvl w:val="0"/>
              <w:rPr>
                <w:rFonts w:cs="Arial"/>
                <w:b w:val="0"/>
                <w:sz w:val="16"/>
                <w:szCs w:val="16"/>
              </w:rPr>
            </w:pPr>
            <w:r>
              <w:rPr>
                <w:rFonts w:cs="Arial"/>
                <w:b w:val="0"/>
                <w:sz w:val="16"/>
                <w:szCs w:val="16"/>
              </w:rPr>
              <w:t>33 131</w:t>
            </w:r>
          </w:p>
        </w:tc>
        <w:tc>
          <w:tcPr>
            <w:tcW w:w="956" w:type="dxa"/>
            <w:shd w:val="clear" w:color="auto" w:fill="D9D9D9"/>
          </w:tcPr>
          <w:p w14:paraId="67A55B19" w14:textId="77777777" w:rsidR="005E3E0A" w:rsidRPr="006E3F11" w:rsidRDefault="005E3E0A" w:rsidP="005D496A">
            <w:pPr>
              <w:pStyle w:val="Sansinterligne"/>
              <w:jc w:val="center"/>
              <w:outlineLvl w:val="0"/>
              <w:rPr>
                <w:rFonts w:cs="Arial"/>
                <w:b w:val="0"/>
                <w:sz w:val="16"/>
                <w:szCs w:val="16"/>
              </w:rPr>
            </w:pPr>
            <w:r>
              <w:rPr>
                <w:rFonts w:cs="Arial"/>
                <w:b w:val="0"/>
                <w:sz w:val="16"/>
                <w:szCs w:val="16"/>
              </w:rPr>
              <w:t>-3,1</w:t>
            </w:r>
          </w:p>
        </w:tc>
        <w:tc>
          <w:tcPr>
            <w:tcW w:w="609" w:type="dxa"/>
          </w:tcPr>
          <w:p w14:paraId="4DA4BC3A"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64</w:t>
            </w:r>
          </w:p>
        </w:tc>
        <w:tc>
          <w:tcPr>
            <w:tcW w:w="667" w:type="dxa"/>
          </w:tcPr>
          <w:p w14:paraId="43D5D75C"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66</w:t>
            </w:r>
          </w:p>
        </w:tc>
        <w:tc>
          <w:tcPr>
            <w:tcW w:w="609" w:type="dxa"/>
          </w:tcPr>
          <w:p w14:paraId="7DB3B989"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90</w:t>
            </w:r>
          </w:p>
        </w:tc>
        <w:tc>
          <w:tcPr>
            <w:tcW w:w="708" w:type="dxa"/>
          </w:tcPr>
          <w:p w14:paraId="72E1CA28" w14:textId="77777777" w:rsidR="005E3E0A" w:rsidRPr="006E3F11" w:rsidRDefault="005E3E0A" w:rsidP="005D496A">
            <w:pPr>
              <w:pStyle w:val="Sansinterligne"/>
              <w:jc w:val="center"/>
              <w:outlineLvl w:val="0"/>
              <w:rPr>
                <w:rFonts w:cs="Arial"/>
                <w:b w:val="0"/>
                <w:color w:val="0070C0"/>
                <w:sz w:val="16"/>
                <w:szCs w:val="16"/>
              </w:rPr>
            </w:pPr>
            <w:r w:rsidRPr="006E3F11">
              <w:rPr>
                <w:rFonts w:cs="Arial"/>
                <w:b w:val="0"/>
                <w:color w:val="0070C0"/>
                <w:sz w:val="16"/>
                <w:szCs w:val="16"/>
              </w:rPr>
              <w:t>79</w:t>
            </w:r>
          </w:p>
        </w:tc>
      </w:tr>
      <w:tr w:rsidR="005E3E0A" w:rsidRPr="00B74517" w14:paraId="5875039F" w14:textId="77777777" w:rsidTr="005D496A">
        <w:tc>
          <w:tcPr>
            <w:tcW w:w="1277" w:type="dxa"/>
          </w:tcPr>
          <w:p w14:paraId="5CC86E14"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Services aux particuliers                 </w:t>
            </w:r>
          </w:p>
        </w:tc>
        <w:tc>
          <w:tcPr>
            <w:tcW w:w="850" w:type="dxa"/>
          </w:tcPr>
          <w:p w14:paraId="1033E1EA"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17 325</w:t>
            </w:r>
          </w:p>
        </w:tc>
        <w:tc>
          <w:tcPr>
            <w:tcW w:w="866" w:type="dxa"/>
            <w:shd w:val="clear" w:color="auto" w:fill="D9D9D9"/>
          </w:tcPr>
          <w:p w14:paraId="316E9005"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+2,1</w:t>
            </w:r>
          </w:p>
        </w:tc>
        <w:tc>
          <w:tcPr>
            <w:tcW w:w="674" w:type="dxa"/>
          </w:tcPr>
          <w:p w14:paraId="7997EAA0" w14:textId="77777777" w:rsidR="005E3E0A" w:rsidRPr="00C26AA6" w:rsidRDefault="005E3E0A" w:rsidP="005D496A">
            <w:pPr>
              <w:pStyle w:val="Sansinterligne"/>
              <w:jc w:val="center"/>
              <w:outlineLvl w:val="0"/>
              <w:rPr>
                <w:rFonts w:cs="Arial"/>
                <w:b w:val="0"/>
                <w:color w:val="FF0000"/>
                <w:sz w:val="16"/>
                <w:szCs w:val="16"/>
              </w:rPr>
            </w:pPr>
            <w:r w:rsidRPr="00C26AA6">
              <w:rPr>
                <w:rFonts w:cs="Arial"/>
                <w:b w:val="0"/>
                <w:color w:val="FF0000"/>
                <w:sz w:val="16"/>
                <w:szCs w:val="16"/>
              </w:rPr>
              <w:t>120</w:t>
            </w:r>
          </w:p>
        </w:tc>
        <w:tc>
          <w:tcPr>
            <w:tcW w:w="673" w:type="dxa"/>
          </w:tcPr>
          <w:p w14:paraId="54110205" w14:textId="77777777" w:rsidR="005E3E0A" w:rsidRPr="00C26AA6" w:rsidRDefault="005E3E0A" w:rsidP="005D496A">
            <w:pPr>
              <w:pStyle w:val="Sansinterligne"/>
              <w:jc w:val="right"/>
              <w:outlineLvl w:val="0"/>
              <w:rPr>
                <w:rFonts w:cs="Arial"/>
                <w:b w:val="0"/>
                <w:color w:val="FF0000"/>
                <w:sz w:val="16"/>
                <w:szCs w:val="16"/>
              </w:rPr>
            </w:pPr>
            <w:r w:rsidRPr="00C26AA6">
              <w:rPr>
                <w:rFonts w:cs="Arial"/>
                <w:b w:val="0"/>
                <w:color w:val="FF0000"/>
                <w:sz w:val="16"/>
                <w:szCs w:val="16"/>
              </w:rPr>
              <w:t>117</w:t>
            </w:r>
          </w:p>
        </w:tc>
        <w:tc>
          <w:tcPr>
            <w:tcW w:w="674" w:type="dxa"/>
          </w:tcPr>
          <w:p w14:paraId="2B876A6F" w14:textId="77777777" w:rsidR="005E3E0A" w:rsidRPr="00C26AA6" w:rsidRDefault="005E3E0A" w:rsidP="005D496A">
            <w:pPr>
              <w:pStyle w:val="Sansinterligne"/>
              <w:jc w:val="right"/>
              <w:outlineLvl w:val="0"/>
              <w:rPr>
                <w:rFonts w:cs="Arial"/>
                <w:b w:val="0"/>
                <w:color w:val="0070C0"/>
                <w:sz w:val="16"/>
                <w:szCs w:val="16"/>
              </w:rPr>
            </w:pPr>
            <w:r w:rsidRPr="00C26AA6">
              <w:rPr>
                <w:rFonts w:cs="Arial"/>
                <w:b w:val="0"/>
                <w:color w:val="0070C0"/>
                <w:sz w:val="16"/>
                <w:szCs w:val="16"/>
              </w:rPr>
              <w:t>90</w:t>
            </w:r>
          </w:p>
        </w:tc>
        <w:tc>
          <w:tcPr>
            <w:tcW w:w="609" w:type="dxa"/>
          </w:tcPr>
          <w:p w14:paraId="050AFE64" w14:textId="77777777" w:rsidR="005E3E0A" w:rsidRPr="00C26AA6" w:rsidRDefault="005E3E0A" w:rsidP="005D496A">
            <w:pPr>
              <w:pStyle w:val="Sansinterligne"/>
              <w:jc w:val="right"/>
              <w:outlineLvl w:val="0"/>
              <w:rPr>
                <w:rFonts w:cs="Arial"/>
                <w:b w:val="0"/>
                <w:color w:val="0070C0"/>
                <w:sz w:val="16"/>
                <w:szCs w:val="16"/>
              </w:rPr>
            </w:pPr>
            <w:r w:rsidRPr="00C26AA6">
              <w:rPr>
                <w:rFonts w:cs="Arial"/>
                <w:b w:val="0"/>
                <w:color w:val="0070C0"/>
                <w:sz w:val="16"/>
                <w:szCs w:val="16"/>
              </w:rPr>
              <w:t>92</w:t>
            </w:r>
          </w:p>
        </w:tc>
        <w:tc>
          <w:tcPr>
            <w:tcW w:w="751" w:type="dxa"/>
          </w:tcPr>
          <w:p w14:paraId="11CE028B" w14:textId="77777777" w:rsidR="005E3E0A" w:rsidRPr="00072390" w:rsidRDefault="005E3E0A" w:rsidP="005D496A">
            <w:pPr>
              <w:pStyle w:val="Sansinterligne"/>
              <w:jc w:val="right"/>
              <w:outlineLvl w:val="0"/>
              <w:rPr>
                <w:rFonts w:cs="Arial"/>
                <w:b w:val="0"/>
                <w:sz w:val="16"/>
                <w:szCs w:val="16"/>
              </w:rPr>
            </w:pPr>
            <w:r>
              <w:rPr>
                <w:rFonts w:cs="Arial"/>
                <w:b w:val="0"/>
                <w:sz w:val="16"/>
                <w:szCs w:val="16"/>
              </w:rPr>
              <w:t>37 313</w:t>
            </w:r>
          </w:p>
        </w:tc>
        <w:tc>
          <w:tcPr>
            <w:tcW w:w="956" w:type="dxa"/>
            <w:shd w:val="clear" w:color="auto" w:fill="D9D9D9"/>
          </w:tcPr>
          <w:p w14:paraId="27445B86" w14:textId="77777777" w:rsidR="005E3E0A" w:rsidRPr="00072390" w:rsidRDefault="005E3E0A" w:rsidP="005D496A">
            <w:pPr>
              <w:pStyle w:val="Sansinterligne"/>
              <w:jc w:val="center"/>
              <w:outlineLvl w:val="0"/>
              <w:rPr>
                <w:rFonts w:cs="Arial"/>
                <w:b w:val="0"/>
                <w:sz w:val="16"/>
                <w:szCs w:val="16"/>
              </w:rPr>
            </w:pPr>
            <w:r>
              <w:rPr>
                <w:rFonts w:cs="Arial"/>
                <w:b w:val="0"/>
                <w:sz w:val="16"/>
                <w:szCs w:val="16"/>
              </w:rPr>
              <w:t>-4,2</w:t>
            </w:r>
          </w:p>
        </w:tc>
        <w:tc>
          <w:tcPr>
            <w:tcW w:w="609" w:type="dxa"/>
          </w:tcPr>
          <w:p w14:paraId="0477F308" w14:textId="77777777" w:rsidR="005E3E0A" w:rsidRPr="00C26AA6" w:rsidRDefault="005E3E0A" w:rsidP="005D496A">
            <w:pPr>
              <w:pStyle w:val="Sansinterligne"/>
              <w:jc w:val="center"/>
              <w:outlineLvl w:val="0"/>
              <w:rPr>
                <w:rFonts w:cs="Arial"/>
                <w:b w:val="0"/>
                <w:color w:val="0070C0"/>
                <w:sz w:val="16"/>
                <w:szCs w:val="16"/>
              </w:rPr>
            </w:pPr>
            <w:r w:rsidRPr="00C26AA6">
              <w:rPr>
                <w:rFonts w:cs="Arial"/>
                <w:b w:val="0"/>
                <w:color w:val="0070C0"/>
                <w:sz w:val="16"/>
                <w:szCs w:val="16"/>
              </w:rPr>
              <w:t>59</w:t>
            </w:r>
          </w:p>
        </w:tc>
        <w:tc>
          <w:tcPr>
            <w:tcW w:w="667" w:type="dxa"/>
          </w:tcPr>
          <w:p w14:paraId="08B33B19" w14:textId="77777777" w:rsidR="005E3E0A" w:rsidRPr="00C26AA6" w:rsidRDefault="005E3E0A" w:rsidP="005D496A">
            <w:pPr>
              <w:pStyle w:val="Sansinterligne"/>
              <w:jc w:val="center"/>
              <w:outlineLvl w:val="0"/>
              <w:rPr>
                <w:rFonts w:cs="Arial"/>
                <w:b w:val="0"/>
                <w:color w:val="0070C0"/>
                <w:sz w:val="16"/>
                <w:szCs w:val="16"/>
              </w:rPr>
            </w:pPr>
            <w:r w:rsidRPr="00C26AA6">
              <w:rPr>
                <w:rFonts w:cs="Arial"/>
                <w:b w:val="0"/>
                <w:color w:val="0070C0"/>
                <w:sz w:val="16"/>
                <w:szCs w:val="16"/>
              </w:rPr>
              <w:t>62</w:t>
            </w:r>
          </w:p>
        </w:tc>
        <w:tc>
          <w:tcPr>
            <w:tcW w:w="609" w:type="dxa"/>
          </w:tcPr>
          <w:p w14:paraId="5EEEE29B" w14:textId="77777777" w:rsidR="005E3E0A" w:rsidRPr="00C26AA6" w:rsidRDefault="005E3E0A" w:rsidP="005D496A">
            <w:pPr>
              <w:pStyle w:val="Sansinterligne"/>
              <w:jc w:val="center"/>
              <w:outlineLvl w:val="0"/>
              <w:rPr>
                <w:rFonts w:cs="Arial"/>
                <w:b w:val="0"/>
                <w:color w:val="0070C0"/>
                <w:sz w:val="16"/>
                <w:szCs w:val="16"/>
              </w:rPr>
            </w:pPr>
            <w:r w:rsidRPr="00C26AA6">
              <w:rPr>
                <w:rFonts w:cs="Arial"/>
                <w:b w:val="0"/>
                <w:color w:val="0070C0"/>
                <w:sz w:val="16"/>
                <w:szCs w:val="16"/>
              </w:rPr>
              <w:t>77</w:t>
            </w:r>
          </w:p>
        </w:tc>
        <w:tc>
          <w:tcPr>
            <w:tcW w:w="708" w:type="dxa"/>
          </w:tcPr>
          <w:p w14:paraId="0D783AD0" w14:textId="77777777" w:rsidR="005E3E0A" w:rsidRPr="00C26AA6" w:rsidRDefault="005E3E0A" w:rsidP="005D496A">
            <w:pPr>
              <w:pStyle w:val="Sansinterligne"/>
              <w:jc w:val="center"/>
              <w:outlineLvl w:val="0"/>
              <w:rPr>
                <w:rFonts w:cs="Arial"/>
                <w:b w:val="0"/>
                <w:color w:val="0070C0"/>
                <w:sz w:val="16"/>
                <w:szCs w:val="16"/>
              </w:rPr>
            </w:pPr>
            <w:r w:rsidRPr="00C26AA6">
              <w:rPr>
                <w:rFonts w:cs="Arial"/>
                <w:b w:val="0"/>
                <w:color w:val="0070C0"/>
                <w:sz w:val="16"/>
                <w:szCs w:val="16"/>
              </w:rPr>
              <w:t>76</w:t>
            </w:r>
          </w:p>
        </w:tc>
      </w:tr>
      <w:tr w:rsidR="005E3E0A" w:rsidRPr="00B74517" w14:paraId="058CF5A4" w14:textId="77777777" w:rsidTr="005D496A">
        <w:tc>
          <w:tcPr>
            <w:tcW w:w="1277" w:type="dxa"/>
          </w:tcPr>
          <w:p w14:paraId="1C18BE3C"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Sous-total</w:t>
            </w:r>
          </w:p>
        </w:tc>
        <w:tc>
          <w:tcPr>
            <w:tcW w:w="850" w:type="dxa"/>
          </w:tcPr>
          <w:p w14:paraId="7C46C49B" w14:textId="77777777" w:rsidR="005E3E0A" w:rsidRPr="00F0476D" w:rsidRDefault="005E3E0A" w:rsidP="005D496A">
            <w:pPr>
              <w:pStyle w:val="Sansinterligne"/>
              <w:jc w:val="right"/>
              <w:outlineLvl w:val="0"/>
              <w:rPr>
                <w:rFonts w:cs="Arial"/>
                <w:b w:val="0"/>
                <w:sz w:val="16"/>
                <w:szCs w:val="16"/>
              </w:rPr>
            </w:pPr>
            <w:r>
              <w:rPr>
                <w:rFonts w:cs="Arial"/>
                <w:b w:val="0"/>
                <w:sz w:val="16"/>
                <w:szCs w:val="16"/>
              </w:rPr>
              <w:t>84 052</w:t>
            </w:r>
          </w:p>
        </w:tc>
        <w:tc>
          <w:tcPr>
            <w:tcW w:w="866" w:type="dxa"/>
            <w:shd w:val="clear" w:color="auto" w:fill="D9D9D9"/>
          </w:tcPr>
          <w:p w14:paraId="41F17315" w14:textId="77777777" w:rsidR="005E3E0A" w:rsidRPr="00F0476D" w:rsidRDefault="005E3E0A" w:rsidP="005D496A">
            <w:pPr>
              <w:pStyle w:val="Sansinterligne"/>
              <w:jc w:val="center"/>
              <w:outlineLvl w:val="0"/>
              <w:rPr>
                <w:rFonts w:cs="Arial"/>
                <w:b w:val="0"/>
                <w:sz w:val="16"/>
                <w:szCs w:val="16"/>
              </w:rPr>
            </w:pPr>
          </w:p>
        </w:tc>
        <w:tc>
          <w:tcPr>
            <w:tcW w:w="674" w:type="dxa"/>
          </w:tcPr>
          <w:p w14:paraId="66D8C15F" w14:textId="77777777" w:rsidR="005E3E0A" w:rsidRPr="00F0476D" w:rsidRDefault="005E3E0A" w:rsidP="005D496A">
            <w:pPr>
              <w:pStyle w:val="Sansinterligne"/>
              <w:jc w:val="center"/>
              <w:outlineLvl w:val="0"/>
              <w:rPr>
                <w:rFonts w:cs="Arial"/>
                <w:b w:val="0"/>
                <w:sz w:val="16"/>
                <w:szCs w:val="16"/>
              </w:rPr>
            </w:pPr>
          </w:p>
        </w:tc>
        <w:tc>
          <w:tcPr>
            <w:tcW w:w="673" w:type="dxa"/>
          </w:tcPr>
          <w:p w14:paraId="247F4410" w14:textId="77777777" w:rsidR="005E3E0A" w:rsidRPr="00F0476D" w:rsidRDefault="005E3E0A" w:rsidP="005D496A">
            <w:pPr>
              <w:pStyle w:val="Sansinterligne"/>
              <w:jc w:val="right"/>
              <w:outlineLvl w:val="0"/>
              <w:rPr>
                <w:rFonts w:cs="Arial"/>
                <w:b w:val="0"/>
                <w:sz w:val="16"/>
                <w:szCs w:val="16"/>
              </w:rPr>
            </w:pPr>
          </w:p>
        </w:tc>
        <w:tc>
          <w:tcPr>
            <w:tcW w:w="674" w:type="dxa"/>
          </w:tcPr>
          <w:p w14:paraId="4162D887" w14:textId="77777777" w:rsidR="005E3E0A" w:rsidRPr="00F0476D" w:rsidRDefault="005E3E0A" w:rsidP="005D496A">
            <w:pPr>
              <w:pStyle w:val="Sansinterligne"/>
              <w:jc w:val="right"/>
              <w:outlineLvl w:val="0"/>
              <w:rPr>
                <w:rFonts w:cs="Arial"/>
                <w:b w:val="0"/>
                <w:sz w:val="16"/>
                <w:szCs w:val="16"/>
              </w:rPr>
            </w:pPr>
          </w:p>
        </w:tc>
        <w:tc>
          <w:tcPr>
            <w:tcW w:w="609" w:type="dxa"/>
          </w:tcPr>
          <w:p w14:paraId="08198E29" w14:textId="77777777" w:rsidR="005E3E0A" w:rsidRPr="00F0476D" w:rsidRDefault="005E3E0A" w:rsidP="005D496A">
            <w:pPr>
              <w:pStyle w:val="Sansinterligne"/>
              <w:jc w:val="right"/>
              <w:outlineLvl w:val="0"/>
              <w:rPr>
                <w:rFonts w:cs="Arial"/>
                <w:b w:val="0"/>
                <w:sz w:val="16"/>
                <w:szCs w:val="16"/>
              </w:rPr>
            </w:pPr>
          </w:p>
        </w:tc>
        <w:tc>
          <w:tcPr>
            <w:tcW w:w="751" w:type="dxa"/>
          </w:tcPr>
          <w:p w14:paraId="576F6993" w14:textId="77777777" w:rsidR="005E3E0A" w:rsidRPr="00F0476D" w:rsidRDefault="005E3E0A" w:rsidP="005D496A">
            <w:pPr>
              <w:pStyle w:val="Sansinterligne"/>
              <w:tabs>
                <w:tab w:val="right" w:pos="605"/>
              </w:tabs>
              <w:jc w:val="right"/>
              <w:outlineLvl w:val="0"/>
              <w:rPr>
                <w:rFonts w:cs="Arial"/>
                <w:b w:val="0"/>
                <w:sz w:val="16"/>
                <w:szCs w:val="16"/>
              </w:rPr>
            </w:pPr>
            <w:r>
              <w:rPr>
                <w:rFonts w:cs="Arial"/>
                <w:b w:val="0"/>
                <w:sz w:val="16"/>
                <w:szCs w:val="16"/>
              </w:rPr>
              <w:t>88 858</w:t>
            </w:r>
          </w:p>
        </w:tc>
        <w:tc>
          <w:tcPr>
            <w:tcW w:w="956" w:type="dxa"/>
            <w:shd w:val="clear" w:color="auto" w:fill="D9D9D9"/>
          </w:tcPr>
          <w:p w14:paraId="68320C75" w14:textId="77777777" w:rsidR="005E3E0A" w:rsidRPr="00F0476D" w:rsidRDefault="005E3E0A" w:rsidP="005D496A">
            <w:pPr>
              <w:pStyle w:val="Sansinterligne"/>
              <w:jc w:val="center"/>
              <w:outlineLvl w:val="0"/>
              <w:rPr>
                <w:rFonts w:cs="Arial"/>
                <w:b w:val="0"/>
                <w:sz w:val="16"/>
                <w:szCs w:val="16"/>
              </w:rPr>
            </w:pPr>
          </w:p>
        </w:tc>
        <w:tc>
          <w:tcPr>
            <w:tcW w:w="609" w:type="dxa"/>
          </w:tcPr>
          <w:p w14:paraId="6314DF76" w14:textId="77777777" w:rsidR="005E3E0A" w:rsidRPr="00F0476D" w:rsidRDefault="005E3E0A" w:rsidP="005D496A">
            <w:pPr>
              <w:pStyle w:val="Sansinterligne"/>
              <w:jc w:val="center"/>
              <w:outlineLvl w:val="0"/>
              <w:rPr>
                <w:rFonts w:cs="Arial"/>
                <w:b w:val="0"/>
                <w:sz w:val="16"/>
                <w:szCs w:val="16"/>
              </w:rPr>
            </w:pPr>
          </w:p>
        </w:tc>
        <w:tc>
          <w:tcPr>
            <w:tcW w:w="667" w:type="dxa"/>
          </w:tcPr>
          <w:p w14:paraId="32CD8E7B" w14:textId="77777777" w:rsidR="005E3E0A" w:rsidRPr="00F0476D" w:rsidRDefault="005E3E0A" w:rsidP="005D496A">
            <w:pPr>
              <w:pStyle w:val="Sansinterligne"/>
              <w:jc w:val="center"/>
              <w:outlineLvl w:val="0"/>
              <w:rPr>
                <w:rFonts w:cs="Arial"/>
                <w:b w:val="0"/>
                <w:sz w:val="16"/>
                <w:szCs w:val="16"/>
              </w:rPr>
            </w:pPr>
          </w:p>
        </w:tc>
        <w:tc>
          <w:tcPr>
            <w:tcW w:w="609" w:type="dxa"/>
          </w:tcPr>
          <w:p w14:paraId="12DFCBA5" w14:textId="77777777" w:rsidR="005E3E0A" w:rsidRPr="00F0476D" w:rsidRDefault="005E3E0A" w:rsidP="005D496A">
            <w:pPr>
              <w:pStyle w:val="Sansinterligne"/>
              <w:jc w:val="center"/>
              <w:outlineLvl w:val="0"/>
              <w:rPr>
                <w:rFonts w:cs="Arial"/>
                <w:b w:val="0"/>
                <w:sz w:val="16"/>
                <w:szCs w:val="16"/>
              </w:rPr>
            </w:pPr>
          </w:p>
        </w:tc>
        <w:tc>
          <w:tcPr>
            <w:tcW w:w="708" w:type="dxa"/>
          </w:tcPr>
          <w:p w14:paraId="2E942CF1" w14:textId="77777777" w:rsidR="005E3E0A" w:rsidRPr="00F0476D" w:rsidRDefault="005E3E0A" w:rsidP="005D496A">
            <w:pPr>
              <w:pStyle w:val="Sansinterligne"/>
              <w:jc w:val="center"/>
              <w:outlineLvl w:val="0"/>
              <w:rPr>
                <w:rFonts w:cs="Arial"/>
                <w:b w:val="0"/>
                <w:sz w:val="16"/>
                <w:szCs w:val="16"/>
              </w:rPr>
            </w:pPr>
          </w:p>
        </w:tc>
      </w:tr>
    </w:tbl>
    <w:p w14:paraId="0BB85120" w14:textId="77777777" w:rsidR="005E3E0A" w:rsidRDefault="005E3E0A" w:rsidP="005E3E0A">
      <w:pPr>
        <w:pStyle w:val="Sansinterligne"/>
        <w:rPr>
          <w:rFonts w:cs="Arial"/>
          <w:color w:val="002060"/>
          <w:sz w:val="22"/>
          <w:szCs w:val="22"/>
        </w:rPr>
      </w:pPr>
    </w:p>
    <w:p w14:paraId="390CE31C" w14:textId="77777777" w:rsidR="005E3E0A" w:rsidRDefault="005E3E0A" w:rsidP="005E3E0A">
      <w:pPr>
        <w:pStyle w:val="Sansinterligne"/>
        <w:rPr>
          <w:rFonts w:cs="Gautami"/>
          <w:b w:val="0"/>
          <w:sz w:val="22"/>
          <w:szCs w:val="22"/>
        </w:rPr>
      </w:pPr>
      <w:r w:rsidRPr="008B4F24">
        <w:rPr>
          <w:rFonts w:cs="Gautami"/>
          <w:sz w:val="22"/>
          <w:szCs w:val="22"/>
        </w:rPr>
        <w:t>Le commerce, seul secteur d’activité en déclin, dans l’un</w:t>
      </w:r>
      <w:r>
        <w:rPr>
          <w:rFonts w:cs="Gautami"/>
          <w:sz w:val="22"/>
          <w:szCs w:val="22"/>
        </w:rPr>
        <w:t xml:space="preserve"> et l’autre type de création, est toutefois en meilleure situation qu’il y a 6 mois ; </w:t>
      </w:r>
      <w:r w:rsidRPr="008B4F24">
        <w:rPr>
          <w:rFonts w:cs="Gautami"/>
          <w:b w:val="0"/>
          <w:sz w:val="22"/>
          <w:szCs w:val="22"/>
        </w:rPr>
        <w:t>ce secteur compte tout de même pour prés de 20% des création</w:t>
      </w:r>
      <w:r>
        <w:rPr>
          <w:rFonts w:cs="Gautami"/>
          <w:b w:val="0"/>
          <w:sz w:val="22"/>
          <w:szCs w:val="22"/>
        </w:rPr>
        <w:t>s</w:t>
      </w:r>
      <w:r w:rsidRPr="008B4F24">
        <w:rPr>
          <w:rFonts w:cs="Gautami"/>
          <w:b w:val="0"/>
          <w:sz w:val="22"/>
          <w:szCs w:val="22"/>
        </w:rPr>
        <w:t xml:space="preserve"> : </w:t>
      </w:r>
    </w:p>
    <w:p w14:paraId="3E7182A3" w14:textId="77777777" w:rsidR="005E3E0A" w:rsidRPr="008B4F24" w:rsidRDefault="005E3E0A" w:rsidP="005E3E0A">
      <w:pPr>
        <w:pStyle w:val="Sansinterligne"/>
        <w:rPr>
          <w:rFonts w:cs="Gautami"/>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5E3E0A" w:rsidRPr="00F0476D" w14:paraId="4F72444D" w14:textId="77777777" w:rsidTr="005D496A">
        <w:tc>
          <w:tcPr>
            <w:tcW w:w="1277" w:type="dxa"/>
            <w:vMerge w:val="restart"/>
          </w:tcPr>
          <w:p w14:paraId="23AD7C69" w14:textId="77777777" w:rsidR="005E3E0A" w:rsidRPr="00F0476D" w:rsidRDefault="005E3E0A" w:rsidP="005D496A">
            <w:pPr>
              <w:pStyle w:val="Sansinterligne"/>
              <w:outlineLvl w:val="0"/>
              <w:rPr>
                <w:rFonts w:cs="Arial"/>
                <w:sz w:val="22"/>
                <w:szCs w:val="22"/>
              </w:rPr>
            </w:pPr>
            <w:r w:rsidRPr="00F0476D">
              <w:rPr>
                <w:rFonts w:cs="Arial"/>
                <w:b w:val="0"/>
                <w:sz w:val="16"/>
                <w:szCs w:val="16"/>
              </w:rPr>
              <w:t>3</w:t>
            </w:r>
            <w:r w:rsidRPr="00F0476D">
              <w:rPr>
                <w:rFonts w:cs="Arial"/>
                <w:b w:val="0"/>
                <w:sz w:val="16"/>
                <w:szCs w:val="16"/>
                <w:vertAlign w:val="superscript"/>
              </w:rPr>
              <w:t>er</w:t>
            </w:r>
            <w:r w:rsidRPr="00F0476D">
              <w:rPr>
                <w:rFonts w:cs="Arial"/>
                <w:b w:val="0"/>
                <w:sz w:val="16"/>
                <w:szCs w:val="16"/>
              </w:rPr>
              <w:t xml:space="preserve"> groupe : Régression des NAE et des AE</w:t>
            </w:r>
          </w:p>
        </w:tc>
        <w:tc>
          <w:tcPr>
            <w:tcW w:w="4346" w:type="dxa"/>
            <w:gridSpan w:val="6"/>
          </w:tcPr>
          <w:p w14:paraId="518A8FC6"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NAE (indice : base 100 en 2009-2010)</w:t>
            </w:r>
          </w:p>
        </w:tc>
        <w:tc>
          <w:tcPr>
            <w:tcW w:w="4300" w:type="dxa"/>
            <w:gridSpan w:val="6"/>
          </w:tcPr>
          <w:p w14:paraId="4BBA91A5" w14:textId="77777777" w:rsidR="005E3E0A" w:rsidRPr="00F0476D" w:rsidRDefault="005E3E0A" w:rsidP="005D496A">
            <w:pPr>
              <w:pStyle w:val="Sansinterligne"/>
              <w:jc w:val="center"/>
              <w:outlineLvl w:val="0"/>
              <w:rPr>
                <w:rFonts w:cs="Arial"/>
                <w:b w:val="0"/>
                <w:sz w:val="16"/>
                <w:szCs w:val="16"/>
              </w:rPr>
            </w:pPr>
            <w:r w:rsidRPr="00F0476D">
              <w:rPr>
                <w:rFonts w:cs="Arial"/>
                <w:b w:val="0"/>
                <w:sz w:val="16"/>
                <w:szCs w:val="16"/>
              </w:rPr>
              <w:t>AE (indice : base 100 en 2009-2010)</w:t>
            </w:r>
          </w:p>
        </w:tc>
      </w:tr>
      <w:tr w:rsidR="005E3E0A" w:rsidRPr="00F0476D" w14:paraId="0CEF6A85" w14:textId="77777777" w:rsidTr="005D496A">
        <w:tc>
          <w:tcPr>
            <w:tcW w:w="1277" w:type="dxa"/>
            <w:vMerge/>
          </w:tcPr>
          <w:p w14:paraId="6DB3243F" w14:textId="77777777" w:rsidR="005E3E0A" w:rsidRPr="00F0476D" w:rsidRDefault="005E3E0A" w:rsidP="005D496A">
            <w:pPr>
              <w:pStyle w:val="Sansinterligne"/>
              <w:outlineLvl w:val="0"/>
              <w:rPr>
                <w:rFonts w:cs="Arial"/>
                <w:sz w:val="22"/>
                <w:szCs w:val="22"/>
              </w:rPr>
            </w:pPr>
          </w:p>
        </w:tc>
        <w:tc>
          <w:tcPr>
            <w:tcW w:w="850" w:type="dxa"/>
          </w:tcPr>
          <w:p w14:paraId="0C8282C5"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866" w:type="dxa"/>
            <w:shd w:val="clear" w:color="auto" w:fill="D9D9D9"/>
          </w:tcPr>
          <w:p w14:paraId="05DF790A"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6933345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6C6B16C3"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74" w:type="dxa"/>
          </w:tcPr>
          <w:p w14:paraId="63552309"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542DF53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73" w:type="dxa"/>
          </w:tcPr>
          <w:p w14:paraId="022472B5"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74" w:type="dxa"/>
          </w:tcPr>
          <w:p w14:paraId="4B5140AD"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609" w:type="dxa"/>
          </w:tcPr>
          <w:p w14:paraId="072B0C2A"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c>
          <w:tcPr>
            <w:tcW w:w="751" w:type="dxa"/>
          </w:tcPr>
          <w:p w14:paraId="197E4D2D"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Nombre en 2013-2014</w:t>
            </w:r>
          </w:p>
        </w:tc>
        <w:tc>
          <w:tcPr>
            <w:tcW w:w="956" w:type="dxa"/>
            <w:shd w:val="clear" w:color="auto" w:fill="D9D9D9"/>
          </w:tcPr>
          <w:p w14:paraId="1D636761"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 xml:space="preserve">Evol </w:t>
            </w:r>
          </w:p>
          <w:p w14:paraId="0981B847"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12 mois</w:t>
            </w:r>
          </w:p>
          <w:p w14:paraId="50872C92"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Année N et N+1</w:t>
            </w:r>
          </w:p>
        </w:tc>
        <w:tc>
          <w:tcPr>
            <w:tcW w:w="609" w:type="dxa"/>
          </w:tcPr>
          <w:p w14:paraId="6CC5C064"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w:t>
            </w:r>
          </w:p>
          <w:p w14:paraId="7972B6FC"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2013-2014</w:t>
            </w:r>
          </w:p>
        </w:tc>
        <w:tc>
          <w:tcPr>
            <w:tcW w:w="667" w:type="dxa"/>
          </w:tcPr>
          <w:p w14:paraId="40E2C8B9"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2012-2013</w:t>
            </w:r>
          </w:p>
        </w:tc>
        <w:tc>
          <w:tcPr>
            <w:tcW w:w="609" w:type="dxa"/>
          </w:tcPr>
          <w:p w14:paraId="573B3FB1"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2011-2012</w:t>
            </w:r>
          </w:p>
        </w:tc>
        <w:tc>
          <w:tcPr>
            <w:tcW w:w="708" w:type="dxa"/>
          </w:tcPr>
          <w:p w14:paraId="17074504"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Indice 2010-2011</w:t>
            </w:r>
          </w:p>
        </w:tc>
      </w:tr>
      <w:tr w:rsidR="005E3E0A" w:rsidRPr="00F0476D" w14:paraId="02F8F749" w14:textId="77777777" w:rsidTr="005D496A">
        <w:tc>
          <w:tcPr>
            <w:tcW w:w="1277" w:type="dxa"/>
          </w:tcPr>
          <w:p w14:paraId="57D62F68" w14:textId="77777777" w:rsidR="005E3E0A" w:rsidRPr="00F0476D" w:rsidRDefault="005E3E0A" w:rsidP="005D496A">
            <w:pPr>
              <w:pStyle w:val="Sansinterligne"/>
              <w:outlineLvl w:val="0"/>
              <w:rPr>
                <w:rFonts w:cs="Arial"/>
                <w:b w:val="0"/>
                <w:sz w:val="16"/>
                <w:szCs w:val="16"/>
              </w:rPr>
            </w:pPr>
            <w:r w:rsidRPr="00F0476D">
              <w:rPr>
                <w:rFonts w:cs="Arial"/>
                <w:b w:val="0"/>
                <w:sz w:val="16"/>
                <w:szCs w:val="16"/>
              </w:rPr>
              <w:t>Commerce</w:t>
            </w:r>
          </w:p>
        </w:tc>
        <w:tc>
          <w:tcPr>
            <w:tcW w:w="850" w:type="dxa"/>
          </w:tcPr>
          <w:p w14:paraId="4EE5805F" w14:textId="77777777" w:rsidR="005E3E0A" w:rsidRPr="00C26AA6" w:rsidRDefault="005E3E0A" w:rsidP="005D496A">
            <w:pPr>
              <w:pStyle w:val="Sansinterligne"/>
              <w:jc w:val="right"/>
              <w:outlineLvl w:val="0"/>
              <w:rPr>
                <w:rFonts w:cs="Arial"/>
                <w:b w:val="0"/>
                <w:sz w:val="16"/>
                <w:szCs w:val="16"/>
              </w:rPr>
            </w:pPr>
            <w:r>
              <w:rPr>
                <w:rFonts w:cs="Arial"/>
                <w:b w:val="0"/>
                <w:sz w:val="16"/>
                <w:szCs w:val="16"/>
              </w:rPr>
              <w:t>51 366</w:t>
            </w:r>
          </w:p>
        </w:tc>
        <w:tc>
          <w:tcPr>
            <w:tcW w:w="866" w:type="dxa"/>
            <w:shd w:val="clear" w:color="auto" w:fill="D9D9D9"/>
          </w:tcPr>
          <w:p w14:paraId="557AA350"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-2,2</w:t>
            </w:r>
          </w:p>
        </w:tc>
        <w:tc>
          <w:tcPr>
            <w:tcW w:w="674" w:type="dxa"/>
          </w:tcPr>
          <w:p w14:paraId="5CD815FE"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86</w:t>
            </w:r>
          </w:p>
        </w:tc>
        <w:tc>
          <w:tcPr>
            <w:tcW w:w="673" w:type="dxa"/>
          </w:tcPr>
          <w:p w14:paraId="68D09A9F" w14:textId="77777777" w:rsidR="005E3E0A" w:rsidRPr="00C26AA6" w:rsidRDefault="005E3E0A" w:rsidP="005D496A">
            <w:pPr>
              <w:pStyle w:val="Sansinterligne"/>
              <w:jc w:val="right"/>
              <w:outlineLvl w:val="0"/>
              <w:rPr>
                <w:rFonts w:cs="Arial"/>
                <w:b w:val="0"/>
                <w:sz w:val="16"/>
                <w:szCs w:val="16"/>
              </w:rPr>
            </w:pPr>
            <w:r>
              <w:rPr>
                <w:rFonts w:cs="Arial"/>
                <w:b w:val="0"/>
                <w:sz w:val="16"/>
                <w:szCs w:val="16"/>
              </w:rPr>
              <w:t>88</w:t>
            </w:r>
          </w:p>
        </w:tc>
        <w:tc>
          <w:tcPr>
            <w:tcW w:w="674" w:type="dxa"/>
          </w:tcPr>
          <w:p w14:paraId="25C8AE70" w14:textId="77777777" w:rsidR="005E3E0A" w:rsidRPr="00C26AA6" w:rsidRDefault="005E3E0A" w:rsidP="005D496A">
            <w:pPr>
              <w:pStyle w:val="Sansinterligne"/>
              <w:jc w:val="right"/>
              <w:outlineLvl w:val="0"/>
              <w:rPr>
                <w:rFonts w:cs="Arial"/>
                <w:b w:val="0"/>
                <w:sz w:val="16"/>
                <w:szCs w:val="16"/>
              </w:rPr>
            </w:pPr>
            <w:r>
              <w:rPr>
                <w:rFonts w:cs="Arial"/>
                <w:b w:val="0"/>
                <w:sz w:val="16"/>
                <w:szCs w:val="16"/>
              </w:rPr>
              <w:t>88</w:t>
            </w:r>
          </w:p>
        </w:tc>
        <w:tc>
          <w:tcPr>
            <w:tcW w:w="609" w:type="dxa"/>
          </w:tcPr>
          <w:p w14:paraId="1ED8CF03" w14:textId="77777777" w:rsidR="005E3E0A" w:rsidRPr="00C26AA6" w:rsidRDefault="005E3E0A" w:rsidP="005D496A">
            <w:pPr>
              <w:pStyle w:val="Sansinterligne"/>
              <w:jc w:val="right"/>
              <w:outlineLvl w:val="0"/>
              <w:rPr>
                <w:rFonts w:cs="Arial"/>
                <w:b w:val="0"/>
                <w:sz w:val="16"/>
                <w:szCs w:val="16"/>
              </w:rPr>
            </w:pPr>
            <w:r>
              <w:rPr>
                <w:rFonts w:cs="Arial"/>
                <w:b w:val="0"/>
                <w:sz w:val="16"/>
                <w:szCs w:val="16"/>
              </w:rPr>
              <w:t>94</w:t>
            </w:r>
          </w:p>
        </w:tc>
        <w:tc>
          <w:tcPr>
            <w:tcW w:w="751" w:type="dxa"/>
          </w:tcPr>
          <w:p w14:paraId="7E8A7523" w14:textId="77777777" w:rsidR="005E3E0A" w:rsidRPr="00C26AA6" w:rsidRDefault="005E3E0A" w:rsidP="005D496A">
            <w:pPr>
              <w:pStyle w:val="Sansinterligne"/>
              <w:jc w:val="right"/>
              <w:outlineLvl w:val="0"/>
              <w:rPr>
                <w:rFonts w:cs="Arial"/>
                <w:b w:val="0"/>
                <w:sz w:val="16"/>
                <w:szCs w:val="16"/>
              </w:rPr>
            </w:pPr>
            <w:r>
              <w:rPr>
                <w:rFonts w:cs="Arial"/>
                <w:b w:val="0"/>
                <w:sz w:val="16"/>
                <w:szCs w:val="16"/>
              </w:rPr>
              <w:t>56 545</w:t>
            </w:r>
          </w:p>
        </w:tc>
        <w:tc>
          <w:tcPr>
            <w:tcW w:w="956" w:type="dxa"/>
            <w:shd w:val="clear" w:color="auto" w:fill="D9D9D9"/>
          </w:tcPr>
          <w:p w14:paraId="20BCB1C2"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-1,6</w:t>
            </w:r>
          </w:p>
        </w:tc>
        <w:tc>
          <w:tcPr>
            <w:tcW w:w="609" w:type="dxa"/>
          </w:tcPr>
          <w:p w14:paraId="01FC24A4"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77</w:t>
            </w:r>
          </w:p>
        </w:tc>
        <w:tc>
          <w:tcPr>
            <w:tcW w:w="667" w:type="dxa"/>
          </w:tcPr>
          <w:p w14:paraId="41164DCB"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78</w:t>
            </w:r>
          </w:p>
        </w:tc>
        <w:tc>
          <w:tcPr>
            <w:tcW w:w="609" w:type="dxa"/>
          </w:tcPr>
          <w:p w14:paraId="0FB330A7"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84</w:t>
            </w:r>
          </w:p>
        </w:tc>
        <w:tc>
          <w:tcPr>
            <w:tcW w:w="708" w:type="dxa"/>
          </w:tcPr>
          <w:p w14:paraId="685E4138" w14:textId="77777777" w:rsidR="005E3E0A" w:rsidRPr="00C26AA6" w:rsidRDefault="005E3E0A" w:rsidP="005D496A">
            <w:pPr>
              <w:pStyle w:val="Sansinterligne"/>
              <w:jc w:val="center"/>
              <w:outlineLvl w:val="0"/>
              <w:rPr>
                <w:rFonts w:cs="Arial"/>
                <w:b w:val="0"/>
                <w:sz w:val="16"/>
                <w:szCs w:val="16"/>
              </w:rPr>
            </w:pPr>
            <w:r>
              <w:rPr>
                <w:rFonts w:cs="Arial"/>
                <w:b w:val="0"/>
                <w:sz w:val="16"/>
                <w:szCs w:val="16"/>
              </w:rPr>
              <w:t>82</w:t>
            </w:r>
          </w:p>
        </w:tc>
      </w:tr>
    </w:tbl>
    <w:p w14:paraId="24335B40" w14:textId="77777777" w:rsidR="005E3E0A" w:rsidRDefault="005E3E0A" w:rsidP="005E3E0A"/>
    <w:p w14:paraId="614074C7" w14:textId="77777777" w:rsidR="005E3E0A" w:rsidRDefault="005E3E0A" w:rsidP="005E3E0A">
      <w:pPr>
        <w:pStyle w:val="Sansinterligne"/>
        <w:rPr>
          <w:rFonts w:ascii="Gautami" w:hAnsi="Gautami" w:cs="Gautami"/>
          <w:sz w:val="22"/>
          <w:szCs w:val="22"/>
        </w:rPr>
      </w:pPr>
    </w:p>
    <w:p w14:paraId="00CCCE90" w14:textId="77777777" w:rsidR="005E3E0A" w:rsidRPr="0033300A" w:rsidRDefault="005E3E0A" w:rsidP="005E3E0A">
      <w:pPr>
        <w:pStyle w:val="Sansinterligne"/>
        <w:rPr>
          <w:rFonts w:ascii="Gautami" w:hAnsi="Gautami" w:cs="Gautami"/>
          <w:sz w:val="22"/>
          <w:szCs w:val="22"/>
        </w:rPr>
      </w:pPr>
      <w:r w:rsidRPr="0033300A">
        <w:rPr>
          <w:rFonts w:ascii="Gautami" w:hAnsi="Gautami" w:cs="Gautami"/>
          <w:sz w:val="22"/>
          <w:szCs w:val="22"/>
        </w:rPr>
        <w:t>Les nouveaux créateurs sous forme d’EURL ou de SASU sont plus développeurs que ne le sont ceux d’entreprise individuelle ; les créations d’entreprise sous cette forme  juridique ont fortement cru en 13 ans.</w:t>
      </w:r>
    </w:p>
    <w:p w14:paraId="4C1D1CBD" w14:textId="77777777" w:rsidR="005E3E0A" w:rsidRPr="004D75A6" w:rsidRDefault="005E3E0A" w:rsidP="005E3E0A">
      <w:pPr>
        <w:autoSpaceDE w:val="0"/>
        <w:autoSpaceDN w:val="0"/>
        <w:adjustRightInd w:val="0"/>
        <w:rPr>
          <w:rFonts w:ascii="Bell MT" w:hAnsi="Bell MT" w:cs="Calibri"/>
          <w:i/>
          <w:color w:val="000000"/>
        </w:rPr>
      </w:pPr>
      <w:r w:rsidRPr="004D75A6">
        <w:rPr>
          <w:rFonts w:ascii="Bell MT" w:hAnsi="Bell MT" w:cs="Calibri"/>
          <w:i/>
          <w:color w:val="000000"/>
        </w:rPr>
        <w:t xml:space="preserve"> « La création d’entreprises individuelles hors auto-entreprises », les statistique en bref, APCE, novembre</w:t>
      </w:r>
    </w:p>
    <w:p w14:paraId="13E461DF" w14:textId="77777777" w:rsidR="005E3E0A" w:rsidRPr="007B3BE8" w:rsidRDefault="005E3E0A" w:rsidP="005E3E0A">
      <w:pPr>
        <w:autoSpaceDE w:val="0"/>
        <w:autoSpaceDN w:val="0"/>
        <w:adjustRightInd w:val="0"/>
        <w:rPr>
          <w:rFonts w:cs="Calibri"/>
          <w:color w:val="000000"/>
          <w:sz w:val="24"/>
          <w:szCs w:val="24"/>
        </w:rPr>
      </w:pPr>
      <w:r w:rsidRPr="007B3BE8">
        <w:rPr>
          <w:rFonts w:cs="Calibri"/>
          <w:color w:val="000000"/>
          <w:sz w:val="24"/>
          <w:szCs w:val="24"/>
        </w:rPr>
        <w:t xml:space="preserve"> </w:t>
      </w:r>
      <w:r w:rsidRPr="0033300A">
        <w:rPr>
          <w:rFonts w:ascii="Bell MT" w:hAnsi="Bell MT" w:cs="Calibri"/>
          <w:i/>
          <w:color w:val="000000"/>
        </w:rPr>
        <w:t>« </w:t>
      </w:r>
      <w:r>
        <w:rPr>
          <w:rFonts w:ascii="Bell MT" w:hAnsi="Bell MT" w:cs="Calibri"/>
          <w:i/>
          <w:color w:val="000000"/>
        </w:rPr>
        <w:t>L</w:t>
      </w:r>
      <w:r w:rsidRPr="0033300A">
        <w:rPr>
          <w:rFonts w:ascii="Bell MT" w:hAnsi="Bell MT" w:cs="Calibri"/>
          <w:i/>
          <w:color w:val="000000"/>
        </w:rPr>
        <w:t>a création de société unipersonnelle (EURL et SASU),</w:t>
      </w:r>
      <w:r>
        <w:rPr>
          <w:rFonts w:cs="Calibri"/>
          <w:color w:val="000000"/>
          <w:sz w:val="24"/>
          <w:szCs w:val="24"/>
        </w:rPr>
        <w:t xml:space="preserve"> </w:t>
      </w:r>
      <w:r w:rsidRPr="004D75A6">
        <w:rPr>
          <w:rFonts w:ascii="Bell MT" w:hAnsi="Bell MT" w:cs="Calibri"/>
          <w:i/>
          <w:color w:val="000000"/>
        </w:rPr>
        <w:t>les statistique en bref, APCE, novembre</w:t>
      </w:r>
    </w:p>
    <w:p w14:paraId="3B8B5379" w14:textId="77777777" w:rsidR="005E3E0A" w:rsidRPr="00AA346C" w:rsidRDefault="005E3E0A" w:rsidP="005E3E0A">
      <w:pPr>
        <w:pStyle w:val="Sansinterligne"/>
        <w:rPr>
          <w:sz w:val="22"/>
          <w:szCs w:val="22"/>
        </w:rPr>
      </w:pPr>
      <w:r w:rsidRPr="007B3BE8">
        <w:rPr>
          <w:bCs/>
          <w:sz w:val="22"/>
          <w:szCs w:val="22"/>
        </w:rPr>
        <w:t xml:space="preserve">104 368 </w:t>
      </w:r>
      <w:r w:rsidRPr="007B3BE8">
        <w:rPr>
          <w:sz w:val="22"/>
          <w:szCs w:val="22"/>
        </w:rPr>
        <w:t>entreprises individuelles hors auto-entrepreneurs ont vu le jour en 2013</w:t>
      </w:r>
      <w:r w:rsidRPr="007B3BE8">
        <w:rPr>
          <w:b w:val="0"/>
          <w:sz w:val="22"/>
          <w:szCs w:val="22"/>
        </w:rPr>
        <w:t xml:space="preserve">, soit </w:t>
      </w:r>
      <w:r>
        <w:rPr>
          <w:b w:val="0"/>
          <w:bCs/>
          <w:sz w:val="22"/>
          <w:szCs w:val="22"/>
        </w:rPr>
        <w:t>19</w:t>
      </w:r>
      <w:r w:rsidRPr="007B3BE8">
        <w:rPr>
          <w:b w:val="0"/>
          <w:bCs/>
          <w:sz w:val="22"/>
          <w:szCs w:val="22"/>
        </w:rPr>
        <w:t xml:space="preserve">% </w:t>
      </w:r>
      <w:r w:rsidRPr="007B3BE8">
        <w:rPr>
          <w:b w:val="0"/>
          <w:sz w:val="22"/>
          <w:szCs w:val="22"/>
        </w:rPr>
        <w:t xml:space="preserve">de l’ensemble des créations y compris les auto-entreprises, ou plus signifiant </w:t>
      </w:r>
      <w:r w:rsidRPr="007B3BE8">
        <w:rPr>
          <w:sz w:val="22"/>
          <w:szCs w:val="22"/>
        </w:rPr>
        <w:t xml:space="preserve">40% des créations non auto-entrepreneurs. </w:t>
      </w:r>
      <w:r>
        <w:rPr>
          <w:sz w:val="22"/>
          <w:szCs w:val="22"/>
        </w:rPr>
        <w:t xml:space="preserve">Par ailleurs, </w:t>
      </w:r>
      <w:r w:rsidRPr="00AA346C">
        <w:rPr>
          <w:bCs/>
          <w:sz w:val="22"/>
          <w:szCs w:val="22"/>
        </w:rPr>
        <w:t>61 449</w:t>
      </w:r>
      <w:r>
        <w:rPr>
          <w:b w:val="0"/>
          <w:bCs/>
          <w:sz w:val="22"/>
          <w:szCs w:val="22"/>
        </w:rPr>
        <w:t xml:space="preserve"> </w:t>
      </w:r>
      <w:r>
        <w:rPr>
          <w:sz w:val="22"/>
          <w:szCs w:val="22"/>
        </w:rPr>
        <w:t>sociétés unipersonnelles (</w:t>
      </w:r>
      <w:r>
        <w:rPr>
          <w:sz w:val="22"/>
          <w:szCs w:val="22"/>
        </w:rPr>
        <w:softHyphen/>
        <w:t>63% des EURL et 37% des SASU) ont vu le jour ; cette modalité a été multipliée par 6 en 13 ans.</w:t>
      </w:r>
    </w:p>
    <w:p w14:paraId="6B0E09EB" w14:textId="77777777" w:rsidR="005E3E0A" w:rsidRDefault="005E3E0A" w:rsidP="005E3E0A">
      <w:pPr>
        <w:pStyle w:val="Sansinterligne"/>
        <w:rPr>
          <w:sz w:val="22"/>
          <w:szCs w:val="22"/>
        </w:rPr>
      </w:pPr>
    </w:p>
    <w:p w14:paraId="149F68B8" w14:textId="77777777" w:rsidR="005E3E0A" w:rsidRPr="007B3BE8" w:rsidRDefault="005E3E0A" w:rsidP="005E3E0A">
      <w:pPr>
        <w:pStyle w:val="Sansinterligne"/>
        <w:rPr>
          <w:sz w:val="22"/>
          <w:szCs w:val="22"/>
        </w:rPr>
      </w:pPr>
      <w:r w:rsidRPr="007B3BE8">
        <w:rPr>
          <w:sz w:val="22"/>
          <w:szCs w:val="22"/>
        </w:rPr>
        <w:t>Quelles sont les caractéristiques de ces entreprises ?</w:t>
      </w:r>
    </w:p>
    <w:p w14:paraId="4281277F" w14:textId="77777777" w:rsidR="005E3E0A" w:rsidRDefault="005E3E0A" w:rsidP="005E3E0A">
      <w:pPr>
        <w:pStyle w:val="Sansinterligne"/>
        <w:rPr>
          <w:b w:val="0"/>
          <w:sz w:val="22"/>
          <w:szCs w:val="22"/>
        </w:rPr>
      </w:pPr>
      <w:r>
        <w:rPr>
          <w:b w:val="0"/>
          <w:sz w:val="22"/>
          <w:szCs w:val="22"/>
        </w:rPr>
        <w:t>- La situation est assez proche dans la plupart des grands secteurs d’activité avec toutefois nettement plus de EURL/SASU dans les services aux entreprises, et nettement plus d’entreprises individuelles dans le commerce et l’éducation/santé :</w:t>
      </w:r>
    </w:p>
    <w:p w14:paraId="6FD50601" w14:textId="77777777" w:rsidR="005E3E0A" w:rsidRDefault="005E3E0A" w:rsidP="005E3E0A">
      <w:pPr>
        <w:pStyle w:val="Sansinterligne"/>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118"/>
        <w:gridCol w:w="950"/>
        <w:gridCol w:w="866"/>
        <w:gridCol w:w="893"/>
        <w:gridCol w:w="529"/>
        <w:gridCol w:w="1030"/>
      </w:tblGrid>
      <w:tr w:rsidR="005E3E0A" w:rsidRPr="00355818" w14:paraId="2AE04894" w14:textId="77777777" w:rsidTr="005D496A">
        <w:tc>
          <w:tcPr>
            <w:tcW w:w="2518" w:type="dxa"/>
          </w:tcPr>
          <w:p w14:paraId="5A545085" w14:textId="77777777" w:rsidR="005E3E0A" w:rsidRPr="00355818" w:rsidRDefault="005E3E0A" w:rsidP="005D496A">
            <w:pPr>
              <w:pStyle w:val="Sansinterligne"/>
              <w:rPr>
                <w:b w:val="0"/>
                <w:sz w:val="16"/>
                <w:szCs w:val="16"/>
              </w:rPr>
            </w:pPr>
            <w:r w:rsidRPr="00355818">
              <w:rPr>
                <w:b w:val="0"/>
                <w:sz w:val="16"/>
                <w:szCs w:val="16"/>
              </w:rPr>
              <w:t>Répartition en 2013 en %</w:t>
            </w:r>
          </w:p>
        </w:tc>
        <w:tc>
          <w:tcPr>
            <w:tcW w:w="1418" w:type="dxa"/>
          </w:tcPr>
          <w:p w14:paraId="6FA1D767" w14:textId="77777777" w:rsidR="005E3E0A" w:rsidRPr="00355818" w:rsidRDefault="005E3E0A" w:rsidP="005D496A">
            <w:pPr>
              <w:pStyle w:val="Sansinterligne"/>
              <w:rPr>
                <w:b w:val="0"/>
                <w:sz w:val="16"/>
                <w:szCs w:val="16"/>
              </w:rPr>
            </w:pPr>
            <w:r w:rsidRPr="00355818">
              <w:rPr>
                <w:b w:val="0"/>
                <w:sz w:val="16"/>
                <w:szCs w:val="16"/>
              </w:rPr>
              <w:t>Commerce</w:t>
            </w:r>
          </w:p>
          <w:p w14:paraId="2ED1897F" w14:textId="77777777" w:rsidR="005E3E0A" w:rsidRPr="00355818" w:rsidRDefault="005E3E0A" w:rsidP="005D496A">
            <w:pPr>
              <w:pStyle w:val="Sansinterligne"/>
              <w:rPr>
                <w:b w:val="0"/>
                <w:sz w:val="16"/>
                <w:szCs w:val="16"/>
              </w:rPr>
            </w:pPr>
            <w:r w:rsidRPr="00355818">
              <w:rPr>
                <w:b w:val="0"/>
                <w:sz w:val="16"/>
                <w:szCs w:val="16"/>
              </w:rPr>
              <w:t>Dont détail et gros</w:t>
            </w:r>
          </w:p>
        </w:tc>
        <w:tc>
          <w:tcPr>
            <w:tcW w:w="1118" w:type="dxa"/>
          </w:tcPr>
          <w:p w14:paraId="3794A960" w14:textId="77777777" w:rsidR="005E3E0A" w:rsidRPr="00355818" w:rsidRDefault="005E3E0A" w:rsidP="005D496A">
            <w:pPr>
              <w:pStyle w:val="Sansinterligne"/>
              <w:rPr>
                <w:b w:val="0"/>
                <w:sz w:val="16"/>
                <w:szCs w:val="16"/>
              </w:rPr>
            </w:pPr>
            <w:r w:rsidRPr="00355818">
              <w:rPr>
                <w:b w:val="0"/>
                <w:sz w:val="16"/>
                <w:szCs w:val="16"/>
              </w:rPr>
              <w:t>Construction</w:t>
            </w:r>
          </w:p>
        </w:tc>
        <w:tc>
          <w:tcPr>
            <w:tcW w:w="950" w:type="dxa"/>
          </w:tcPr>
          <w:p w14:paraId="5D32925A" w14:textId="77777777" w:rsidR="005E3E0A" w:rsidRPr="00355818" w:rsidRDefault="005E3E0A" w:rsidP="005D496A">
            <w:pPr>
              <w:pStyle w:val="Sansinterligne"/>
              <w:rPr>
                <w:b w:val="0"/>
                <w:sz w:val="16"/>
                <w:szCs w:val="16"/>
              </w:rPr>
            </w:pPr>
            <w:r w:rsidRPr="00355818">
              <w:rPr>
                <w:b w:val="0"/>
                <w:sz w:val="16"/>
                <w:szCs w:val="16"/>
              </w:rPr>
              <w:t>Services</w:t>
            </w:r>
          </w:p>
          <w:p w14:paraId="782575A9" w14:textId="77777777" w:rsidR="005E3E0A" w:rsidRPr="00355818" w:rsidRDefault="005E3E0A" w:rsidP="005D496A">
            <w:pPr>
              <w:pStyle w:val="Sansinterligne"/>
              <w:rPr>
                <w:b w:val="0"/>
                <w:sz w:val="16"/>
                <w:szCs w:val="16"/>
              </w:rPr>
            </w:pPr>
            <w:r w:rsidRPr="00355818">
              <w:rPr>
                <w:b w:val="0"/>
                <w:sz w:val="16"/>
                <w:szCs w:val="16"/>
              </w:rPr>
              <w:t>entreprises</w:t>
            </w:r>
          </w:p>
        </w:tc>
        <w:tc>
          <w:tcPr>
            <w:tcW w:w="866" w:type="dxa"/>
          </w:tcPr>
          <w:p w14:paraId="501FD4F9" w14:textId="77777777" w:rsidR="005E3E0A" w:rsidRPr="00355818" w:rsidRDefault="005E3E0A" w:rsidP="005D496A">
            <w:pPr>
              <w:pStyle w:val="Sansinterligne"/>
              <w:rPr>
                <w:b w:val="0"/>
                <w:sz w:val="16"/>
                <w:szCs w:val="16"/>
              </w:rPr>
            </w:pPr>
            <w:r w:rsidRPr="00355818">
              <w:rPr>
                <w:b w:val="0"/>
                <w:sz w:val="16"/>
                <w:szCs w:val="16"/>
              </w:rPr>
              <w:t>Education</w:t>
            </w:r>
          </w:p>
          <w:p w14:paraId="703A229B" w14:textId="77777777" w:rsidR="005E3E0A" w:rsidRPr="00355818" w:rsidRDefault="005E3E0A" w:rsidP="005D496A">
            <w:pPr>
              <w:pStyle w:val="Sansinterligne"/>
              <w:rPr>
                <w:b w:val="0"/>
                <w:sz w:val="16"/>
                <w:szCs w:val="16"/>
              </w:rPr>
            </w:pPr>
            <w:r w:rsidRPr="00355818">
              <w:rPr>
                <w:b w:val="0"/>
                <w:sz w:val="16"/>
                <w:szCs w:val="16"/>
              </w:rPr>
              <w:t>santé</w:t>
            </w:r>
          </w:p>
        </w:tc>
        <w:tc>
          <w:tcPr>
            <w:tcW w:w="893" w:type="dxa"/>
          </w:tcPr>
          <w:p w14:paraId="014E7F76" w14:textId="77777777" w:rsidR="005E3E0A" w:rsidRPr="00355818" w:rsidRDefault="005E3E0A" w:rsidP="005D496A">
            <w:pPr>
              <w:pStyle w:val="Sansinterligne"/>
              <w:rPr>
                <w:b w:val="0"/>
                <w:sz w:val="16"/>
                <w:szCs w:val="16"/>
              </w:rPr>
            </w:pPr>
            <w:r w:rsidRPr="00355818">
              <w:rPr>
                <w:b w:val="0"/>
                <w:sz w:val="16"/>
                <w:szCs w:val="16"/>
              </w:rPr>
              <w:t>Services</w:t>
            </w:r>
          </w:p>
          <w:p w14:paraId="3B7C7BC1" w14:textId="77777777" w:rsidR="005E3E0A" w:rsidRPr="00355818" w:rsidRDefault="005E3E0A" w:rsidP="005D496A">
            <w:pPr>
              <w:pStyle w:val="Sansinterligne"/>
              <w:rPr>
                <w:b w:val="0"/>
                <w:sz w:val="16"/>
                <w:szCs w:val="16"/>
              </w:rPr>
            </w:pPr>
            <w:r w:rsidRPr="00355818">
              <w:rPr>
                <w:b w:val="0"/>
                <w:sz w:val="16"/>
                <w:szCs w:val="16"/>
              </w:rPr>
              <w:t>personnes</w:t>
            </w:r>
          </w:p>
        </w:tc>
        <w:tc>
          <w:tcPr>
            <w:tcW w:w="529" w:type="dxa"/>
          </w:tcPr>
          <w:p w14:paraId="31A46332" w14:textId="77777777" w:rsidR="005E3E0A" w:rsidRPr="00355818" w:rsidRDefault="005E3E0A" w:rsidP="005D496A">
            <w:pPr>
              <w:pStyle w:val="Sansinterligne"/>
              <w:rPr>
                <w:b w:val="0"/>
                <w:sz w:val="16"/>
                <w:szCs w:val="16"/>
              </w:rPr>
            </w:pPr>
            <w:r w:rsidRPr="00355818">
              <w:rPr>
                <w:b w:val="0"/>
                <w:sz w:val="16"/>
                <w:szCs w:val="16"/>
              </w:rPr>
              <w:t>HCR</w:t>
            </w:r>
          </w:p>
        </w:tc>
        <w:tc>
          <w:tcPr>
            <w:tcW w:w="1030" w:type="dxa"/>
          </w:tcPr>
          <w:p w14:paraId="0A7E506E" w14:textId="77777777" w:rsidR="005E3E0A" w:rsidRPr="00355818" w:rsidRDefault="005E3E0A" w:rsidP="005D496A">
            <w:pPr>
              <w:pStyle w:val="Sansinterligne"/>
              <w:rPr>
                <w:b w:val="0"/>
                <w:sz w:val="16"/>
                <w:szCs w:val="16"/>
              </w:rPr>
            </w:pPr>
            <w:r w:rsidRPr="00355818">
              <w:rPr>
                <w:b w:val="0"/>
                <w:sz w:val="16"/>
                <w:szCs w:val="16"/>
              </w:rPr>
              <w:t>« industrie »</w:t>
            </w:r>
          </w:p>
        </w:tc>
      </w:tr>
      <w:tr w:rsidR="005E3E0A" w:rsidRPr="00355818" w14:paraId="20308F21" w14:textId="77777777" w:rsidTr="005D496A">
        <w:tc>
          <w:tcPr>
            <w:tcW w:w="2518" w:type="dxa"/>
          </w:tcPr>
          <w:p w14:paraId="794D2D94" w14:textId="77777777" w:rsidR="005E3E0A" w:rsidRPr="00355818" w:rsidRDefault="005E3E0A" w:rsidP="005D496A">
            <w:pPr>
              <w:pStyle w:val="Sansinterligne"/>
              <w:rPr>
                <w:b w:val="0"/>
                <w:sz w:val="16"/>
                <w:szCs w:val="16"/>
              </w:rPr>
            </w:pPr>
            <w:r w:rsidRPr="00355818">
              <w:rPr>
                <w:b w:val="0"/>
                <w:sz w:val="16"/>
                <w:szCs w:val="16"/>
              </w:rPr>
              <w:t>Des non auto-entrepreneurs</w:t>
            </w:r>
            <w:r>
              <w:rPr>
                <w:b w:val="0"/>
                <w:sz w:val="16"/>
                <w:szCs w:val="16"/>
              </w:rPr>
              <w:t xml:space="preserve"> (NAE)</w:t>
            </w:r>
          </w:p>
        </w:tc>
        <w:tc>
          <w:tcPr>
            <w:tcW w:w="1418" w:type="dxa"/>
          </w:tcPr>
          <w:p w14:paraId="20DA8279" w14:textId="77777777" w:rsidR="005E3E0A" w:rsidRPr="00AA346C" w:rsidRDefault="005E3E0A" w:rsidP="005D496A">
            <w:pPr>
              <w:pStyle w:val="Sansinterligne"/>
              <w:jc w:val="center"/>
              <w:rPr>
                <w:b w:val="0"/>
                <w:color w:val="FF0000"/>
                <w:sz w:val="16"/>
                <w:szCs w:val="16"/>
              </w:rPr>
            </w:pPr>
            <w:r w:rsidRPr="00AA346C">
              <w:rPr>
                <w:b w:val="0"/>
                <w:color w:val="FF0000"/>
                <w:sz w:val="16"/>
                <w:szCs w:val="16"/>
              </w:rPr>
              <w:t>20,0</w:t>
            </w:r>
          </w:p>
        </w:tc>
        <w:tc>
          <w:tcPr>
            <w:tcW w:w="1118" w:type="dxa"/>
          </w:tcPr>
          <w:p w14:paraId="79CC3199" w14:textId="77777777" w:rsidR="005E3E0A" w:rsidRPr="00355818" w:rsidRDefault="005E3E0A" w:rsidP="005D496A">
            <w:pPr>
              <w:pStyle w:val="Sansinterligne"/>
              <w:jc w:val="center"/>
              <w:rPr>
                <w:b w:val="0"/>
                <w:sz w:val="16"/>
                <w:szCs w:val="16"/>
              </w:rPr>
            </w:pPr>
            <w:r w:rsidRPr="00355818">
              <w:rPr>
                <w:b w:val="0"/>
                <w:sz w:val="16"/>
                <w:szCs w:val="16"/>
              </w:rPr>
              <w:t>20</w:t>
            </w:r>
          </w:p>
        </w:tc>
        <w:tc>
          <w:tcPr>
            <w:tcW w:w="950" w:type="dxa"/>
          </w:tcPr>
          <w:p w14:paraId="2997AC06" w14:textId="77777777" w:rsidR="005E3E0A" w:rsidRPr="00355818" w:rsidRDefault="005E3E0A" w:rsidP="005D496A">
            <w:pPr>
              <w:pStyle w:val="Sansinterligne"/>
              <w:jc w:val="center"/>
              <w:rPr>
                <w:b w:val="0"/>
                <w:sz w:val="16"/>
                <w:szCs w:val="16"/>
              </w:rPr>
            </w:pPr>
            <w:r w:rsidRPr="00355818">
              <w:rPr>
                <w:b w:val="0"/>
                <w:sz w:val="16"/>
                <w:szCs w:val="16"/>
              </w:rPr>
              <w:t>17</w:t>
            </w:r>
          </w:p>
        </w:tc>
        <w:tc>
          <w:tcPr>
            <w:tcW w:w="866" w:type="dxa"/>
          </w:tcPr>
          <w:p w14:paraId="3AAF3C52" w14:textId="77777777" w:rsidR="005E3E0A" w:rsidRPr="00AA346C" w:rsidRDefault="005E3E0A" w:rsidP="005D496A">
            <w:pPr>
              <w:pStyle w:val="Sansinterligne"/>
              <w:jc w:val="center"/>
              <w:rPr>
                <w:b w:val="0"/>
                <w:color w:val="FF0000"/>
                <w:sz w:val="16"/>
                <w:szCs w:val="16"/>
              </w:rPr>
            </w:pPr>
            <w:r w:rsidRPr="00AA346C">
              <w:rPr>
                <w:b w:val="0"/>
                <w:color w:val="FF0000"/>
                <w:sz w:val="16"/>
                <w:szCs w:val="16"/>
              </w:rPr>
              <w:t>10,5</w:t>
            </w:r>
          </w:p>
        </w:tc>
        <w:tc>
          <w:tcPr>
            <w:tcW w:w="893" w:type="dxa"/>
          </w:tcPr>
          <w:p w14:paraId="6FA9DCF8" w14:textId="77777777" w:rsidR="005E3E0A" w:rsidRPr="00355818" w:rsidRDefault="005E3E0A" w:rsidP="005D496A">
            <w:pPr>
              <w:pStyle w:val="Sansinterligne"/>
              <w:jc w:val="center"/>
              <w:rPr>
                <w:b w:val="0"/>
                <w:sz w:val="16"/>
                <w:szCs w:val="16"/>
              </w:rPr>
            </w:pPr>
            <w:r w:rsidRPr="00355818">
              <w:rPr>
                <w:b w:val="0"/>
                <w:sz w:val="16"/>
                <w:szCs w:val="16"/>
              </w:rPr>
              <w:t>7</w:t>
            </w:r>
          </w:p>
        </w:tc>
        <w:tc>
          <w:tcPr>
            <w:tcW w:w="529" w:type="dxa"/>
          </w:tcPr>
          <w:p w14:paraId="628F055C" w14:textId="77777777" w:rsidR="005E3E0A" w:rsidRPr="00355818" w:rsidRDefault="005E3E0A" w:rsidP="005D496A">
            <w:pPr>
              <w:pStyle w:val="Sansinterligne"/>
              <w:jc w:val="center"/>
              <w:rPr>
                <w:b w:val="0"/>
                <w:sz w:val="16"/>
                <w:szCs w:val="16"/>
              </w:rPr>
            </w:pPr>
            <w:r w:rsidRPr="00355818">
              <w:rPr>
                <w:b w:val="0"/>
                <w:sz w:val="16"/>
                <w:szCs w:val="16"/>
              </w:rPr>
              <w:t>6</w:t>
            </w:r>
          </w:p>
        </w:tc>
        <w:tc>
          <w:tcPr>
            <w:tcW w:w="1030" w:type="dxa"/>
          </w:tcPr>
          <w:p w14:paraId="23CD9096" w14:textId="77777777" w:rsidR="005E3E0A" w:rsidRPr="00355818" w:rsidRDefault="005E3E0A" w:rsidP="005D496A">
            <w:pPr>
              <w:pStyle w:val="Sansinterligne"/>
              <w:jc w:val="center"/>
              <w:rPr>
                <w:b w:val="0"/>
                <w:sz w:val="16"/>
                <w:szCs w:val="16"/>
              </w:rPr>
            </w:pPr>
            <w:r w:rsidRPr="00355818">
              <w:rPr>
                <w:b w:val="0"/>
                <w:sz w:val="16"/>
                <w:szCs w:val="16"/>
              </w:rPr>
              <w:t>5</w:t>
            </w:r>
          </w:p>
        </w:tc>
      </w:tr>
      <w:tr w:rsidR="005E3E0A" w:rsidRPr="00355818" w14:paraId="562A6B61" w14:textId="77777777" w:rsidTr="005D496A">
        <w:tc>
          <w:tcPr>
            <w:tcW w:w="2518" w:type="dxa"/>
          </w:tcPr>
          <w:p w14:paraId="01EFA727" w14:textId="77777777" w:rsidR="005E3E0A" w:rsidRPr="00355818" w:rsidRDefault="005E3E0A" w:rsidP="005D496A">
            <w:pPr>
              <w:pStyle w:val="Sansinterligne"/>
              <w:rPr>
                <w:b w:val="0"/>
                <w:sz w:val="16"/>
                <w:szCs w:val="16"/>
              </w:rPr>
            </w:pPr>
            <w:r>
              <w:rPr>
                <w:b w:val="0"/>
                <w:sz w:val="16"/>
                <w:szCs w:val="16"/>
              </w:rPr>
              <w:t>Des NAE</w:t>
            </w:r>
            <w:r w:rsidRPr="00355818">
              <w:rPr>
                <w:b w:val="0"/>
                <w:sz w:val="16"/>
                <w:szCs w:val="16"/>
              </w:rPr>
              <w:t xml:space="preserve"> </w:t>
            </w:r>
          </w:p>
          <w:p w14:paraId="61EC458D" w14:textId="77777777" w:rsidR="005E3E0A" w:rsidRPr="00355818" w:rsidRDefault="005E3E0A" w:rsidP="005D496A">
            <w:pPr>
              <w:pStyle w:val="Sansinterligne"/>
              <w:rPr>
                <w:b w:val="0"/>
                <w:sz w:val="16"/>
                <w:szCs w:val="16"/>
              </w:rPr>
            </w:pPr>
            <w:r w:rsidRPr="00355818">
              <w:rPr>
                <w:b w:val="0"/>
                <w:sz w:val="16"/>
                <w:szCs w:val="16"/>
              </w:rPr>
              <w:t>en entreprise individuelle</w:t>
            </w:r>
          </w:p>
        </w:tc>
        <w:tc>
          <w:tcPr>
            <w:tcW w:w="1418" w:type="dxa"/>
          </w:tcPr>
          <w:p w14:paraId="40352FE1" w14:textId="77777777" w:rsidR="005E3E0A" w:rsidRPr="00AA346C" w:rsidRDefault="005E3E0A" w:rsidP="005D496A">
            <w:pPr>
              <w:pStyle w:val="Sansinterligne"/>
              <w:jc w:val="center"/>
              <w:rPr>
                <w:b w:val="0"/>
                <w:color w:val="FF0000"/>
                <w:sz w:val="16"/>
                <w:szCs w:val="16"/>
              </w:rPr>
            </w:pPr>
            <w:r w:rsidRPr="00AA346C">
              <w:rPr>
                <w:b w:val="0"/>
                <w:color w:val="FF0000"/>
                <w:sz w:val="16"/>
                <w:szCs w:val="16"/>
              </w:rPr>
              <w:t>21,4</w:t>
            </w:r>
          </w:p>
        </w:tc>
        <w:tc>
          <w:tcPr>
            <w:tcW w:w="1118" w:type="dxa"/>
          </w:tcPr>
          <w:p w14:paraId="537AACAB" w14:textId="77777777" w:rsidR="005E3E0A" w:rsidRPr="00355818" w:rsidRDefault="005E3E0A" w:rsidP="005D496A">
            <w:pPr>
              <w:pStyle w:val="Sansinterligne"/>
              <w:jc w:val="center"/>
              <w:rPr>
                <w:b w:val="0"/>
                <w:sz w:val="16"/>
                <w:szCs w:val="16"/>
              </w:rPr>
            </w:pPr>
            <w:r w:rsidRPr="00355818">
              <w:rPr>
                <w:b w:val="0"/>
                <w:sz w:val="16"/>
                <w:szCs w:val="16"/>
              </w:rPr>
              <w:t>17</w:t>
            </w:r>
          </w:p>
        </w:tc>
        <w:tc>
          <w:tcPr>
            <w:tcW w:w="950" w:type="dxa"/>
          </w:tcPr>
          <w:p w14:paraId="243F0579" w14:textId="77777777" w:rsidR="005E3E0A" w:rsidRPr="00355818" w:rsidRDefault="005E3E0A" w:rsidP="005D496A">
            <w:pPr>
              <w:pStyle w:val="Sansinterligne"/>
              <w:jc w:val="center"/>
              <w:rPr>
                <w:b w:val="0"/>
                <w:sz w:val="16"/>
                <w:szCs w:val="16"/>
              </w:rPr>
            </w:pPr>
            <w:r w:rsidRPr="00355818">
              <w:rPr>
                <w:b w:val="0"/>
                <w:sz w:val="16"/>
                <w:szCs w:val="16"/>
              </w:rPr>
              <w:t>18</w:t>
            </w:r>
          </w:p>
        </w:tc>
        <w:tc>
          <w:tcPr>
            <w:tcW w:w="866" w:type="dxa"/>
          </w:tcPr>
          <w:p w14:paraId="20C1B545" w14:textId="77777777" w:rsidR="005E3E0A" w:rsidRPr="00AA346C" w:rsidRDefault="005E3E0A" w:rsidP="005D496A">
            <w:pPr>
              <w:pStyle w:val="Sansinterligne"/>
              <w:jc w:val="center"/>
              <w:rPr>
                <w:b w:val="0"/>
                <w:color w:val="FF0000"/>
                <w:sz w:val="16"/>
                <w:szCs w:val="16"/>
              </w:rPr>
            </w:pPr>
            <w:r w:rsidRPr="00AA346C">
              <w:rPr>
                <w:b w:val="0"/>
                <w:color w:val="FF0000"/>
                <w:sz w:val="16"/>
                <w:szCs w:val="16"/>
              </w:rPr>
              <w:t>13,0</w:t>
            </w:r>
          </w:p>
        </w:tc>
        <w:tc>
          <w:tcPr>
            <w:tcW w:w="893" w:type="dxa"/>
          </w:tcPr>
          <w:p w14:paraId="4253E864" w14:textId="77777777" w:rsidR="005E3E0A" w:rsidRPr="00355818" w:rsidRDefault="005E3E0A" w:rsidP="005D496A">
            <w:pPr>
              <w:pStyle w:val="Sansinterligne"/>
              <w:jc w:val="center"/>
              <w:rPr>
                <w:b w:val="0"/>
                <w:sz w:val="16"/>
                <w:szCs w:val="16"/>
              </w:rPr>
            </w:pPr>
            <w:r w:rsidRPr="00355818">
              <w:rPr>
                <w:b w:val="0"/>
                <w:sz w:val="16"/>
                <w:szCs w:val="16"/>
              </w:rPr>
              <w:t>7</w:t>
            </w:r>
          </w:p>
        </w:tc>
        <w:tc>
          <w:tcPr>
            <w:tcW w:w="529" w:type="dxa"/>
          </w:tcPr>
          <w:p w14:paraId="28071361" w14:textId="77777777" w:rsidR="005E3E0A" w:rsidRPr="00355818" w:rsidRDefault="005E3E0A" w:rsidP="005D496A">
            <w:pPr>
              <w:pStyle w:val="Sansinterligne"/>
              <w:jc w:val="center"/>
              <w:rPr>
                <w:b w:val="0"/>
                <w:sz w:val="16"/>
                <w:szCs w:val="16"/>
              </w:rPr>
            </w:pPr>
            <w:r w:rsidRPr="00355818">
              <w:rPr>
                <w:b w:val="0"/>
                <w:sz w:val="16"/>
                <w:szCs w:val="16"/>
              </w:rPr>
              <w:t>7</w:t>
            </w:r>
          </w:p>
        </w:tc>
        <w:tc>
          <w:tcPr>
            <w:tcW w:w="1030" w:type="dxa"/>
          </w:tcPr>
          <w:p w14:paraId="327F3BEB" w14:textId="77777777" w:rsidR="005E3E0A" w:rsidRPr="00355818" w:rsidRDefault="005E3E0A" w:rsidP="005D496A">
            <w:pPr>
              <w:pStyle w:val="Sansinterligne"/>
              <w:jc w:val="center"/>
              <w:rPr>
                <w:b w:val="0"/>
                <w:sz w:val="16"/>
                <w:szCs w:val="16"/>
              </w:rPr>
            </w:pPr>
            <w:r w:rsidRPr="00355818">
              <w:rPr>
                <w:b w:val="0"/>
                <w:sz w:val="16"/>
                <w:szCs w:val="16"/>
              </w:rPr>
              <w:t>4</w:t>
            </w:r>
          </w:p>
        </w:tc>
      </w:tr>
      <w:tr w:rsidR="005E3E0A" w:rsidRPr="00355818" w14:paraId="3D20F2E1" w14:textId="77777777" w:rsidTr="005D496A">
        <w:tc>
          <w:tcPr>
            <w:tcW w:w="2518" w:type="dxa"/>
          </w:tcPr>
          <w:p w14:paraId="34664D3E" w14:textId="77777777" w:rsidR="005E3E0A" w:rsidRPr="00355818" w:rsidRDefault="005E3E0A" w:rsidP="005D496A">
            <w:pPr>
              <w:pStyle w:val="Sansinterligne"/>
              <w:rPr>
                <w:b w:val="0"/>
                <w:sz w:val="16"/>
                <w:szCs w:val="16"/>
              </w:rPr>
            </w:pPr>
            <w:r>
              <w:rPr>
                <w:b w:val="0"/>
                <w:sz w:val="16"/>
                <w:szCs w:val="16"/>
              </w:rPr>
              <w:t>Des EURL et SASU</w:t>
            </w:r>
          </w:p>
        </w:tc>
        <w:tc>
          <w:tcPr>
            <w:tcW w:w="1418" w:type="dxa"/>
          </w:tcPr>
          <w:p w14:paraId="53AE17AB" w14:textId="77777777" w:rsidR="005E3E0A" w:rsidRPr="00355818" w:rsidRDefault="005E3E0A" w:rsidP="005D496A">
            <w:pPr>
              <w:pStyle w:val="Sansinterligne"/>
              <w:jc w:val="center"/>
              <w:rPr>
                <w:b w:val="0"/>
                <w:sz w:val="16"/>
                <w:szCs w:val="16"/>
              </w:rPr>
            </w:pPr>
            <w:r>
              <w:rPr>
                <w:b w:val="0"/>
                <w:sz w:val="16"/>
                <w:szCs w:val="16"/>
              </w:rPr>
              <w:t>12</w:t>
            </w:r>
          </w:p>
        </w:tc>
        <w:tc>
          <w:tcPr>
            <w:tcW w:w="1118" w:type="dxa"/>
          </w:tcPr>
          <w:p w14:paraId="58CED449" w14:textId="77777777" w:rsidR="005E3E0A" w:rsidRPr="00355818" w:rsidRDefault="005E3E0A" w:rsidP="005D496A">
            <w:pPr>
              <w:pStyle w:val="Sansinterligne"/>
              <w:jc w:val="center"/>
              <w:rPr>
                <w:b w:val="0"/>
                <w:sz w:val="16"/>
                <w:szCs w:val="16"/>
              </w:rPr>
            </w:pPr>
            <w:r>
              <w:rPr>
                <w:b w:val="0"/>
                <w:sz w:val="16"/>
                <w:szCs w:val="16"/>
              </w:rPr>
              <w:t>24</w:t>
            </w:r>
          </w:p>
        </w:tc>
        <w:tc>
          <w:tcPr>
            <w:tcW w:w="950" w:type="dxa"/>
          </w:tcPr>
          <w:p w14:paraId="11B2D435" w14:textId="77777777" w:rsidR="005E3E0A" w:rsidRPr="00AA346C" w:rsidRDefault="005E3E0A" w:rsidP="005D496A">
            <w:pPr>
              <w:pStyle w:val="Sansinterligne"/>
              <w:jc w:val="center"/>
              <w:rPr>
                <w:b w:val="0"/>
                <w:color w:val="FF0000"/>
                <w:sz w:val="16"/>
                <w:szCs w:val="16"/>
              </w:rPr>
            </w:pPr>
            <w:r w:rsidRPr="00AA346C">
              <w:rPr>
                <w:b w:val="0"/>
                <w:color w:val="FF0000"/>
                <w:sz w:val="16"/>
                <w:szCs w:val="16"/>
              </w:rPr>
              <w:t>31</w:t>
            </w:r>
          </w:p>
        </w:tc>
        <w:tc>
          <w:tcPr>
            <w:tcW w:w="866" w:type="dxa"/>
          </w:tcPr>
          <w:p w14:paraId="1483A702" w14:textId="77777777" w:rsidR="005E3E0A" w:rsidRPr="00355818" w:rsidRDefault="005E3E0A" w:rsidP="005D496A">
            <w:pPr>
              <w:pStyle w:val="Sansinterligne"/>
              <w:jc w:val="center"/>
              <w:rPr>
                <w:b w:val="0"/>
                <w:sz w:val="16"/>
                <w:szCs w:val="16"/>
              </w:rPr>
            </w:pPr>
            <w:r>
              <w:rPr>
                <w:b w:val="0"/>
                <w:sz w:val="16"/>
                <w:szCs w:val="16"/>
              </w:rPr>
              <w:t>2</w:t>
            </w:r>
          </w:p>
        </w:tc>
        <w:tc>
          <w:tcPr>
            <w:tcW w:w="893" w:type="dxa"/>
          </w:tcPr>
          <w:p w14:paraId="19AAC295" w14:textId="77777777" w:rsidR="005E3E0A" w:rsidRPr="00355818" w:rsidRDefault="005E3E0A" w:rsidP="005D496A">
            <w:pPr>
              <w:pStyle w:val="Sansinterligne"/>
              <w:jc w:val="center"/>
              <w:rPr>
                <w:b w:val="0"/>
                <w:sz w:val="16"/>
                <w:szCs w:val="16"/>
              </w:rPr>
            </w:pPr>
            <w:r>
              <w:rPr>
                <w:b w:val="0"/>
                <w:sz w:val="16"/>
                <w:szCs w:val="16"/>
              </w:rPr>
              <w:t>5</w:t>
            </w:r>
          </w:p>
        </w:tc>
        <w:tc>
          <w:tcPr>
            <w:tcW w:w="529" w:type="dxa"/>
          </w:tcPr>
          <w:p w14:paraId="46F79336" w14:textId="77777777" w:rsidR="005E3E0A" w:rsidRPr="00355818" w:rsidRDefault="005E3E0A" w:rsidP="005D496A">
            <w:pPr>
              <w:pStyle w:val="Sansinterligne"/>
              <w:jc w:val="center"/>
              <w:rPr>
                <w:b w:val="0"/>
                <w:sz w:val="16"/>
                <w:szCs w:val="16"/>
              </w:rPr>
            </w:pPr>
            <w:r>
              <w:rPr>
                <w:b w:val="0"/>
                <w:sz w:val="16"/>
                <w:szCs w:val="16"/>
              </w:rPr>
              <w:t>4</w:t>
            </w:r>
          </w:p>
        </w:tc>
        <w:tc>
          <w:tcPr>
            <w:tcW w:w="1030" w:type="dxa"/>
          </w:tcPr>
          <w:p w14:paraId="22D76A97" w14:textId="77777777" w:rsidR="005E3E0A" w:rsidRPr="00355818" w:rsidRDefault="005E3E0A" w:rsidP="005D496A">
            <w:pPr>
              <w:pStyle w:val="Sansinterligne"/>
              <w:jc w:val="center"/>
              <w:rPr>
                <w:b w:val="0"/>
                <w:sz w:val="16"/>
                <w:szCs w:val="16"/>
              </w:rPr>
            </w:pPr>
            <w:r>
              <w:rPr>
                <w:b w:val="0"/>
                <w:sz w:val="16"/>
                <w:szCs w:val="16"/>
              </w:rPr>
              <w:t>6</w:t>
            </w:r>
          </w:p>
        </w:tc>
      </w:tr>
    </w:tbl>
    <w:p w14:paraId="34127B47" w14:textId="77777777" w:rsidR="005E3E0A" w:rsidRDefault="005E3E0A" w:rsidP="005E3E0A">
      <w:pPr>
        <w:autoSpaceDE w:val="0"/>
        <w:autoSpaceDN w:val="0"/>
        <w:adjustRightInd w:val="0"/>
        <w:rPr>
          <w:rFonts w:eastAsia="Times New Roman"/>
        </w:rPr>
      </w:pPr>
    </w:p>
    <w:p w14:paraId="44102EF4" w14:textId="77777777" w:rsidR="005E3E0A" w:rsidRDefault="005E3E0A" w:rsidP="005E3E0A">
      <w:pPr>
        <w:pStyle w:val="Sansinterligne"/>
        <w:rPr>
          <w:b w:val="0"/>
          <w:sz w:val="22"/>
          <w:szCs w:val="22"/>
        </w:rPr>
      </w:pPr>
      <w:r w:rsidRPr="00B652BC">
        <w:rPr>
          <w:b w:val="0"/>
          <w:bCs/>
          <w:sz w:val="22"/>
          <w:szCs w:val="22"/>
        </w:rPr>
        <w:t xml:space="preserve">- </w:t>
      </w:r>
      <w:r>
        <w:rPr>
          <w:b w:val="0"/>
          <w:bCs/>
          <w:sz w:val="22"/>
          <w:szCs w:val="22"/>
        </w:rPr>
        <w:t>39</w:t>
      </w:r>
      <w:r w:rsidRPr="00B652BC">
        <w:rPr>
          <w:b w:val="0"/>
          <w:bCs/>
          <w:sz w:val="22"/>
          <w:szCs w:val="22"/>
        </w:rPr>
        <w:t xml:space="preserve">% </w:t>
      </w:r>
      <w:r w:rsidRPr="00B652BC">
        <w:rPr>
          <w:b w:val="0"/>
          <w:sz w:val="22"/>
          <w:szCs w:val="22"/>
        </w:rPr>
        <w:t>des nouvelles entreprises individuelles</w:t>
      </w:r>
      <w:r>
        <w:rPr>
          <w:b w:val="0"/>
          <w:sz w:val="22"/>
          <w:szCs w:val="22"/>
        </w:rPr>
        <w:t xml:space="preserve"> et 40% des EURL/SASU</w:t>
      </w:r>
      <w:r w:rsidRPr="00B652BC">
        <w:rPr>
          <w:b w:val="0"/>
          <w:sz w:val="22"/>
          <w:szCs w:val="22"/>
        </w:rPr>
        <w:t xml:space="preserve"> sont inscrites au répertoire des métiers.</w:t>
      </w:r>
    </w:p>
    <w:p w14:paraId="3BE63084" w14:textId="77777777" w:rsidR="005E3E0A" w:rsidRPr="00B652BC" w:rsidRDefault="005E3E0A" w:rsidP="005E3E0A">
      <w:pPr>
        <w:pStyle w:val="Sansinterligne"/>
        <w:rPr>
          <w:b w:val="0"/>
          <w:sz w:val="22"/>
          <w:szCs w:val="22"/>
        </w:rPr>
      </w:pPr>
      <w:r>
        <w:rPr>
          <w:b w:val="0"/>
          <w:sz w:val="22"/>
          <w:szCs w:val="22"/>
        </w:rPr>
        <w:t>- Les dirigeants d’EURL et SASU affirment leur entreprise innovante, plus souvent que ceux en nom individuel</w:t>
      </w:r>
    </w:p>
    <w:p w14:paraId="08E004AF" w14:textId="77777777" w:rsidR="005E3E0A" w:rsidRDefault="005E3E0A" w:rsidP="005E3E0A">
      <w:pPr>
        <w:pStyle w:val="Sansinterligne"/>
        <w:rPr>
          <w:bCs/>
          <w:sz w:val="22"/>
          <w:szCs w:val="22"/>
        </w:rPr>
      </w:pPr>
      <w:r w:rsidRPr="00B652BC">
        <w:rPr>
          <w:bCs/>
          <w:sz w:val="22"/>
          <w:szCs w:val="22"/>
        </w:rPr>
        <w:t xml:space="preserve">- </w:t>
      </w:r>
      <w:r>
        <w:rPr>
          <w:bCs/>
          <w:sz w:val="22"/>
          <w:szCs w:val="22"/>
        </w:rPr>
        <w:t>D’ailleurs, ils sont plus souvent employeurs au démarrage (13% contre 4%) et</w:t>
      </w:r>
      <w:r>
        <w:rPr>
          <w:sz w:val="22"/>
          <w:szCs w:val="22"/>
        </w:rPr>
        <w:t xml:space="preserve"> emploient</w:t>
      </w:r>
      <w:r w:rsidRPr="00B652BC">
        <w:rPr>
          <w:sz w:val="22"/>
          <w:szCs w:val="22"/>
        </w:rPr>
        <w:t xml:space="preserve"> en moyenne </w:t>
      </w:r>
      <w:r>
        <w:rPr>
          <w:sz w:val="22"/>
          <w:szCs w:val="22"/>
        </w:rPr>
        <w:t xml:space="preserve">davantage de salariés (2,6 contre </w:t>
      </w:r>
      <w:r>
        <w:rPr>
          <w:bCs/>
          <w:sz w:val="22"/>
          <w:szCs w:val="22"/>
        </w:rPr>
        <w:t xml:space="preserve">1,6), </w:t>
      </w:r>
      <w:r w:rsidRPr="00894C65">
        <w:rPr>
          <w:b w:val="0"/>
          <w:bCs/>
          <w:sz w:val="22"/>
          <w:szCs w:val="22"/>
        </w:rPr>
        <w:t>pour les employeurs bien sur.</w:t>
      </w:r>
      <w:r w:rsidRPr="00B652BC">
        <w:rPr>
          <w:bCs/>
          <w:sz w:val="22"/>
          <w:szCs w:val="22"/>
        </w:rPr>
        <w:t xml:space="preserve"> </w:t>
      </w:r>
    </w:p>
    <w:p w14:paraId="1520610E" w14:textId="77777777" w:rsidR="005E3E0A" w:rsidRPr="00B652BC" w:rsidRDefault="005E3E0A" w:rsidP="005E3E0A">
      <w:pPr>
        <w:pStyle w:val="Sansinterligne"/>
        <w:rPr>
          <w:b w:val="0"/>
          <w:sz w:val="22"/>
          <w:szCs w:val="22"/>
        </w:rPr>
      </w:pPr>
      <w:r w:rsidRPr="00B652BC">
        <w:rPr>
          <w:b w:val="0"/>
          <w:bCs/>
          <w:sz w:val="22"/>
          <w:szCs w:val="22"/>
        </w:rPr>
        <w:t xml:space="preserve">- </w:t>
      </w:r>
      <w:r w:rsidRPr="00B652BC">
        <w:rPr>
          <w:sz w:val="22"/>
          <w:szCs w:val="22"/>
        </w:rPr>
        <w:t>43% ont bénéficié de prêt bancaire et 11% d’autres types de prêt</w:t>
      </w:r>
      <w:r>
        <w:rPr>
          <w:sz w:val="22"/>
          <w:szCs w:val="22"/>
        </w:rPr>
        <w:t xml:space="preserve"> ; </w:t>
      </w:r>
      <w:r>
        <w:rPr>
          <w:b w:val="0"/>
          <w:bCs/>
          <w:sz w:val="22"/>
          <w:szCs w:val="22"/>
        </w:rPr>
        <w:t>49</w:t>
      </w:r>
      <w:r w:rsidRPr="00B652BC">
        <w:rPr>
          <w:b w:val="0"/>
          <w:bCs/>
          <w:sz w:val="22"/>
          <w:szCs w:val="22"/>
        </w:rPr>
        <w:t xml:space="preserve">% </w:t>
      </w:r>
      <w:r w:rsidRPr="00B652BC">
        <w:rPr>
          <w:b w:val="0"/>
          <w:sz w:val="22"/>
          <w:szCs w:val="22"/>
        </w:rPr>
        <w:t>des dirig</w:t>
      </w:r>
      <w:r>
        <w:rPr>
          <w:b w:val="0"/>
          <w:sz w:val="22"/>
          <w:szCs w:val="22"/>
        </w:rPr>
        <w:t>eant</w:t>
      </w:r>
      <w:r w:rsidRPr="00B652BC">
        <w:rPr>
          <w:b w:val="0"/>
          <w:sz w:val="22"/>
          <w:szCs w:val="22"/>
        </w:rPr>
        <w:t>s ont eu recours à leurs seules ressources personnel</w:t>
      </w:r>
      <w:r>
        <w:rPr>
          <w:b w:val="0"/>
          <w:sz w:val="22"/>
          <w:szCs w:val="22"/>
        </w:rPr>
        <w:t>les pour financer leur projet</w:t>
      </w:r>
      <w:r w:rsidRPr="00B652BC">
        <w:rPr>
          <w:b w:val="0"/>
          <w:sz w:val="22"/>
          <w:szCs w:val="22"/>
        </w:rPr>
        <w:t xml:space="preserve"> </w:t>
      </w:r>
      <w:r w:rsidRPr="00A06DEE">
        <w:rPr>
          <w:b w:val="0"/>
          <w:sz w:val="22"/>
          <w:szCs w:val="22"/>
        </w:rPr>
        <w:t>(au même niveau pour les 2 groupes).</w:t>
      </w:r>
      <w:r>
        <w:rPr>
          <w:b w:val="0"/>
          <w:sz w:val="22"/>
          <w:szCs w:val="22"/>
        </w:rPr>
        <w:t xml:space="preserve"> </w:t>
      </w:r>
      <w:r w:rsidRPr="00B652BC">
        <w:rPr>
          <w:b w:val="0"/>
          <w:sz w:val="22"/>
          <w:szCs w:val="22"/>
        </w:rPr>
        <w:t xml:space="preserve">Les prêts bancaires des entreprises individuelles ont contribué à financer en moyenne </w:t>
      </w:r>
      <w:r>
        <w:rPr>
          <w:b w:val="0"/>
          <w:bCs/>
          <w:sz w:val="22"/>
          <w:szCs w:val="22"/>
        </w:rPr>
        <w:t>68</w:t>
      </w:r>
      <w:r w:rsidRPr="00B652BC">
        <w:rPr>
          <w:b w:val="0"/>
          <w:bCs/>
          <w:sz w:val="22"/>
          <w:szCs w:val="22"/>
        </w:rPr>
        <w:t xml:space="preserve">% </w:t>
      </w:r>
      <w:r w:rsidRPr="00B652BC">
        <w:rPr>
          <w:b w:val="0"/>
          <w:sz w:val="22"/>
          <w:szCs w:val="22"/>
        </w:rPr>
        <w:t xml:space="preserve">des besoins initiaux. </w:t>
      </w:r>
    </w:p>
    <w:p w14:paraId="16380166" w14:textId="77777777" w:rsidR="005E3E0A" w:rsidRDefault="005E3E0A" w:rsidP="005E3E0A">
      <w:pPr>
        <w:pStyle w:val="Sansinterligne"/>
        <w:rPr>
          <w:sz w:val="22"/>
          <w:szCs w:val="22"/>
        </w:rPr>
      </w:pPr>
      <w:r w:rsidRPr="009F3167">
        <w:rPr>
          <w:sz w:val="22"/>
          <w:szCs w:val="22"/>
        </w:rPr>
        <w:t xml:space="preserve">Les EURL et SASU ont mobilisé davantage de fonds pour le montage du projet : </w:t>
      </w:r>
    </w:p>
    <w:p w14:paraId="7D9A5914" w14:textId="77777777" w:rsidR="005E3E0A" w:rsidRDefault="005E3E0A" w:rsidP="005E3E0A">
      <w:pPr>
        <w:pStyle w:val="Sansinterligne"/>
        <w:rPr>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8"/>
        <w:gridCol w:w="1276"/>
        <w:gridCol w:w="1275"/>
        <w:gridCol w:w="1276"/>
        <w:gridCol w:w="1667"/>
      </w:tblGrid>
      <w:tr w:rsidR="005E3E0A" w:rsidRPr="00286502" w14:paraId="0122D9EB" w14:textId="77777777" w:rsidTr="005D496A">
        <w:tc>
          <w:tcPr>
            <w:tcW w:w="1842" w:type="dxa"/>
          </w:tcPr>
          <w:p w14:paraId="255848DB" w14:textId="77777777" w:rsidR="005E3E0A" w:rsidRPr="00286502" w:rsidRDefault="005E3E0A" w:rsidP="005D496A">
            <w:pPr>
              <w:pStyle w:val="Sansinterligne"/>
              <w:rPr>
                <w:b w:val="0"/>
                <w:sz w:val="16"/>
                <w:szCs w:val="16"/>
              </w:rPr>
            </w:pPr>
          </w:p>
        </w:tc>
        <w:tc>
          <w:tcPr>
            <w:tcW w:w="1418" w:type="dxa"/>
          </w:tcPr>
          <w:p w14:paraId="46EFC550" w14:textId="77777777" w:rsidR="005E3E0A" w:rsidRPr="00286502" w:rsidRDefault="005E3E0A" w:rsidP="005D496A">
            <w:pPr>
              <w:pStyle w:val="Sansinterligne"/>
              <w:rPr>
                <w:b w:val="0"/>
                <w:sz w:val="16"/>
                <w:szCs w:val="16"/>
              </w:rPr>
            </w:pPr>
            <w:r w:rsidRPr="00286502">
              <w:rPr>
                <w:b w:val="0"/>
                <w:sz w:val="16"/>
                <w:szCs w:val="16"/>
              </w:rPr>
              <w:t>Moins de 4 000€</w:t>
            </w:r>
          </w:p>
        </w:tc>
        <w:tc>
          <w:tcPr>
            <w:tcW w:w="1276" w:type="dxa"/>
          </w:tcPr>
          <w:p w14:paraId="77715A09" w14:textId="77777777" w:rsidR="005E3E0A" w:rsidRPr="00286502" w:rsidRDefault="005E3E0A" w:rsidP="005D496A">
            <w:pPr>
              <w:pStyle w:val="Sansinterligne"/>
              <w:rPr>
                <w:b w:val="0"/>
                <w:sz w:val="16"/>
                <w:szCs w:val="16"/>
              </w:rPr>
            </w:pPr>
            <w:r w:rsidRPr="00286502">
              <w:rPr>
                <w:b w:val="0"/>
                <w:sz w:val="16"/>
                <w:szCs w:val="16"/>
              </w:rPr>
              <w:t>De 4 à 15 999€</w:t>
            </w:r>
          </w:p>
        </w:tc>
        <w:tc>
          <w:tcPr>
            <w:tcW w:w="1275" w:type="dxa"/>
          </w:tcPr>
          <w:p w14:paraId="52981284" w14:textId="77777777" w:rsidR="005E3E0A" w:rsidRPr="00286502" w:rsidRDefault="005E3E0A" w:rsidP="005D496A">
            <w:pPr>
              <w:pStyle w:val="Sansinterligne"/>
              <w:rPr>
                <w:b w:val="0"/>
                <w:sz w:val="16"/>
                <w:szCs w:val="16"/>
              </w:rPr>
            </w:pPr>
            <w:r w:rsidRPr="00286502">
              <w:rPr>
                <w:b w:val="0"/>
                <w:sz w:val="16"/>
                <w:szCs w:val="16"/>
              </w:rPr>
              <w:t>De 16 à 79 999€</w:t>
            </w:r>
          </w:p>
        </w:tc>
        <w:tc>
          <w:tcPr>
            <w:tcW w:w="1276" w:type="dxa"/>
          </w:tcPr>
          <w:p w14:paraId="2F0B268C" w14:textId="77777777" w:rsidR="005E3E0A" w:rsidRPr="00286502" w:rsidRDefault="005E3E0A" w:rsidP="005D496A">
            <w:pPr>
              <w:pStyle w:val="Sansinterligne"/>
              <w:rPr>
                <w:b w:val="0"/>
                <w:sz w:val="16"/>
                <w:szCs w:val="16"/>
              </w:rPr>
            </w:pPr>
            <w:r w:rsidRPr="00286502">
              <w:rPr>
                <w:b w:val="0"/>
                <w:sz w:val="16"/>
                <w:szCs w:val="16"/>
              </w:rPr>
              <w:t>80 000€ et plus</w:t>
            </w:r>
          </w:p>
        </w:tc>
        <w:tc>
          <w:tcPr>
            <w:tcW w:w="1667" w:type="dxa"/>
          </w:tcPr>
          <w:p w14:paraId="59D2A578" w14:textId="77777777" w:rsidR="005E3E0A" w:rsidRPr="00286502" w:rsidRDefault="005E3E0A" w:rsidP="005D496A">
            <w:pPr>
              <w:pStyle w:val="Sansinterligne"/>
              <w:rPr>
                <w:b w:val="0"/>
                <w:sz w:val="16"/>
                <w:szCs w:val="16"/>
              </w:rPr>
            </w:pPr>
            <w:r>
              <w:rPr>
                <w:b w:val="0"/>
                <w:sz w:val="16"/>
                <w:szCs w:val="16"/>
              </w:rPr>
              <w:t>ST 16 000</w:t>
            </w:r>
            <w:r>
              <w:rPr>
                <w:b w:val="0"/>
                <w:sz w:val="16"/>
                <w:szCs w:val="16"/>
                <w:vertAlign w:val="superscript"/>
              </w:rPr>
              <w:t xml:space="preserve"> </w:t>
            </w:r>
            <w:r>
              <w:rPr>
                <w:b w:val="0"/>
                <w:sz w:val="16"/>
                <w:szCs w:val="16"/>
              </w:rPr>
              <w:t>€ et plus</w:t>
            </w:r>
          </w:p>
        </w:tc>
      </w:tr>
      <w:tr w:rsidR="005E3E0A" w:rsidRPr="00286502" w14:paraId="60E208B9" w14:textId="77777777" w:rsidTr="005D496A">
        <w:tc>
          <w:tcPr>
            <w:tcW w:w="1842" w:type="dxa"/>
          </w:tcPr>
          <w:p w14:paraId="310EC05F" w14:textId="77777777" w:rsidR="005E3E0A" w:rsidRPr="00286502" w:rsidRDefault="005E3E0A" w:rsidP="005D496A">
            <w:pPr>
              <w:pStyle w:val="Sansinterligne"/>
              <w:rPr>
                <w:b w:val="0"/>
                <w:sz w:val="16"/>
                <w:szCs w:val="16"/>
              </w:rPr>
            </w:pPr>
            <w:r>
              <w:rPr>
                <w:b w:val="0"/>
                <w:sz w:val="16"/>
                <w:szCs w:val="16"/>
              </w:rPr>
              <w:t>Entrep</w:t>
            </w:r>
            <w:r w:rsidRPr="00286502">
              <w:rPr>
                <w:b w:val="0"/>
                <w:sz w:val="16"/>
                <w:szCs w:val="16"/>
              </w:rPr>
              <w:t>rises individuelles</w:t>
            </w:r>
          </w:p>
        </w:tc>
        <w:tc>
          <w:tcPr>
            <w:tcW w:w="1418" w:type="dxa"/>
          </w:tcPr>
          <w:p w14:paraId="1DF6D89A" w14:textId="77777777" w:rsidR="005E3E0A" w:rsidRPr="004C0FC4" w:rsidRDefault="005E3E0A" w:rsidP="005D496A">
            <w:pPr>
              <w:pStyle w:val="Sansinterligne"/>
              <w:jc w:val="center"/>
              <w:rPr>
                <w:b w:val="0"/>
                <w:color w:val="FF0000"/>
                <w:sz w:val="16"/>
                <w:szCs w:val="16"/>
              </w:rPr>
            </w:pPr>
            <w:r w:rsidRPr="004C0FC4">
              <w:rPr>
                <w:b w:val="0"/>
                <w:color w:val="FF0000"/>
                <w:sz w:val="16"/>
                <w:szCs w:val="16"/>
              </w:rPr>
              <w:t>43</w:t>
            </w:r>
          </w:p>
        </w:tc>
        <w:tc>
          <w:tcPr>
            <w:tcW w:w="1276" w:type="dxa"/>
          </w:tcPr>
          <w:p w14:paraId="21E053FE" w14:textId="77777777" w:rsidR="005E3E0A" w:rsidRPr="00286502" w:rsidRDefault="005E3E0A" w:rsidP="005D496A">
            <w:pPr>
              <w:pStyle w:val="Sansinterligne"/>
              <w:jc w:val="center"/>
              <w:rPr>
                <w:b w:val="0"/>
                <w:sz w:val="16"/>
                <w:szCs w:val="16"/>
              </w:rPr>
            </w:pPr>
            <w:r>
              <w:rPr>
                <w:b w:val="0"/>
                <w:sz w:val="16"/>
                <w:szCs w:val="16"/>
              </w:rPr>
              <w:t>31</w:t>
            </w:r>
          </w:p>
        </w:tc>
        <w:tc>
          <w:tcPr>
            <w:tcW w:w="1275" w:type="dxa"/>
          </w:tcPr>
          <w:p w14:paraId="3602F068" w14:textId="77777777" w:rsidR="005E3E0A" w:rsidRPr="00286502" w:rsidRDefault="005E3E0A" w:rsidP="005D496A">
            <w:pPr>
              <w:pStyle w:val="Sansinterligne"/>
              <w:jc w:val="center"/>
              <w:rPr>
                <w:b w:val="0"/>
                <w:sz w:val="16"/>
                <w:szCs w:val="16"/>
              </w:rPr>
            </w:pPr>
            <w:r>
              <w:rPr>
                <w:b w:val="0"/>
                <w:sz w:val="16"/>
                <w:szCs w:val="16"/>
              </w:rPr>
              <w:t>20</w:t>
            </w:r>
          </w:p>
        </w:tc>
        <w:tc>
          <w:tcPr>
            <w:tcW w:w="1276" w:type="dxa"/>
          </w:tcPr>
          <w:p w14:paraId="29CD9FA9" w14:textId="77777777" w:rsidR="005E3E0A" w:rsidRPr="00286502" w:rsidRDefault="005E3E0A" w:rsidP="005D496A">
            <w:pPr>
              <w:pStyle w:val="Sansinterligne"/>
              <w:jc w:val="center"/>
              <w:rPr>
                <w:b w:val="0"/>
                <w:sz w:val="16"/>
                <w:szCs w:val="16"/>
              </w:rPr>
            </w:pPr>
            <w:r>
              <w:rPr>
                <w:b w:val="0"/>
                <w:sz w:val="16"/>
                <w:szCs w:val="16"/>
              </w:rPr>
              <w:t>6</w:t>
            </w:r>
          </w:p>
        </w:tc>
        <w:tc>
          <w:tcPr>
            <w:tcW w:w="1667" w:type="dxa"/>
          </w:tcPr>
          <w:p w14:paraId="5072D855" w14:textId="77777777" w:rsidR="005E3E0A" w:rsidRDefault="005E3E0A" w:rsidP="005D496A">
            <w:pPr>
              <w:pStyle w:val="Sansinterligne"/>
              <w:jc w:val="center"/>
              <w:rPr>
                <w:b w:val="0"/>
                <w:sz w:val="16"/>
                <w:szCs w:val="16"/>
              </w:rPr>
            </w:pPr>
            <w:r>
              <w:rPr>
                <w:b w:val="0"/>
                <w:sz w:val="16"/>
                <w:szCs w:val="16"/>
              </w:rPr>
              <w:t>26</w:t>
            </w:r>
          </w:p>
        </w:tc>
      </w:tr>
      <w:tr w:rsidR="005E3E0A" w:rsidRPr="00286502" w14:paraId="6E2020A6" w14:textId="77777777" w:rsidTr="005D496A">
        <w:tc>
          <w:tcPr>
            <w:tcW w:w="1842" w:type="dxa"/>
          </w:tcPr>
          <w:p w14:paraId="5A7584DC" w14:textId="77777777" w:rsidR="005E3E0A" w:rsidRPr="00286502" w:rsidRDefault="005E3E0A" w:rsidP="005D496A">
            <w:pPr>
              <w:pStyle w:val="Sansinterligne"/>
              <w:rPr>
                <w:b w:val="0"/>
                <w:sz w:val="16"/>
                <w:szCs w:val="16"/>
              </w:rPr>
            </w:pPr>
            <w:r>
              <w:rPr>
                <w:b w:val="0"/>
                <w:sz w:val="16"/>
                <w:szCs w:val="16"/>
              </w:rPr>
              <w:t>EURL, SAS</w:t>
            </w:r>
          </w:p>
        </w:tc>
        <w:tc>
          <w:tcPr>
            <w:tcW w:w="1418" w:type="dxa"/>
          </w:tcPr>
          <w:p w14:paraId="6976DC16" w14:textId="77777777" w:rsidR="005E3E0A" w:rsidRPr="00286502" w:rsidRDefault="005E3E0A" w:rsidP="005D496A">
            <w:pPr>
              <w:pStyle w:val="Sansinterligne"/>
              <w:jc w:val="center"/>
              <w:rPr>
                <w:b w:val="0"/>
                <w:sz w:val="16"/>
                <w:szCs w:val="16"/>
              </w:rPr>
            </w:pPr>
            <w:r>
              <w:rPr>
                <w:b w:val="0"/>
                <w:sz w:val="16"/>
                <w:szCs w:val="16"/>
              </w:rPr>
              <w:t>27</w:t>
            </w:r>
          </w:p>
        </w:tc>
        <w:tc>
          <w:tcPr>
            <w:tcW w:w="1276" w:type="dxa"/>
          </w:tcPr>
          <w:p w14:paraId="0FE634FA" w14:textId="77777777" w:rsidR="005E3E0A" w:rsidRPr="00286502" w:rsidRDefault="005E3E0A" w:rsidP="005D496A">
            <w:pPr>
              <w:pStyle w:val="Sansinterligne"/>
              <w:jc w:val="center"/>
              <w:rPr>
                <w:b w:val="0"/>
                <w:sz w:val="16"/>
                <w:szCs w:val="16"/>
              </w:rPr>
            </w:pPr>
            <w:r>
              <w:rPr>
                <w:b w:val="0"/>
                <w:sz w:val="16"/>
                <w:szCs w:val="16"/>
              </w:rPr>
              <w:t>34</w:t>
            </w:r>
          </w:p>
        </w:tc>
        <w:tc>
          <w:tcPr>
            <w:tcW w:w="1275" w:type="dxa"/>
          </w:tcPr>
          <w:p w14:paraId="0D8B0D66" w14:textId="77777777" w:rsidR="005E3E0A" w:rsidRPr="00286502" w:rsidRDefault="005E3E0A" w:rsidP="005D496A">
            <w:pPr>
              <w:pStyle w:val="Sansinterligne"/>
              <w:jc w:val="center"/>
              <w:rPr>
                <w:b w:val="0"/>
                <w:sz w:val="16"/>
                <w:szCs w:val="16"/>
              </w:rPr>
            </w:pPr>
            <w:r>
              <w:rPr>
                <w:b w:val="0"/>
                <w:sz w:val="16"/>
                <w:szCs w:val="16"/>
              </w:rPr>
              <w:t>28</w:t>
            </w:r>
          </w:p>
        </w:tc>
        <w:tc>
          <w:tcPr>
            <w:tcW w:w="1276" w:type="dxa"/>
          </w:tcPr>
          <w:p w14:paraId="2A8DCCD6" w14:textId="77777777" w:rsidR="005E3E0A" w:rsidRPr="00286502" w:rsidRDefault="005E3E0A" w:rsidP="005D496A">
            <w:pPr>
              <w:pStyle w:val="Sansinterligne"/>
              <w:jc w:val="center"/>
              <w:rPr>
                <w:b w:val="0"/>
                <w:sz w:val="16"/>
                <w:szCs w:val="16"/>
              </w:rPr>
            </w:pPr>
            <w:r>
              <w:rPr>
                <w:b w:val="0"/>
                <w:sz w:val="16"/>
                <w:szCs w:val="16"/>
              </w:rPr>
              <w:t>11</w:t>
            </w:r>
          </w:p>
        </w:tc>
        <w:tc>
          <w:tcPr>
            <w:tcW w:w="1667" w:type="dxa"/>
          </w:tcPr>
          <w:p w14:paraId="1CF7EBDC" w14:textId="77777777" w:rsidR="005E3E0A" w:rsidRPr="004C0FC4" w:rsidRDefault="005E3E0A" w:rsidP="005D496A">
            <w:pPr>
              <w:pStyle w:val="Sansinterligne"/>
              <w:jc w:val="center"/>
              <w:rPr>
                <w:b w:val="0"/>
                <w:color w:val="FF0000"/>
                <w:sz w:val="16"/>
                <w:szCs w:val="16"/>
              </w:rPr>
            </w:pPr>
            <w:r w:rsidRPr="004C0FC4">
              <w:rPr>
                <w:b w:val="0"/>
                <w:color w:val="FF0000"/>
                <w:sz w:val="16"/>
                <w:szCs w:val="16"/>
              </w:rPr>
              <w:t>39</w:t>
            </w:r>
          </w:p>
        </w:tc>
      </w:tr>
    </w:tbl>
    <w:p w14:paraId="61917651" w14:textId="77777777" w:rsidR="005E3E0A" w:rsidRPr="00B803C2" w:rsidRDefault="005E3E0A" w:rsidP="005E3E0A">
      <w:pPr>
        <w:autoSpaceDE w:val="0"/>
        <w:autoSpaceDN w:val="0"/>
        <w:adjustRightInd w:val="0"/>
        <w:rPr>
          <w:rFonts w:cs="Calibri"/>
          <w:color w:val="000000"/>
        </w:rPr>
      </w:pPr>
    </w:p>
    <w:p w14:paraId="2474DE90" w14:textId="77777777" w:rsidR="005E3E0A" w:rsidRPr="009601C2" w:rsidRDefault="005E3E0A" w:rsidP="005E3E0A">
      <w:pPr>
        <w:pStyle w:val="Sansinterligne"/>
        <w:rPr>
          <w:sz w:val="22"/>
          <w:szCs w:val="22"/>
        </w:rPr>
      </w:pPr>
      <w:r w:rsidRPr="009601C2">
        <w:rPr>
          <w:sz w:val="22"/>
          <w:szCs w:val="22"/>
        </w:rPr>
        <w:t>Les caractéristiques des créateurs</w:t>
      </w:r>
      <w:r>
        <w:rPr>
          <w:sz w:val="22"/>
          <w:szCs w:val="22"/>
        </w:rPr>
        <w:t xml:space="preserve"> en EURL/SASU</w:t>
      </w:r>
      <w:r w:rsidRPr="009601C2">
        <w:rPr>
          <w:sz w:val="22"/>
          <w:szCs w:val="22"/>
        </w:rPr>
        <w:t>: moins de femmes, de jeunes, mais plus de chef d’entreprise en activité juste ava</w:t>
      </w:r>
      <w:r>
        <w:rPr>
          <w:sz w:val="22"/>
          <w:szCs w:val="22"/>
        </w:rPr>
        <w:t>nt cette nouvelle création, et l</w:t>
      </w:r>
      <w:r w:rsidRPr="009601C2">
        <w:rPr>
          <w:sz w:val="22"/>
          <w:szCs w:val="22"/>
        </w:rPr>
        <w:t>’exercice d’une autre activité de dirigeant </w:t>
      </w:r>
    </w:p>
    <w:p w14:paraId="328B0BB0" w14:textId="77777777" w:rsidR="005E3E0A" w:rsidRPr="009601C2" w:rsidRDefault="005E3E0A" w:rsidP="005E3E0A">
      <w:pPr>
        <w:pStyle w:val="Sansinterligne"/>
        <w:rPr>
          <w:rFonts w:cs="Calibri"/>
          <w:b w:val="0"/>
          <w:color w:val="000000"/>
          <w:sz w:val="22"/>
          <w:szCs w:val="22"/>
        </w:rPr>
      </w:pPr>
      <w:r w:rsidRPr="009601C2">
        <w:rPr>
          <w:b w:val="0"/>
          <w:sz w:val="22"/>
          <w:szCs w:val="22"/>
        </w:rPr>
        <w:t xml:space="preserve">- </w:t>
      </w:r>
      <w:r w:rsidRPr="009601C2">
        <w:rPr>
          <w:rFonts w:cs="Calibri"/>
          <w:b w:val="0"/>
          <w:color w:val="000000"/>
          <w:sz w:val="22"/>
          <w:szCs w:val="22"/>
        </w:rPr>
        <w:t>1/3 sont des femmes en entreprise individuelle contre 23 en EURL/SASU</w:t>
      </w:r>
    </w:p>
    <w:p w14:paraId="1B4C1C75" w14:textId="77777777" w:rsidR="005E3E0A" w:rsidRPr="009601C2" w:rsidRDefault="005E3E0A" w:rsidP="005E3E0A">
      <w:pPr>
        <w:pStyle w:val="Sansinterligne"/>
        <w:rPr>
          <w:rFonts w:cs="Calibri"/>
          <w:b w:val="0"/>
          <w:color w:val="000000"/>
          <w:sz w:val="22"/>
          <w:szCs w:val="22"/>
        </w:rPr>
      </w:pPr>
      <w:r w:rsidRPr="009601C2">
        <w:rPr>
          <w:rFonts w:cs="Calibri"/>
          <w:b w:val="0"/>
          <w:color w:val="000000"/>
          <w:sz w:val="22"/>
          <w:szCs w:val="22"/>
        </w:rPr>
        <w:t>- 23% (contre 17) ont moins de 30 ans, l’âge moyen étant 39 ans</w:t>
      </w:r>
    </w:p>
    <w:p w14:paraId="51EC6CD9" w14:textId="77777777" w:rsidR="005E3E0A" w:rsidRPr="009601C2" w:rsidRDefault="005E3E0A" w:rsidP="005E3E0A">
      <w:pPr>
        <w:pStyle w:val="Sansinterligne"/>
        <w:rPr>
          <w:rFonts w:cs="Calibri"/>
          <w:b w:val="0"/>
          <w:color w:val="000000"/>
          <w:sz w:val="22"/>
          <w:szCs w:val="22"/>
        </w:rPr>
      </w:pPr>
      <w:r w:rsidRPr="009601C2">
        <w:rPr>
          <w:rFonts w:cs="Calibri"/>
          <w:b w:val="0"/>
          <w:color w:val="000000"/>
          <w:sz w:val="22"/>
          <w:szCs w:val="22"/>
        </w:rPr>
        <w:t xml:space="preserve">- 38% sont demandeurs d’emploi juste avant la création (contre 37),  34% salariés contre 29) et 14% chefs d’entreprise en activité (mais 25% en EURL/SASU), mais </w:t>
      </w:r>
      <w:r w:rsidRPr="009601C2">
        <w:rPr>
          <w:rFonts w:cs="Calibri"/>
          <w:b w:val="0"/>
          <w:bCs/>
          <w:color w:val="000000"/>
          <w:sz w:val="22"/>
          <w:szCs w:val="22"/>
        </w:rPr>
        <w:t>31%</w:t>
      </w:r>
      <w:r w:rsidRPr="009601C2">
        <w:rPr>
          <w:rFonts w:cs="Calibri"/>
          <w:b w:val="0"/>
          <w:color w:val="000000"/>
          <w:sz w:val="22"/>
          <w:szCs w:val="22"/>
        </w:rPr>
        <w:t xml:space="preserve"> déclarent avoir déjà créé ou repris une entreprise dans le passé (contre 29).</w:t>
      </w:r>
    </w:p>
    <w:p w14:paraId="7618B172" w14:textId="77777777" w:rsidR="005E3E0A" w:rsidRPr="009601C2" w:rsidRDefault="005E3E0A" w:rsidP="005E3E0A">
      <w:pPr>
        <w:pStyle w:val="Sansinterligne"/>
        <w:rPr>
          <w:rFonts w:cs="Calibri"/>
          <w:b w:val="0"/>
          <w:color w:val="000000"/>
          <w:sz w:val="22"/>
          <w:szCs w:val="22"/>
        </w:rPr>
      </w:pPr>
      <w:r w:rsidRPr="009601C2">
        <w:rPr>
          <w:rFonts w:cs="Calibri"/>
          <w:b w:val="0"/>
          <w:color w:val="000000"/>
          <w:sz w:val="22"/>
          <w:szCs w:val="22"/>
        </w:rPr>
        <w:t xml:space="preserve">- </w:t>
      </w:r>
      <w:r w:rsidRPr="009601C2">
        <w:rPr>
          <w:rFonts w:cs="Calibri"/>
          <w:b w:val="0"/>
          <w:bCs/>
          <w:color w:val="000000"/>
          <w:sz w:val="22"/>
          <w:szCs w:val="22"/>
        </w:rPr>
        <w:t xml:space="preserve">5% </w:t>
      </w:r>
      <w:r w:rsidRPr="009601C2">
        <w:rPr>
          <w:rFonts w:cs="Calibri"/>
          <w:b w:val="0"/>
          <w:color w:val="000000"/>
          <w:sz w:val="22"/>
          <w:szCs w:val="22"/>
        </w:rPr>
        <w:t xml:space="preserve">(contre 12%) </w:t>
      </w:r>
      <w:r w:rsidRPr="009601C2">
        <w:rPr>
          <w:rFonts w:cs="Calibri"/>
          <w:b w:val="0"/>
          <w:bCs/>
          <w:color w:val="000000"/>
          <w:sz w:val="22"/>
          <w:szCs w:val="22"/>
        </w:rPr>
        <w:t xml:space="preserve"> </w:t>
      </w:r>
      <w:r w:rsidRPr="009601C2">
        <w:rPr>
          <w:rFonts w:cs="Calibri"/>
          <w:b w:val="0"/>
          <w:color w:val="000000"/>
          <w:sz w:val="22"/>
          <w:szCs w:val="22"/>
        </w:rPr>
        <w:t xml:space="preserve">effectuent simultanément plusieurs activités de chef d’entreprise et </w:t>
      </w:r>
      <w:r w:rsidRPr="009601C2">
        <w:rPr>
          <w:rFonts w:cs="Calibri"/>
          <w:b w:val="0"/>
          <w:bCs/>
          <w:color w:val="000000"/>
          <w:sz w:val="22"/>
          <w:szCs w:val="22"/>
        </w:rPr>
        <w:t xml:space="preserve">9% (contre 7) </w:t>
      </w:r>
      <w:r w:rsidRPr="009601C2">
        <w:rPr>
          <w:rFonts w:cs="Calibri"/>
          <w:b w:val="0"/>
          <w:color w:val="000000"/>
          <w:sz w:val="22"/>
          <w:szCs w:val="22"/>
        </w:rPr>
        <w:t>exercent parallèlement à leur métier de chef d’entreprise une activité salariée</w:t>
      </w:r>
    </w:p>
    <w:p w14:paraId="2C5C62D8" w14:textId="77777777" w:rsidR="005E3E0A" w:rsidRPr="009601C2" w:rsidRDefault="005E3E0A" w:rsidP="005E3E0A">
      <w:pPr>
        <w:pStyle w:val="Sansinterligne"/>
        <w:rPr>
          <w:rFonts w:cs="Calibri"/>
          <w:b w:val="0"/>
          <w:color w:val="000000"/>
          <w:sz w:val="22"/>
          <w:szCs w:val="22"/>
        </w:rPr>
      </w:pPr>
      <w:r w:rsidRPr="009601C2">
        <w:rPr>
          <w:rFonts w:cs="Calibri"/>
          <w:b w:val="0"/>
          <w:color w:val="000000"/>
          <w:sz w:val="22"/>
          <w:szCs w:val="22"/>
        </w:rPr>
        <w:t xml:space="preserve">Noter que 11%  (contre 6) disent avoir dû créer pour exercer leur activité et 5% (contre 3) se sont dit contraints à créer parce que sans emploi. </w:t>
      </w:r>
    </w:p>
    <w:p w14:paraId="6F48B8D4" w14:textId="77777777" w:rsidR="005E3E0A" w:rsidRPr="009601C2" w:rsidRDefault="005E3E0A" w:rsidP="005E3E0A">
      <w:pPr>
        <w:pStyle w:val="Sansinterligne"/>
        <w:rPr>
          <w:rFonts w:cs="Calibri"/>
          <w:b w:val="0"/>
          <w:color w:val="000000"/>
          <w:sz w:val="22"/>
          <w:szCs w:val="22"/>
        </w:rPr>
      </w:pPr>
      <w:r w:rsidRPr="009601C2">
        <w:rPr>
          <w:rFonts w:cs="Calibri"/>
          <w:b w:val="0"/>
          <w:color w:val="000000"/>
          <w:sz w:val="22"/>
          <w:szCs w:val="22"/>
        </w:rPr>
        <w:t xml:space="preserve">- </w:t>
      </w:r>
      <w:r w:rsidRPr="009601C2">
        <w:rPr>
          <w:rFonts w:cs="Calibri"/>
          <w:b w:val="0"/>
          <w:bCs/>
          <w:color w:val="000000"/>
          <w:sz w:val="22"/>
          <w:szCs w:val="22"/>
        </w:rPr>
        <w:t xml:space="preserve">Les 2/3 </w:t>
      </w:r>
      <w:r w:rsidRPr="009601C2">
        <w:rPr>
          <w:rFonts w:cs="Calibri"/>
          <w:b w:val="0"/>
          <w:color w:val="000000"/>
          <w:sz w:val="22"/>
          <w:szCs w:val="22"/>
        </w:rPr>
        <w:t>pratiquent une activité identique à c</w:t>
      </w:r>
      <w:r>
        <w:rPr>
          <w:rFonts w:cs="Calibri"/>
          <w:b w:val="0"/>
          <w:color w:val="000000"/>
          <w:sz w:val="22"/>
          <w:szCs w:val="22"/>
        </w:rPr>
        <w:t>elle de leur précédent métier (</w:t>
      </w:r>
      <w:r w:rsidRPr="009601C2">
        <w:rPr>
          <w:rFonts w:cs="Calibri"/>
          <w:b w:val="0"/>
          <w:color w:val="000000"/>
          <w:sz w:val="22"/>
          <w:szCs w:val="22"/>
        </w:rPr>
        <w:t>pas de différences entre les 2 groupes)</w:t>
      </w:r>
    </w:p>
    <w:p w14:paraId="53E79E57" w14:textId="77777777" w:rsidR="005E3E0A" w:rsidRDefault="005E3E0A" w:rsidP="005E3E0A">
      <w:pPr>
        <w:pStyle w:val="Sansinterligne"/>
        <w:rPr>
          <w:sz w:val="22"/>
          <w:szCs w:val="22"/>
        </w:rPr>
      </w:pPr>
    </w:p>
    <w:p w14:paraId="77B25D39" w14:textId="77777777" w:rsidR="005E3E0A" w:rsidRPr="00B652BC" w:rsidRDefault="005E3E0A" w:rsidP="005E3E0A">
      <w:pPr>
        <w:pStyle w:val="Sansinterligne"/>
        <w:rPr>
          <w:b w:val="0"/>
          <w:sz w:val="22"/>
          <w:szCs w:val="22"/>
        </w:rPr>
      </w:pPr>
      <w:r w:rsidRPr="00B652BC">
        <w:rPr>
          <w:sz w:val="22"/>
          <w:szCs w:val="22"/>
        </w:rPr>
        <w:t xml:space="preserve">- </w:t>
      </w:r>
      <w:r>
        <w:rPr>
          <w:sz w:val="22"/>
          <w:szCs w:val="22"/>
        </w:rPr>
        <w:t>en termes de Motivations : 77</w:t>
      </w:r>
      <w:r w:rsidRPr="00B652BC">
        <w:rPr>
          <w:sz w:val="22"/>
          <w:szCs w:val="22"/>
        </w:rPr>
        <w:t>%</w:t>
      </w:r>
      <w:r>
        <w:rPr>
          <w:sz w:val="22"/>
          <w:szCs w:val="22"/>
        </w:rPr>
        <w:t xml:space="preserve"> des entrepreneurs individuels (contre 61)</w:t>
      </w:r>
      <w:r w:rsidRPr="00B652BC">
        <w:rPr>
          <w:sz w:val="22"/>
          <w:szCs w:val="22"/>
        </w:rPr>
        <w:t xml:space="preserve"> </w:t>
      </w:r>
      <w:r>
        <w:rPr>
          <w:sz w:val="22"/>
          <w:szCs w:val="22"/>
        </w:rPr>
        <w:t>déclarent</w:t>
      </w:r>
      <w:r w:rsidRPr="00B652BC">
        <w:rPr>
          <w:sz w:val="22"/>
          <w:szCs w:val="22"/>
        </w:rPr>
        <w:t xml:space="preserve"> vouloir, avant tout, assurer leur propre emploi</w:t>
      </w:r>
      <w:r>
        <w:rPr>
          <w:sz w:val="22"/>
          <w:szCs w:val="22"/>
        </w:rPr>
        <w:t xml:space="preserve"> </w:t>
      </w:r>
      <w:r w:rsidRPr="00B652BC">
        <w:rPr>
          <w:b w:val="0"/>
          <w:sz w:val="22"/>
          <w:szCs w:val="22"/>
        </w:rPr>
        <w:t>et les 2/3</w:t>
      </w:r>
      <w:r>
        <w:rPr>
          <w:b w:val="0"/>
          <w:sz w:val="22"/>
          <w:szCs w:val="22"/>
        </w:rPr>
        <w:t xml:space="preserve"> (contre 61)</w:t>
      </w:r>
      <w:r w:rsidRPr="00B652BC">
        <w:rPr>
          <w:b w:val="0"/>
          <w:sz w:val="22"/>
          <w:szCs w:val="22"/>
        </w:rPr>
        <w:t xml:space="preserve"> être indépendant</w:t>
      </w:r>
      <w:r>
        <w:rPr>
          <w:b w:val="0"/>
          <w:sz w:val="22"/>
          <w:szCs w:val="22"/>
        </w:rPr>
        <w:t>s ; 28% ont la perspective d’augmenter leurs revenus ; 18% ont saisi une opportunité et 11% (contre 17) créent pour développer une idée nouvelle de produit/service, un nouveau marché.</w:t>
      </w:r>
    </w:p>
    <w:p w14:paraId="10AF49F2" w14:textId="77777777" w:rsidR="005E3E0A" w:rsidRDefault="005E3E0A" w:rsidP="005E3E0A">
      <w:pPr>
        <w:autoSpaceDE w:val="0"/>
        <w:autoSpaceDN w:val="0"/>
        <w:adjustRightInd w:val="0"/>
        <w:rPr>
          <w:rFonts w:cs="Calibri"/>
          <w:color w:val="000000"/>
          <w:sz w:val="24"/>
          <w:szCs w:val="24"/>
        </w:rPr>
      </w:pPr>
    </w:p>
    <w:p w14:paraId="2FB494AB" w14:textId="77777777" w:rsidR="005E3E0A" w:rsidRDefault="005E3E0A" w:rsidP="005E3E0A">
      <w:pPr>
        <w:pStyle w:val="Sansinterligne"/>
        <w:jc w:val="left"/>
        <w:rPr>
          <w:sz w:val="22"/>
          <w:szCs w:val="22"/>
        </w:rPr>
      </w:pPr>
    </w:p>
    <w:p w14:paraId="3DB83019" w14:textId="77777777" w:rsidR="005E3E0A" w:rsidRPr="006A7C3D" w:rsidRDefault="005E3E0A" w:rsidP="005E3E0A">
      <w:pPr>
        <w:pStyle w:val="Sansinterligne"/>
        <w:jc w:val="left"/>
        <w:rPr>
          <w:sz w:val="22"/>
          <w:szCs w:val="22"/>
        </w:rPr>
      </w:pPr>
      <w:r w:rsidRPr="006A7C3D">
        <w:rPr>
          <w:sz w:val="22"/>
          <w:szCs w:val="22"/>
        </w:rPr>
        <w:t>Les difficultés r</w:t>
      </w:r>
      <w:r>
        <w:rPr>
          <w:sz w:val="22"/>
          <w:szCs w:val="22"/>
        </w:rPr>
        <w:t>encontrées lors de la création sont proches pour les deux groupes :</w:t>
      </w:r>
    </w:p>
    <w:p w14:paraId="5E1A0FF6" w14:textId="77777777" w:rsidR="005E3E0A" w:rsidRPr="006A7C3D" w:rsidRDefault="005E3E0A" w:rsidP="005E3E0A">
      <w:pPr>
        <w:pStyle w:val="Sansinterligne"/>
        <w:rPr>
          <w:b w:val="0"/>
          <w:sz w:val="22"/>
          <w:szCs w:val="22"/>
        </w:rPr>
      </w:pPr>
      <w:r w:rsidRPr="006A7C3D">
        <w:rPr>
          <w:b w:val="0"/>
          <w:sz w:val="22"/>
          <w:szCs w:val="22"/>
        </w:rPr>
        <w:t>En premier lieu les questions administratives (40%</w:t>
      </w:r>
      <w:r>
        <w:rPr>
          <w:b w:val="0"/>
          <w:sz w:val="22"/>
          <w:szCs w:val="22"/>
        </w:rPr>
        <w:t xml:space="preserve"> contre 41</w:t>
      </w:r>
      <w:r w:rsidRPr="006A7C3D">
        <w:rPr>
          <w:b w:val="0"/>
          <w:sz w:val="22"/>
          <w:szCs w:val="22"/>
        </w:rPr>
        <w:t xml:space="preserve">), </w:t>
      </w:r>
      <w:r w:rsidRPr="006A7C3D">
        <w:rPr>
          <w:sz w:val="22"/>
          <w:szCs w:val="22"/>
        </w:rPr>
        <w:t>en second le commercial</w:t>
      </w:r>
      <w:r w:rsidRPr="006A7C3D">
        <w:rPr>
          <w:b w:val="0"/>
          <w:sz w:val="22"/>
          <w:szCs w:val="22"/>
        </w:rPr>
        <w:t xml:space="preserve"> (25%</w:t>
      </w:r>
      <w:r>
        <w:rPr>
          <w:b w:val="0"/>
          <w:sz w:val="22"/>
          <w:szCs w:val="22"/>
        </w:rPr>
        <w:t>, contre 21</w:t>
      </w:r>
      <w:r w:rsidRPr="006A7C3D">
        <w:rPr>
          <w:b w:val="0"/>
          <w:sz w:val="22"/>
          <w:szCs w:val="22"/>
        </w:rPr>
        <w:t xml:space="preserve"> établir le contact client, 18% fixer les prix, 11% trouver le local commercial), puis le financement (19% </w:t>
      </w:r>
      <w:r>
        <w:rPr>
          <w:b w:val="0"/>
          <w:sz w:val="22"/>
          <w:szCs w:val="22"/>
        </w:rPr>
        <w:t xml:space="preserve">contre 21 </w:t>
      </w:r>
      <w:r w:rsidRPr="006A7C3D">
        <w:rPr>
          <w:b w:val="0"/>
          <w:sz w:val="22"/>
          <w:szCs w:val="22"/>
        </w:rPr>
        <w:t xml:space="preserve">obtenir un financement, </w:t>
      </w:r>
      <w:r w:rsidRPr="009601C2">
        <w:rPr>
          <w:sz w:val="22"/>
          <w:szCs w:val="22"/>
        </w:rPr>
        <w:t>6% contre 12 obtenir un découvert bancaire</w:t>
      </w:r>
      <w:r>
        <w:rPr>
          <w:b w:val="0"/>
          <w:sz w:val="22"/>
          <w:szCs w:val="22"/>
        </w:rPr>
        <w:t xml:space="preserve"> et même ouvrir un com</w:t>
      </w:r>
      <w:r w:rsidRPr="006A7C3D">
        <w:rPr>
          <w:b w:val="0"/>
          <w:sz w:val="22"/>
          <w:szCs w:val="22"/>
        </w:rPr>
        <w:t>pte bancaire pour 5%).</w:t>
      </w:r>
    </w:p>
    <w:p w14:paraId="28E34B40" w14:textId="77777777" w:rsidR="005E3E0A" w:rsidRDefault="005E3E0A" w:rsidP="005E3E0A">
      <w:pPr>
        <w:autoSpaceDE w:val="0"/>
        <w:autoSpaceDN w:val="0"/>
        <w:adjustRightInd w:val="0"/>
        <w:rPr>
          <w:rFonts w:cs="Calibri"/>
          <w:b/>
          <w:bCs/>
          <w:iCs/>
          <w:color w:val="000000"/>
        </w:rPr>
      </w:pPr>
    </w:p>
    <w:p w14:paraId="32CAABE5" w14:textId="77777777" w:rsidR="005E3E0A" w:rsidRPr="005317EA" w:rsidRDefault="005E3E0A" w:rsidP="005E3E0A">
      <w:pPr>
        <w:autoSpaceDE w:val="0"/>
        <w:autoSpaceDN w:val="0"/>
        <w:adjustRightInd w:val="0"/>
        <w:rPr>
          <w:rFonts w:cs="Calibri"/>
          <w:color w:val="000000"/>
        </w:rPr>
      </w:pPr>
      <w:r w:rsidRPr="005317EA">
        <w:rPr>
          <w:rFonts w:cs="Calibri"/>
          <w:b/>
          <w:bCs/>
          <w:iCs/>
          <w:color w:val="000000"/>
        </w:rPr>
        <w:t xml:space="preserve">L’accompagnement à la mise en place du projet </w:t>
      </w:r>
    </w:p>
    <w:p w14:paraId="24313B46" w14:textId="77777777" w:rsidR="005E3E0A" w:rsidRDefault="005E3E0A" w:rsidP="005E3E0A">
      <w:pPr>
        <w:pStyle w:val="Sansinterligne"/>
        <w:rPr>
          <w:b w:val="0"/>
          <w:sz w:val="22"/>
          <w:szCs w:val="22"/>
        </w:rPr>
      </w:pPr>
      <w:r>
        <w:rPr>
          <w:b w:val="0"/>
          <w:bCs/>
          <w:sz w:val="22"/>
          <w:szCs w:val="22"/>
        </w:rPr>
        <w:t>32</w:t>
      </w:r>
      <w:r w:rsidRPr="005317EA">
        <w:rPr>
          <w:b w:val="0"/>
          <w:bCs/>
          <w:sz w:val="22"/>
          <w:szCs w:val="22"/>
        </w:rPr>
        <w:t>%</w:t>
      </w:r>
      <w:r>
        <w:rPr>
          <w:b w:val="0"/>
          <w:bCs/>
          <w:sz w:val="22"/>
          <w:szCs w:val="22"/>
        </w:rPr>
        <w:t xml:space="preserve"> (contre 28)</w:t>
      </w:r>
      <w:r w:rsidRPr="005317EA">
        <w:rPr>
          <w:b w:val="0"/>
          <w:bCs/>
          <w:sz w:val="22"/>
          <w:szCs w:val="22"/>
        </w:rPr>
        <w:t xml:space="preserve"> </w:t>
      </w:r>
      <w:r w:rsidRPr="005317EA">
        <w:rPr>
          <w:b w:val="0"/>
          <w:sz w:val="22"/>
          <w:szCs w:val="22"/>
        </w:rPr>
        <w:t xml:space="preserve">des dirigeants déclarent avoir monté leur projet de création d’entreprise seuls, mais </w:t>
      </w:r>
      <w:r>
        <w:rPr>
          <w:bCs/>
          <w:sz w:val="22"/>
          <w:szCs w:val="22"/>
        </w:rPr>
        <w:t>60</w:t>
      </w:r>
      <w:r w:rsidRPr="005317EA">
        <w:rPr>
          <w:bCs/>
          <w:sz w:val="22"/>
          <w:szCs w:val="22"/>
        </w:rPr>
        <w:t xml:space="preserve">% </w:t>
      </w:r>
      <w:r w:rsidRPr="005317EA">
        <w:rPr>
          <w:sz w:val="22"/>
          <w:szCs w:val="22"/>
        </w:rPr>
        <w:t>affirment avoir été accompagnés par un proche</w:t>
      </w:r>
      <w:r w:rsidRPr="005317EA">
        <w:rPr>
          <w:b w:val="0"/>
          <w:sz w:val="22"/>
          <w:szCs w:val="22"/>
        </w:rPr>
        <w:t xml:space="preserve"> (</w:t>
      </w:r>
      <w:r>
        <w:rPr>
          <w:b w:val="0"/>
          <w:sz w:val="22"/>
          <w:szCs w:val="22"/>
        </w:rPr>
        <w:t xml:space="preserve">21% le </w:t>
      </w:r>
      <w:r w:rsidRPr="005317EA">
        <w:rPr>
          <w:b w:val="0"/>
          <w:sz w:val="22"/>
          <w:szCs w:val="22"/>
        </w:rPr>
        <w:t xml:space="preserve">conjoint, </w:t>
      </w:r>
      <w:r>
        <w:rPr>
          <w:b w:val="0"/>
          <w:sz w:val="22"/>
          <w:szCs w:val="22"/>
        </w:rPr>
        <w:t xml:space="preserve">26% </w:t>
      </w:r>
      <w:r w:rsidRPr="005317EA">
        <w:rPr>
          <w:b w:val="0"/>
          <w:sz w:val="22"/>
          <w:szCs w:val="22"/>
        </w:rPr>
        <w:t xml:space="preserve">autre membre de la famille, </w:t>
      </w:r>
      <w:r>
        <w:rPr>
          <w:b w:val="0"/>
          <w:sz w:val="22"/>
          <w:szCs w:val="22"/>
        </w:rPr>
        <w:t>13% un personne de l’</w:t>
      </w:r>
      <w:r w:rsidRPr="005317EA">
        <w:rPr>
          <w:b w:val="0"/>
          <w:sz w:val="22"/>
          <w:szCs w:val="22"/>
        </w:rPr>
        <w:t>entourage professionnel) durant le montage de leur projet</w:t>
      </w:r>
      <w:r>
        <w:rPr>
          <w:b w:val="0"/>
          <w:sz w:val="22"/>
          <w:szCs w:val="22"/>
        </w:rPr>
        <w:t>, en proximité pour les EURL/SASU.</w:t>
      </w:r>
      <w:r w:rsidRPr="005317EA">
        <w:rPr>
          <w:b w:val="0"/>
          <w:sz w:val="22"/>
          <w:szCs w:val="22"/>
        </w:rPr>
        <w:t xml:space="preserve"> </w:t>
      </w:r>
    </w:p>
    <w:p w14:paraId="0FBBA00F" w14:textId="77777777" w:rsidR="005E3E0A" w:rsidRPr="005317EA" w:rsidRDefault="005E3E0A" w:rsidP="005E3E0A">
      <w:pPr>
        <w:pStyle w:val="Sansinterligne"/>
        <w:rPr>
          <w:b w:val="0"/>
          <w:sz w:val="22"/>
          <w:szCs w:val="22"/>
        </w:rPr>
      </w:pPr>
      <w:r w:rsidRPr="005317EA">
        <w:rPr>
          <w:bCs/>
          <w:sz w:val="22"/>
          <w:szCs w:val="22"/>
        </w:rPr>
        <w:t>43%</w:t>
      </w:r>
      <w:r>
        <w:rPr>
          <w:bCs/>
          <w:sz w:val="22"/>
          <w:szCs w:val="22"/>
        </w:rPr>
        <w:t xml:space="preserve"> l’ont été</w:t>
      </w:r>
      <w:r w:rsidRPr="005317EA">
        <w:rPr>
          <w:sz w:val="22"/>
          <w:szCs w:val="22"/>
        </w:rPr>
        <w:t xml:space="preserve"> par des professionnels</w:t>
      </w:r>
      <w:r>
        <w:rPr>
          <w:sz w:val="22"/>
          <w:szCs w:val="22"/>
        </w:rPr>
        <w:t xml:space="preserve">, contre 58 pour les EURL/SASU, du fait du recours plus fréquent à des professionnels spécialistes : </w:t>
      </w:r>
      <w:r>
        <w:rPr>
          <w:b w:val="0"/>
          <w:sz w:val="22"/>
          <w:szCs w:val="22"/>
        </w:rPr>
        <w:t xml:space="preserve">34% contre 35 par des </w:t>
      </w:r>
      <w:r w:rsidRPr="005317EA">
        <w:rPr>
          <w:b w:val="0"/>
          <w:sz w:val="22"/>
          <w:szCs w:val="22"/>
        </w:rPr>
        <w:t>st</w:t>
      </w:r>
      <w:r>
        <w:rPr>
          <w:b w:val="0"/>
          <w:sz w:val="22"/>
          <w:szCs w:val="22"/>
        </w:rPr>
        <w:t xml:space="preserve">ructures dédiées à la création d’entreprise mais </w:t>
      </w:r>
      <w:r w:rsidRPr="009601C2">
        <w:rPr>
          <w:sz w:val="22"/>
          <w:szCs w:val="22"/>
        </w:rPr>
        <w:t>15% contre 26 par un spécialiste du type expert-comptable, avocat…</w:t>
      </w:r>
      <w:r w:rsidRPr="005317EA">
        <w:rPr>
          <w:b w:val="0"/>
          <w:sz w:val="22"/>
          <w:szCs w:val="22"/>
        </w:rPr>
        <w:t xml:space="preserve"> durant le montage de leur projet. </w:t>
      </w:r>
    </w:p>
    <w:p w14:paraId="2BF818B2" w14:textId="77777777" w:rsidR="005E3E0A" w:rsidRDefault="005E3E0A" w:rsidP="005E3E0A">
      <w:pPr>
        <w:autoSpaceDE w:val="0"/>
        <w:autoSpaceDN w:val="0"/>
        <w:adjustRightInd w:val="0"/>
        <w:rPr>
          <w:rFonts w:cs="Calibri"/>
          <w:color w:val="000000"/>
          <w:sz w:val="24"/>
          <w:szCs w:val="24"/>
        </w:rPr>
      </w:pPr>
    </w:p>
    <w:p w14:paraId="67D835CF" w14:textId="77777777" w:rsidR="005E3E0A" w:rsidRPr="005317EA" w:rsidRDefault="005E3E0A" w:rsidP="005E3E0A">
      <w:pPr>
        <w:pStyle w:val="Sansinterligne"/>
        <w:jc w:val="left"/>
        <w:rPr>
          <w:sz w:val="22"/>
          <w:szCs w:val="22"/>
        </w:rPr>
      </w:pPr>
      <w:r w:rsidRPr="005317EA">
        <w:rPr>
          <w:sz w:val="22"/>
          <w:szCs w:val="22"/>
        </w:rPr>
        <w:t>L’Avenir</w:t>
      </w:r>
      <w:r>
        <w:rPr>
          <w:sz w:val="22"/>
          <w:szCs w:val="22"/>
        </w:rPr>
        <w:t xml:space="preserve"> : les entreprises individuelles envisagent moins souvent le développement et l’embauche </w:t>
      </w:r>
    </w:p>
    <w:p w14:paraId="6C953B89" w14:textId="77777777" w:rsidR="005E3E0A" w:rsidRPr="005317EA" w:rsidRDefault="005E3E0A" w:rsidP="005E3E0A">
      <w:pPr>
        <w:pStyle w:val="Sansinterligne"/>
        <w:rPr>
          <w:b w:val="0"/>
          <w:sz w:val="22"/>
          <w:szCs w:val="22"/>
        </w:rPr>
      </w:pPr>
      <w:r>
        <w:rPr>
          <w:b w:val="0"/>
          <w:sz w:val="22"/>
          <w:szCs w:val="22"/>
        </w:rPr>
        <w:t xml:space="preserve">- </w:t>
      </w:r>
      <w:r w:rsidRPr="004D75A6">
        <w:rPr>
          <w:sz w:val="22"/>
          <w:szCs w:val="22"/>
        </w:rPr>
        <w:t>37%</w:t>
      </w:r>
      <w:r>
        <w:rPr>
          <w:sz w:val="22"/>
          <w:szCs w:val="22"/>
        </w:rPr>
        <w:t xml:space="preserve"> des entreprises individuelles (contre 45) pensent </w:t>
      </w:r>
      <w:r w:rsidRPr="004D75A6">
        <w:rPr>
          <w:sz w:val="22"/>
          <w:szCs w:val="22"/>
        </w:rPr>
        <w:t>développer fortement leur entreprise, mais seulement 15%</w:t>
      </w:r>
      <w:r>
        <w:rPr>
          <w:sz w:val="22"/>
          <w:szCs w:val="22"/>
        </w:rPr>
        <w:t xml:space="preserve"> (contre 29)</w:t>
      </w:r>
      <w:r w:rsidRPr="004D75A6">
        <w:rPr>
          <w:sz w:val="22"/>
          <w:szCs w:val="22"/>
        </w:rPr>
        <w:t xml:space="preserve"> envisagent de créer de nouveaux emplois dans l’année qui suit l’enquête</w:t>
      </w:r>
    </w:p>
    <w:p w14:paraId="3419E1D8" w14:textId="77777777" w:rsidR="005E3E0A" w:rsidRDefault="005E3E0A" w:rsidP="005E3E0A">
      <w:pPr>
        <w:pStyle w:val="Sansinterligne"/>
        <w:rPr>
          <w:b w:val="0"/>
          <w:sz w:val="22"/>
          <w:szCs w:val="22"/>
        </w:rPr>
      </w:pPr>
      <w:r>
        <w:rPr>
          <w:b w:val="0"/>
          <w:sz w:val="22"/>
          <w:szCs w:val="22"/>
        </w:rPr>
        <w:t>- 43</w:t>
      </w:r>
      <w:r w:rsidRPr="005317EA">
        <w:rPr>
          <w:b w:val="0"/>
          <w:sz w:val="22"/>
          <w:szCs w:val="22"/>
        </w:rPr>
        <w:t>% envisagent de maintenir l’équilibre de leur entr</w:t>
      </w:r>
      <w:r>
        <w:rPr>
          <w:b w:val="0"/>
          <w:sz w:val="22"/>
          <w:szCs w:val="22"/>
        </w:rPr>
        <w:t>eprise dans l’année à venir, mais 10</w:t>
      </w:r>
      <w:r w:rsidRPr="005317EA">
        <w:rPr>
          <w:b w:val="0"/>
          <w:sz w:val="22"/>
          <w:szCs w:val="22"/>
        </w:rPr>
        <w:t>% affirment devoir red</w:t>
      </w:r>
      <w:r>
        <w:rPr>
          <w:b w:val="0"/>
          <w:sz w:val="22"/>
          <w:szCs w:val="22"/>
        </w:rPr>
        <w:t>resser une situation difficile ; en proximité pour les 2 groupes</w:t>
      </w:r>
    </w:p>
    <w:p w14:paraId="5FF9E4AC" w14:textId="77777777" w:rsidR="005E3E0A" w:rsidRDefault="005E3E0A" w:rsidP="005E3E0A">
      <w:pPr>
        <w:pStyle w:val="Sansinterligne"/>
        <w:rPr>
          <w:b w:val="0"/>
          <w:sz w:val="22"/>
          <w:szCs w:val="22"/>
        </w:rPr>
      </w:pPr>
      <w:r>
        <w:rPr>
          <w:rFonts w:cs="Wingdings"/>
          <w:b w:val="0"/>
          <w:sz w:val="22"/>
          <w:szCs w:val="22"/>
        </w:rPr>
        <w:t xml:space="preserve">- </w:t>
      </w:r>
      <w:r w:rsidRPr="004D75A6">
        <w:rPr>
          <w:sz w:val="22"/>
          <w:szCs w:val="22"/>
        </w:rPr>
        <w:t>12%</w:t>
      </w:r>
      <w:r>
        <w:rPr>
          <w:sz w:val="22"/>
          <w:szCs w:val="22"/>
        </w:rPr>
        <w:t xml:space="preserve"> (contre 9)</w:t>
      </w:r>
      <w:r w:rsidRPr="004D75A6">
        <w:rPr>
          <w:sz w:val="22"/>
          <w:szCs w:val="22"/>
        </w:rPr>
        <w:t xml:space="preserve"> envisagent dès le démarrage d’arrêter leur activité avant que l’entreprise n’atteigne son cinquième anniversaire</w:t>
      </w:r>
      <w:r w:rsidRPr="005317EA">
        <w:rPr>
          <w:b w:val="0"/>
          <w:sz w:val="22"/>
          <w:szCs w:val="22"/>
        </w:rPr>
        <w:t xml:space="preserve">. </w:t>
      </w:r>
    </w:p>
    <w:p w14:paraId="10C68616" w14:textId="77777777" w:rsidR="005E3E0A" w:rsidRPr="005317EA" w:rsidRDefault="005E3E0A" w:rsidP="005E3E0A">
      <w:pPr>
        <w:pStyle w:val="Sansinterligne"/>
        <w:rPr>
          <w:b w:val="0"/>
          <w:sz w:val="22"/>
          <w:szCs w:val="22"/>
        </w:rPr>
      </w:pPr>
    </w:p>
    <w:p w14:paraId="2B12A72D" w14:textId="77777777" w:rsidR="005E3E0A" w:rsidRDefault="005E3E0A" w:rsidP="005E3E0A">
      <w:pPr>
        <w:pStyle w:val="Sansinterligne"/>
        <w:rPr>
          <w:b w:val="0"/>
          <w:sz w:val="22"/>
          <w:szCs w:val="22"/>
        </w:rPr>
      </w:pPr>
    </w:p>
    <w:p w14:paraId="05A43122" w14:textId="77777777" w:rsidR="005E3E0A" w:rsidRDefault="005E3E0A" w:rsidP="005E3E0A">
      <w:pPr>
        <w:pStyle w:val="Sansinterligne"/>
        <w:rPr>
          <w:b w:val="0"/>
          <w:sz w:val="22"/>
          <w:szCs w:val="22"/>
        </w:rPr>
      </w:pPr>
    </w:p>
    <w:p w14:paraId="06FD9948" w14:textId="77777777" w:rsidR="005E3E0A" w:rsidRPr="003D4CEF" w:rsidRDefault="005E3E0A" w:rsidP="005E3E0A">
      <w:pPr>
        <w:pStyle w:val="Sansinterligne"/>
        <w:rPr>
          <w:rFonts w:ascii="Gautami" w:hAnsi="Gautami" w:cs="Gautami"/>
          <w:sz w:val="22"/>
          <w:szCs w:val="22"/>
        </w:rPr>
      </w:pPr>
      <w:r w:rsidRPr="003D4CEF">
        <w:rPr>
          <w:rFonts w:ascii="Gautami" w:hAnsi="Gautami" w:cs="Gautami"/>
          <w:sz w:val="22"/>
          <w:szCs w:val="22"/>
        </w:rPr>
        <w:t xml:space="preserve">Les femmes ont moins confiance en </w:t>
      </w:r>
      <w:r>
        <w:rPr>
          <w:rFonts w:ascii="Gautami" w:hAnsi="Gautami" w:cs="Gautami"/>
          <w:sz w:val="22"/>
          <w:szCs w:val="22"/>
        </w:rPr>
        <w:t>elles pour créer une entreprise ;</w:t>
      </w:r>
      <w:r w:rsidRPr="003D4CEF">
        <w:rPr>
          <w:rFonts w:ascii="Gautami" w:hAnsi="Gautami" w:cs="Gautami"/>
          <w:sz w:val="22"/>
          <w:szCs w:val="22"/>
        </w:rPr>
        <w:t xml:space="preserve"> quand elles le font, leur projet est moins ambitieux</w:t>
      </w:r>
    </w:p>
    <w:p w14:paraId="49EE0DE9" w14:textId="77777777" w:rsidR="005E3E0A" w:rsidRPr="003D4CEF" w:rsidRDefault="005E3E0A" w:rsidP="005E3E0A">
      <w:pPr>
        <w:pStyle w:val="Sansinterligne"/>
        <w:rPr>
          <w:rFonts w:ascii="Bell MT" w:hAnsi="Bell MT"/>
          <w:b w:val="0"/>
          <w:i/>
          <w:sz w:val="22"/>
          <w:szCs w:val="22"/>
        </w:rPr>
      </w:pPr>
      <w:r>
        <w:rPr>
          <w:rFonts w:ascii="Bell MT" w:hAnsi="Bell MT"/>
          <w:b w:val="0"/>
          <w:i/>
          <w:sz w:val="22"/>
          <w:szCs w:val="22"/>
        </w:rPr>
        <w:t>« L</w:t>
      </w:r>
      <w:r w:rsidRPr="003D4CEF">
        <w:rPr>
          <w:rFonts w:ascii="Bell MT" w:hAnsi="Bell MT"/>
          <w:b w:val="0"/>
          <w:i/>
          <w:sz w:val="22"/>
          <w:szCs w:val="22"/>
        </w:rPr>
        <w:t>a création</w:t>
      </w:r>
      <w:r>
        <w:rPr>
          <w:rFonts w:ascii="Bell MT" w:hAnsi="Bell MT"/>
          <w:b w:val="0"/>
          <w:i/>
          <w:sz w:val="22"/>
          <w:szCs w:val="22"/>
        </w:rPr>
        <w:t xml:space="preserve"> </w:t>
      </w:r>
      <w:r w:rsidRPr="003D4CEF">
        <w:rPr>
          <w:rFonts w:ascii="Bell MT" w:hAnsi="Bell MT"/>
          <w:b w:val="0"/>
          <w:i/>
          <w:sz w:val="22"/>
          <w:szCs w:val="22"/>
        </w:rPr>
        <w:t>d’entreprises</w:t>
      </w:r>
      <w:r>
        <w:rPr>
          <w:rFonts w:ascii="Bell MT" w:hAnsi="Bell MT"/>
          <w:b w:val="0"/>
          <w:i/>
          <w:sz w:val="22"/>
          <w:szCs w:val="22"/>
        </w:rPr>
        <w:t xml:space="preserve"> au féminin : </w:t>
      </w:r>
      <w:r w:rsidRPr="003D4CEF">
        <w:rPr>
          <w:rFonts w:ascii="Bell MT" w:hAnsi="Bell MT" w:cs="AauxProLight"/>
          <w:b w:val="0"/>
          <w:i/>
          <w:color w:val="000000"/>
          <w:sz w:val="22"/>
          <w:szCs w:val="22"/>
        </w:rPr>
        <w:t>quelles spécificités ?»</w:t>
      </w:r>
      <w:r>
        <w:rPr>
          <w:rFonts w:ascii="Bell MT" w:hAnsi="Bell MT" w:cs="AauxProLight"/>
          <w:b w:val="0"/>
          <w:i/>
          <w:color w:val="000000"/>
          <w:sz w:val="22"/>
          <w:szCs w:val="22"/>
        </w:rPr>
        <w:t>, APCE, novembre</w:t>
      </w:r>
    </w:p>
    <w:p w14:paraId="4C988AAC" w14:textId="77777777" w:rsidR="005E3E0A" w:rsidRDefault="005E3E0A" w:rsidP="005E3E0A">
      <w:pPr>
        <w:autoSpaceDE w:val="0"/>
        <w:autoSpaceDN w:val="0"/>
        <w:adjustRightInd w:val="0"/>
        <w:rPr>
          <w:rFonts w:ascii="AauxProLight" w:hAnsi="AauxProLight" w:cs="AauxProLight"/>
          <w:sz w:val="18"/>
          <w:szCs w:val="18"/>
        </w:rPr>
      </w:pPr>
    </w:p>
    <w:p w14:paraId="130CB8F6" w14:textId="77777777" w:rsidR="005E3E0A" w:rsidRDefault="005E3E0A" w:rsidP="005E3E0A">
      <w:pPr>
        <w:pStyle w:val="Sansinterligne"/>
        <w:rPr>
          <w:b w:val="0"/>
          <w:sz w:val="22"/>
          <w:szCs w:val="22"/>
        </w:rPr>
      </w:pPr>
      <w:r>
        <w:rPr>
          <w:b w:val="0"/>
          <w:sz w:val="22"/>
          <w:szCs w:val="22"/>
        </w:rPr>
        <w:t>Bien que 69% des</w:t>
      </w:r>
      <w:r w:rsidRPr="002E3018">
        <w:rPr>
          <w:b w:val="0"/>
          <w:sz w:val="22"/>
          <w:szCs w:val="22"/>
        </w:rPr>
        <w:t xml:space="preserve"> femmes estiment l’entrepreneuriat plus épanouissant que</w:t>
      </w:r>
      <w:r>
        <w:rPr>
          <w:b w:val="0"/>
          <w:sz w:val="22"/>
          <w:szCs w:val="22"/>
        </w:rPr>
        <w:t xml:space="preserve"> le salariat</w:t>
      </w:r>
      <w:r w:rsidRPr="002E3018">
        <w:rPr>
          <w:b w:val="0"/>
          <w:sz w:val="22"/>
          <w:szCs w:val="22"/>
        </w:rPr>
        <w:t xml:space="preserve">, elles sont </w:t>
      </w:r>
      <w:r w:rsidRPr="002E3018">
        <w:rPr>
          <w:sz w:val="22"/>
          <w:szCs w:val="22"/>
        </w:rPr>
        <w:t xml:space="preserve">moins souvent porteuses d’intention entrepreneuriale </w:t>
      </w:r>
      <w:r>
        <w:rPr>
          <w:b w:val="0"/>
          <w:sz w:val="22"/>
          <w:szCs w:val="22"/>
        </w:rPr>
        <w:t>(18</w:t>
      </w:r>
      <w:r w:rsidRPr="002E3018">
        <w:rPr>
          <w:b w:val="0"/>
          <w:sz w:val="22"/>
          <w:szCs w:val="22"/>
        </w:rPr>
        <w:t>% envisagent de créer une entreprise</w:t>
      </w:r>
      <w:r>
        <w:rPr>
          <w:b w:val="0"/>
          <w:sz w:val="22"/>
          <w:szCs w:val="22"/>
        </w:rPr>
        <w:t xml:space="preserve"> dans les deux ans contre 23</w:t>
      </w:r>
      <w:r w:rsidRPr="002E3018">
        <w:rPr>
          <w:b w:val="0"/>
          <w:sz w:val="22"/>
          <w:szCs w:val="22"/>
        </w:rPr>
        <w:t xml:space="preserve">% des hommes). </w:t>
      </w:r>
    </w:p>
    <w:p w14:paraId="6A206BFD" w14:textId="77777777" w:rsidR="005E3E0A" w:rsidRDefault="005E3E0A" w:rsidP="005E3E0A">
      <w:pPr>
        <w:pStyle w:val="Sansinterligne"/>
        <w:rPr>
          <w:rFonts w:cs="AauxProLight"/>
          <w:b w:val="0"/>
          <w:sz w:val="22"/>
          <w:szCs w:val="22"/>
        </w:rPr>
      </w:pPr>
      <w:r w:rsidRPr="009F0DB0">
        <w:rPr>
          <w:sz w:val="22"/>
          <w:szCs w:val="22"/>
        </w:rPr>
        <w:t>Les femmes expriment avoir moins confiance en elles</w:t>
      </w:r>
      <w:r w:rsidRPr="009F0DB0">
        <w:rPr>
          <w:b w:val="0"/>
          <w:sz w:val="22"/>
          <w:szCs w:val="22"/>
        </w:rPr>
        <w:t> : moins disposer des compétentes requises pour créer que les hommes (35 contre 23%) ou devoir faire face à des</w:t>
      </w:r>
      <w:r w:rsidRPr="009F0DB0">
        <w:rPr>
          <w:rFonts w:cs="AauxProLight"/>
          <w:b w:val="0"/>
          <w:sz w:val="22"/>
          <w:szCs w:val="22"/>
        </w:rPr>
        <w:t xml:space="preserve"> responsabilités et une autonomie trop grandes ; pourtant les </w:t>
      </w:r>
      <w:r>
        <w:rPr>
          <w:rFonts w:cs="AauxProLight"/>
          <w:b w:val="0"/>
          <w:sz w:val="22"/>
          <w:szCs w:val="22"/>
        </w:rPr>
        <w:t>démarches admi</w:t>
      </w:r>
      <w:r w:rsidRPr="009F0DB0">
        <w:rPr>
          <w:rFonts w:cs="AauxProLight"/>
          <w:b w:val="0"/>
          <w:sz w:val="22"/>
          <w:szCs w:val="22"/>
        </w:rPr>
        <w:t>n</w:t>
      </w:r>
      <w:r>
        <w:rPr>
          <w:rFonts w:cs="AauxProLight"/>
          <w:b w:val="0"/>
          <w:sz w:val="22"/>
          <w:szCs w:val="22"/>
        </w:rPr>
        <w:t>is</w:t>
      </w:r>
      <w:r w:rsidRPr="009F0DB0">
        <w:rPr>
          <w:rFonts w:cs="AauxProLight"/>
          <w:b w:val="0"/>
          <w:sz w:val="22"/>
          <w:szCs w:val="22"/>
        </w:rPr>
        <w:t xml:space="preserve">tratives complexes les inquiètent moins que les hommes (17 contre 27%) et leur emploi </w:t>
      </w:r>
      <w:r>
        <w:rPr>
          <w:rFonts w:cs="AauxProLight"/>
          <w:b w:val="0"/>
          <w:sz w:val="22"/>
          <w:szCs w:val="22"/>
        </w:rPr>
        <w:t>salarié</w:t>
      </w:r>
      <w:r w:rsidRPr="009F0DB0">
        <w:rPr>
          <w:rFonts w:cs="AauxProLight"/>
          <w:b w:val="0"/>
          <w:sz w:val="22"/>
          <w:szCs w:val="22"/>
        </w:rPr>
        <w:t xml:space="preserve"> les satisfait moins que les hommes (22 contre</w:t>
      </w:r>
      <w:r>
        <w:rPr>
          <w:rFonts w:cs="AauxProLight"/>
          <w:b w:val="0"/>
          <w:sz w:val="22"/>
          <w:szCs w:val="22"/>
        </w:rPr>
        <w:t xml:space="preserve"> </w:t>
      </w:r>
      <w:r w:rsidRPr="009F0DB0">
        <w:rPr>
          <w:rFonts w:cs="AauxProLight"/>
          <w:b w:val="0"/>
          <w:sz w:val="22"/>
          <w:szCs w:val="22"/>
        </w:rPr>
        <w:t>28%)</w:t>
      </w:r>
      <w:r>
        <w:rPr>
          <w:rFonts w:cs="AauxProLight"/>
          <w:b w:val="0"/>
          <w:sz w:val="22"/>
          <w:szCs w:val="22"/>
        </w:rPr>
        <w:t>.</w:t>
      </w:r>
    </w:p>
    <w:p w14:paraId="78DBB2B5" w14:textId="77777777" w:rsidR="005E3E0A" w:rsidRPr="009F0DB0" w:rsidRDefault="005E3E0A" w:rsidP="005E3E0A">
      <w:pPr>
        <w:pStyle w:val="Sansinterligne"/>
        <w:rPr>
          <w:b w:val="0"/>
          <w:sz w:val="22"/>
          <w:szCs w:val="22"/>
        </w:rPr>
      </w:pPr>
      <w:r w:rsidRPr="00296739">
        <w:rPr>
          <w:sz w:val="22"/>
          <w:szCs w:val="22"/>
        </w:rPr>
        <w:t>Ceci étant comme les hommes, elles estiment l’investissement financier trop important</w:t>
      </w:r>
      <w:r w:rsidRPr="009F0DB0">
        <w:rPr>
          <w:b w:val="0"/>
          <w:sz w:val="22"/>
          <w:szCs w:val="22"/>
        </w:rPr>
        <w:t xml:space="preserve"> (42 contre 38%), </w:t>
      </w:r>
      <w:r w:rsidRPr="00296739">
        <w:rPr>
          <w:sz w:val="22"/>
          <w:szCs w:val="22"/>
        </w:rPr>
        <w:t>et le risque d’échec important</w:t>
      </w:r>
      <w:r w:rsidRPr="009F0DB0">
        <w:rPr>
          <w:b w:val="0"/>
          <w:sz w:val="22"/>
          <w:szCs w:val="22"/>
        </w:rPr>
        <w:t xml:space="preserve"> (32% dans les deux cas)</w:t>
      </w:r>
      <w:r>
        <w:rPr>
          <w:b w:val="0"/>
          <w:sz w:val="22"/>
          <w:szCs w:val="22"/>
        </w:rPr>
        <w:t> ; m</w:t>
      </w:r>
      <w:r w:rsidRPr="009F0DB0">
        <w:rPr>
          <w:b w:val="0"/>
          <w:sz w:val="22"/>
          <w:szCs w:val="22"/>
        </w:rPr>
        <w:t>ême dans les projets innovants, lors du montage du projet, les femmes</w:t>
      </w:r>
      <w:r>
        <w:rPr>
          <w:b w:val="0"/>
          <w:sz w:val="22"/>
          <w:szCs w:val="22"/>
        </w:rPr>
        <w:t xml:space="preserve"> </w:t>
      </w:r>
      <w:r w:rsidRPr="009F0DB0">
        <w:rPr>
          <w:b w:val="0"/>
          <w:sz w:val="22"/>
          <w:szCs w:val="22"/>
        </w:rPr>
        <w:t>manifestent dav</w:t>
      </w:r>
      <w:r>
        <w:rPr>
          <w:b w:val="0"/>
          <w:sz w:val="22"/>
          <w:szCs w:val="22"/>
        </w:rPr>
        <w:t>antage leur peur d’échouer (36 contre 28</w:t>
      </w:r>
      <w:r w:rsidRPr="009F0DB0">
        <w:rPr>
          <w:b w:val="0"/>
          <w:sz w:val="22"/>
          <w:szCs w:val="22"/>
        </w:rPr>
        <w:t>%</w:t>
      </w:r>
      <w:r>
        <w:rPr>
          <w:b w:val="0"/>
          <w:sz w:val="22"/>
          <w:szCs w:val="22"/>
        </w:rPr>
        <w:t>)</w:t>
      </w:r>
      <w:r w:rsidRPr="009F0DB0">
        <w:rPr>
          <w:b w:val="0"/>
          <w:sz w:val="22"/>
          <w:szCs w:val="22"/>
        </w:rPr>
        <w:t>.</w:t>
      </w:r>
    </w:p>
    <w:p w14:paraId="1F63B5E1" w14:textId="77777777" w:rsidR="005E3E0A" w:rsidRPr="009F0DB0" w:rsidRDefault="005E3E0A" w:rsidP="005E3E0A">
      <w:pPr>
        <w:pStyle w:val="Sansinterligne"/>
        <w:rPr>
          <w:b w:val="0"/>
          <w:sz w:val="22"/>
          <w:szCs w:val="22"/>
        </w:rPr>
      </w:pPr>
    </w:p>
    <w:p w14:paraId="4F453069" w14:textId="77777777" w:rsidR="005E3E0A" w:rsidRPr="009F0DB0" w:rsidRDefault="005E3E0A" w:rsidP="005E3E0A">
      <w:pPr>
        <w:pStyle w:val="Sansinterligne"/>
        <w:rPr>
          <w:b w:val="0"/>
          <w:sz w:val="22"/>
          <w:szCs w:val="22"/>
        </w:rPr>
      </w:pPr>
      <w:r w:rsidRPr="009F0DB0">
        <w:rPr>
          <w:b w:val="0"/>
          <w:sz w:val="22"/>
          <w:szCs w:val="22"/>
        </w:rPr>
        <w:t>Cet état d’esprit explique probablement en partie les constats suivants :</w:t>
      </w:r>
    </w:p>
    <w:p w14:paraId="2C5F0469" w14:textId="77777777" w:rsidR="005E3E0A" w:rsidRPr="009F0DB0" w:rsidRDefault="005E3E0A" w:rsidP="005E3E0A">
      <w:pPr>
        <w:pStyle w:val="Sansinterligne"/>
        <w:rPr>
          <w:b w:val="0"/>
          <w:sz w:val="22"/>
          <w:szCs w:val="22"/>
        </w:rPr>
      </w:pPr>
      <w:r>
        <w:rPr>
          <w:b w:val="0"/>
          <w:sz w:val="22"/>
          <w:szCs w:val="22"/>
        </w:rPr>
        <w:t xml:space="preserve">- </w:t>
      </w:r>
      <w:r w:rsidRPr="00296739">
        <w:rPr>
          <w:sz w:val="22"/>
          <w:szCs w:val="22"/>
        </w:rPr>
        <w:t>Elles ont davantage recours à l’accompagnement</w:t>
      </w:r>
      <w:r w:rsidRPr="009F0DB0">
        <w:rPr>
          <w:b w:val="0"/>
          <w:sz w:val="22"/>
          <w:szCs w:val="22"/>
        </w:rPr>
        <w:t xml:space="preserve"> durant le montage</w:t>
      </w:r>
      <w:r>
        <w:rPr>
          <w:b w:val="0"/>
          <w:sz w:val="22"/>
          <w:szCs w:val="22"/>
        </w:rPr>
        <w:t xml:space="preserve"> de leur projet (67 contre 57</w:t>
      </w:r>
      <w:r w:rsidRPr="009F0DB0">
        <w:rPr>
          <w:b w:val="0"/>
          <w:sz w:val="22"/>
          <w:szCs w:val="22"/>
        </w:rPr>
        <w:t xml:space="preserve">% </w:t>
      </w:r>
      <w:r>
        <w:rPr>
          <w:b w:val="0"/>
          <w:sz w:val="22"/>
          <w:szCs w:val="22"/>
        </w:rPr>
        <w:t>des hommes), notamment en direction du conjoint</w:t>
      </w:r>
      <w:r>
        <w:rPr>
          <w:rFonts w:cs="AauxProBlack"/>
          <w:b w:val="0"/>
          <w:sz w:val="22"/>
          <w:szCs w:val="22"/>
        </w:rPr>
        <w:t> (25% contre 13)</w:t>
      </w:r>
      <w:r>
        <w:rPr>
          <w:b w:val="0"/>
          <w:sz w:val="22"/>
          <w:szCs w:val="22"/>
        </w:rPr>
        <w:t>; l</w:t>
      </w:r>
      <w:r w:rsidRPr="009F0DB0">
        <w:rPr>
          <w:b w:val="0"/>
          <w:sz w:val="22"/>
          <w:szCs w:val="22"/>
        </w:rPr>
        <w:t>e taux de féminisation</w:t>
      </w:r>
      <w:r>
        <w:rPr>
          <w:b w:val="0"/>
          <w:sz w:val="22"/>
          <w:szCs w:val="22"/>
        </w:rPr>
        <w:t xml:space="preserve"> </w:t>
      </w:r>
      <w:r w:rsidRPr="009F0DB0">
        <w:rPr>
          <w:b w:val="0"/>
          <w:sz w:val="22"/>
          <w:szCs w:val="22"/>
        </w:rPr>
        <w:t xml:space="preserve">de la plupart des </w:t>
      </w:r>
      <w:r>
        <w:rPr>
          <w:b w:val="0"/>
          <w:sz w:val="22"/>
          <w:szCs w:val="22"/>
        </w:rPr>
        <w:t>réseaux d’accompagnement</w:t>
      </w:r>
      <w:r w:rsidRPr="009F0DB0">
        <w:rPr>
          <w:b w:val="0"/>
          <w:sz w:val="22"/>
          <w:szCs w:val="22"/>
        </w:rPr>
        <w:t xml:space="preserve"> est d’ailleurs supérieur à ce</w:t>
      </w:r>
      <w:r>
        <w:rPr>
          <w:b w:val="0"/>
          <w:sz w:val="22"/>
          <w:szCs w:val="22"/>
        </w:rPr>
        <w:t>lui de l’ensemble des créations (34% à Initiative France, 42 à 45% à l’Adie, BGe, France Active et 66% à l’Union des Couveuses)</w:t>
      </w:r>
      <w:r w:rsidRPr="009F0DB0">
        <w:rPr>
          <w:b w:val="0"/>
          <w:sz w:val="22"/>
          <w:szCs w:val="22"/>
        </w:rPr>
        <w:t>.</w:t>
      </w:r>
    </w:p>
    <w:p w14:paraId="543908EF" w14:textId="77777777" w:rsidR="005E3E0A" w:rsidRDefault="005E3E0A" w:rsidP="005E3E0A">
      <w:pPr>
        <w:pStyle w:val="Sansinterligne"/>
        <w:rPr>
          <w:b w:val="0"/>
          <w:sz w:val="22"/>
          <w:szCs w:val="22"/>
        </w:rPr>
      </w:pPr>
      <w:r w:rsidRPr="00296739">
        <w:rPr>
          <w:sz w:val="22"/>
          <w:szCs w:val="22"/>
        </w:rPr>
        <w:t>- Les projets qu’elles mettent en œuvre sont moins ambitieux</w:t>
      </w:r>
      <w:r>
        <w:rPr>
          <w:b w:val="0"/>
          <w:sz w:val="22"/>
          <w:szCs w:val="22"/>
        </w:rPr>
        <w:t xml:space="preserve"> : </w:t>
      </w:r>
    </w:p>
    <w:p w14:paraId="2B189C08" w14:textId="77777777" w:rsidR="005E3E0A" w:rsidRDefault="005E3E0A" w:rsidP="005E3E0A">
      <w:pPr>
        <w:pStyle w:val="Sansinterligne"/>
        <w:rPr>
          <w:b w:val="0"/>
          <w:sz w:val="22"/>
          <w:szCs w:val="22"/>
        </w:rPr>
      </w:pPr>
      <w:r>
        <w:rPr>
          <w:b w:val="0"/>
          <w:sz w:val="22"/>
          <w:szCs w:val="22"/>
        </w:rPr>
        <w:t xml:space="preserve">  * avec des </w:t>
      </w:r>
      <w:r w:rsidRPr="00296739">
        <w:rPr>
          <w:sz w:val="22"/>
          <w:szCs w:val="22"/>
        </w:rPr>
        <w:t>capitaux de départ plus faibles</w:t>
      </w:r>
      <w:r>
        <w:rPr>
          <w:b w:val="0"/>
          <w:sz w:val="22"/>
          <w:szCs w:val="22"/>
        </w:rPr>
        <w:t xml:space="preserve"> (51</w:t>
      </w:r>
      <w:r w:rsidRPr="009F0DB0">
        <w:rPr>
          <w:b w:val="0"/>
          <w:sz w:val="22"/>
          <w:szCs w:val="22"/>
        </w:rPr>
        <w:t>% des femmes hors auto-entrepreneurs déclarent</w:t>
      </w:r>
      <w:r>
        <w:rPr>
          <w:b w:val="0"/>
          <w:sz w:val="22"/>
          <w:szCs w:val="22"/>
        </w:rPr>
        <w:t xml:space="preserve"> avoir réuni moins de 8 000€ de capitaux initiaux contre 45</w:t>
      </w:r>
      <w:r w:rsidRPr="009F0DB0">
        <w:rPr>
          <w:b w:val="0"/>
          <w:sz w:val="22"/>
          <w:szCs w:val="22"/>
        </w:rPr>
        <w:t>%</w:t>
      </w:r>
      <w:r>
        <w:rPr>
          <w:b w:val="0"/>
          <w:sz w:val="22"/>
          <w:szCs w:val="22"/>
        </w:rPr>
        <w:t xml:space="preserve"> des hommes) ; ceci étant le taux de recours à l’emprunt est même un peu plus favorable que pour les hommes (45 contre 42%)</w:t>
      </w:r>
    </w:p>
    <w:p w14:paraId="6A26A543" w14:textId="77777777" w:rsidR="005E3E0A" w:rsidRPr="003D4CEF" w:rsidRDefault="005E3E0A" w:rsidP="005E3E0A">
      <w:pPr>
        <w:pStyle w:val="Sansinterligne"/>
        <w:rPr>
          <w:b w:val="0"/>
          <w:sz w:val="22"/>
          <w:szCs w:val="22"/>
        </w:rPr>
      </w:pPr>
      <w:r>
        <w:rPr>
          <w:b w:val="0"/>
          <w:sz w:val="22"/>
          <w:szCs w:val="22"/>
        </w:rPr>
        <w:t xml:space="preserve">  * avec une </w:t>
      </w:r>
      <w:r w:rsidRPr="00296739">
        <w:rPr>
          <w:sz w:val="22"/>
          <w:szCs w:val="22"/>
        </w:rPr>
        <w:t>taille d’entreprise au démarrage moins importante</w:t>
      </w:r>
      <w:r w:rsidRPr="009F0DB0">
        <w:rPr>
          <w:b w:val="0"/>
          <w:sz w:val="22"/>
          <w:szCs w:val="22"/>
        </w:rPr>
        <w:t xml:space="preserve"> </w:t>
      </w:r>
      <w:r>
        <w:rPr>
          <w:b w:val="0"/>
          <w:sz w:val="22"/>
          <w:szCs w:val="22"/>
        </w:rPr>
        <w:t>(2,3 salariés contre 2,7 pour les entreprises employeurs) ;</w:t>
      </w:r>
      <w:r w:rsidRPr="003D4CEF">
        <w:rPr>
          <w:b w:val="0"/>
          <w:sz w:val="22"/>
          <w:szCs w:val="22"/>
        </w:rPr>
        <w:t xml:space="preserve"> 3 ans après la création, elles emploient</w:t>
      </w:r>
      <w:r>
        <w:rPr>
          <w:b w:val="0"/>
          <w:sz w:val="22"/>
          <w:szCs w:val="22"/>
        </w:rPr>
        <w:t xml:space="preserve"> moins souvent des salariés (23</w:t>
      </w:r>
      <w:r w:rsidRPr="003D4CEF">
        <w:rPr>
          <w:b w:val="0"/>
          <w:sz w:val="22"/>
          <w:szCs w:val="22"/>
        </w:rPr>
        <w:t>%</w:t>
      </w:r>
      <w:r>
        <w:rPr>
          <w:b w:val="0"/>
          <w:sz w:val="22"/>
          <w:szCs w:val="22"/>
        </w:rPr>
        <w:t xml:space="preserve"> contre 36%).</w:t>
      </w:r>
    </w:p>
    <w:p w14:paraId="679EEAAE" w14:textId="77777777" w:rsidR="005E3E0A" w:rsidRPr="003D4CEF" w:rsidRDefault="005E3E0A" w:rsidP="005E3E0A">
      <w:pPr>
        <w:pStyle w:val="Sansinterligne"/>
        <w:rPr>
          <w:rFonts w:cs="AauxProBlack"/>
          <w:b w:val="0"/>
          <w:sz w:val="22"/>
          <w:szCs w:val="22"/>
        </w:rPr>
      </w:pPr>
      <w:r w:rsidRPr="003D4CEF">
        <w:rPr>
          <w:b w:val="0"/>
          <w:sz w:val="22"/>
          <w:szCs w:val="22"/>
        </w:rPr>
        <w:t xml:space="preserve">  * Elles sont moins nombreuses à procéder à des investissements (63%</w:t>
      </w:r>
      <w:r>
        <w:rPr>
          <w:b w:val="0"/>
          <w:sz w:val="22"/>
          <w:szCs w:val="22"/>
        </w:rPr>
        <w:t xml:space="preserve"> contre 71), qui sont souvent </w:t>
      </w:r>
      <w:r w:rsidRPr="003D4CEF">
        <w:rPr>
          <w:b w:val="0"/>
          <w:sz w:val="22"/>
          <w:szCs w:val="22"/>
        </w:rPr>
        <w:t xml:space="preserve">d’un montant moins élevé. </w:t>
      </w:r>
    </w:p>
    <w:p w14:paraId="569E1244" w14:textId="77777777" w:rsidR="005E3E0A" w:rsidRPr="009F0DB0" w:rsidRDefault="005E3E0A" w:rsidP="005E3E0A">
      <w:pPr>
        <w:pStyle w:val="Sansinterligne"/>
        <w:rPr>
          <w:b w:val="0"/>
          <w:sz w:val="22"/>
          <w:szCs w:val="22"/>
        </w:rPr>
      </w:pPr>
      <w:r>
        <w:rPr>
          <w:b w:val="0"/>
          <w:sz w:val="22"/>
          <w:szCs w:val="22"/>
        </w:rPr>
        <w:t xml:space="preserve">  * </w:t>
      </w:r>
      <w:r w:rsidRPr="009F0DB0">
        <w:rPr>
          <w:b w:val="0"/>
          <w:sz w:val="22"/>
          <w:szCs w:val="22"/>
        </w:rPr>
        <w:t xml:space="preserve">et </w:t>
      </w:r>
      <w:r>
        <w:rPr>
          <w:b w:val="0"/>
          <w:sz w:val="22"/>
          <w:szCs w:val="22"/>
        </w:rPr>
        <w:t xml:space="preserve">donc une </w:t>
      </w:r>
      <w:r w:rsidRPr="009F0DB0">
        <w:rPr>
          <w:b w:val="0"/>
          <w:sz w:val="22"/>
          <w:szCs w:val="22"/>
        </w:rPr>
        <w:t>ambitio</w:t>
      </w:r>
      <w:r>
        <w:rPr>
          <w:b w:val="0"/>
          <w:sz w:val="22"/>
          <w:szCs w:val="22"/>
        </w:rPr>
        <w:t>n de développement</w:t>
      </w:r>
      <w:r w:rsidRPr="009F0DB0">
        <w:rPr>
          <w:b w:val="0"/>
          <w:sz w:val="22"/>
          <w:szCs w:val="22"/>
        </w:rPr>
        <w:t xml:space="preserve"> moins affirmée</w:t>
      </w:r>
      <w:r>
        <w:rPr>
          <w:b w:val="0"/>
          <w:sz w:val="22"/>
          <w:szCs w:val="22"/>
        </w:rPr>
        <w:t xml:space="preserve"> (29% contre 38)</w:t>
      </w:r>
      <w:r w:rsidRPr="009F0DB0">
        <w:rPr>
          <w:b w:val="0"/>
          <w:sz w:val="22"/>
          <w:szCs w:val="22"/>
        </w:rPr>
        <w:t>.</w:t>
      </w:r>
    </w:p>
    <w:p w14:paraId="092F9A9D" w14:textId="77777777" w:rsidR="005E3E0A" w:rsidRDefault="005E3E0A" w:rsidP="005E3E0A">
      <w:pPr>
        <w:pStyle w:val="Sansinterligne"/>
        <w:rPr>
          <w:rFonts w:ascii="Georgia" w:hAnsi="Georgia" w:cs="Gautami"/>
          <w:bCs/>
          <w:sz w:val="22"/>
          <w:szCs w:val="22"/>
        </w:rPr>
      </w:pPr>
    </w:p>
    <w:p w14:paraId="024B3FB2" w14:textId="77777777" w:rsidR="005E3E0A" w:rsidRPr="00296739" w:rsidRDefault="005E3E0A" w:rsidP="005E3E0A">
      <w:pPr>
        <w:pStyle w:val="Sansinterligne"/>
        <w:rPr>
          <w:b w:val="0"/>
          <w:sz w:val="22"/>
          <w:szCs w:val="22"/>
        </w:rPr>
      </w:pPr>
      <w:r>
        <w:rPr>
          <w:b w:val="0"/>
          <w:sz w:val="22"/>
          <w:szCs w:val="22"/>
        </w:rPr>
        <w:t>« </w:t>
      </w:r>
      <w:r w:rsidRPr="00296739">
        <w:rPr>
          <w:b w:val="0"/>
          <w:sz w:val="22"/>
          <w:szCs w:val="22"/>
        </w:rPr>
        <w:t xml:space="preserve">Pour beaucoup de femmes, </w:t>
      </w:r>
      <w:r w:rsidRPr="005D0D91">
        <w:rPr>
          <w:sz w:val="22"/>
          <w:szCs w:val="22"/>
        </w:rPr>
        <w:t>la création d’entreprises est un moyen d’insertion professionnelle</w:t>
      </w:r>
      <w:r>
        <w:rPr>
          <w:b w:val="0"/>
          <w:sz w:val="22"/>
          <w:szCs w:val="22"/>
        </w:rPr>
        <w:t> »</w:t>
      </w:r>
      <w:r w:rsidRPr="00296739">
        <w:rPr>
          <w:b w:val="0"/>
          <w:sz w:val="22"/>
          <w:szCs w:val="22"/>
        </w:rPr>
        <w:t>, que ce soit pour des demandeuses d’emploi</w:t>
      </w:r>
      <w:r>
        <w:rPr>
          <w:b w:val="0"/>
          <w:sz w:val="22"/>
          <w:szCs w:val="22"/>
        </w:rPr>
        <w:t xml:space="preserve"> (32</w:t>
      </w:r>
      <w:r w:rsidRPr="00296739">
        <w:rPr>
          <w:b w:val="0"/>
          <w:sz w:val="22"/>
          <w:szCs w:val="22"/>
        </w:rPr>
        <w:t>% des créatrices) ou des mères au foyer revenant sur le marché du</w:t>
      </w:r>
      <w:r>
        <w:rPr>
          <w:b w:val="0"/>
          <w:sz w:val="22"/>
          <w:szCs w:val="22"/>
        </w:rPr>
        <w:t xml:space="preserve"> </w:t>
      </w:r>
      <w:r w:rsidRPr="00296739">
        <w:rPr>
          <w:b w:val="0"/>
          <w:sz w:val="22"/>
          <w:szCs w:val="22"/>
        </w:rPr>
        <w:t xml:space="preserve">travail par cet intermédiaire </w:t>
      </w:r>
      <w:r>
        <w:rPr>
          <w:b w:val="0"/>
          <w:sz w:val="22"/>
          <w:szCs w:val="22"/>
        </w:rPr>
        <w:t>(14</w:t>
      </w:r>
      <w:r w:rsidRPr="00296739">
        <w:rPr>
          <w:b w:val="0"/>
          <w:sz w:val="22"/>
          <w:szCs w:val="22"/>
        </w:rPr>
        <w:t>% étaient sans activité professionnelle</w:t>
      </w:r>
      <w:r>
        <w:rPr>
          <w:b w:val="0"/>
          <w:sz w:val="22"/>
          <w:szCs w:val="22"/>
        </w:rPr>
        <w:t xml:space="preserve"> </w:t>
      </w:r>
      <w:r w:rsidRPr="00296739">
        <w:rPr>
          <w:b w:val="0"/>
          <w:sz w:val="22"/>
          <w:szCs w:val="22"/>
        </w:rPr>
        <w:t xml:space="preserve">avant la </w:t>
      </w:r>
      <w:r>
        <w:rPr>
          <w:b w:val="0"/>
          <w:sz w:val="22"/>
          <w:szCs w:val="22"/>
        </w:rPr>
        <w:t xml:space="preserve">création d’entreprises contre 7% des hommes) ; </w:t>
      </w:r>
      <w:r w:rsidRPr="002B3903">
        <w:rPr>
          <w:sz w:val="22"/>
          <w:szCs w:val="22"/>
        </w:rPr>
        <w:t xml:space="preserve">ceci étant comme les hommes 39% viennent directement du salariat, </w:t>
      </w:r>
      <w:r>
        <w:rPr>
          <w:b w:val="0"/>
          <w:sz w:val="22"/>
          <w:szCs w:val="22"/>
        </w:rPr>
        <w:t>mais seulement 8% étaient préalablement dirigeant d’entreprise contre 15% pour les hommes.</w:t>
      </w:r>
    </w:p>
    <w:p w14:paraId="1BD74E28" w14:textId="77777777" w:rsidR="005E3E0A" w:rsidRDefault="005E3E0A" w:rsidP="005E3E0A">
      <w:pPr>
        <w:pStyle w:val="Sansinterligne"/>
        <w:rPr>
          <w:b w:val="0"/>
          <w:sz w:val="22"/>
          <w:szCs w:val="22"/>
        </w:rPr>
      </w:pPr>
      <w:r>
        <w:rPr>
          <w:b w:val="0"/>
          <w:sz w:val="22"/>
          <w:szCs w:val="22"/>
        </w:rPr>
        <w:t>« </w:t>
      </w:r>
      <w:r w:rsidRPr="00296739">
        <w:rPr>
          <w:b w:val="0"/>
          <w:sz w:val="22"/>
          <w:szCs w:val="22"/>
        </w:rPr>
        <w:t>C’est également un moyen pour celles qui subissent une activité salariée</w:t>
      </w:r>
      <w:r>
        <w:rPr>
          <w:b w:val="0"/>
          <w:sz w:val="22"/>
          <w:szCs w:val="22"/>
        </w:rPr>
        <w:t xml:space="preserve"> </w:t>
      </w:r>
      <w:r w:rsidRPr="00296739">
        <w:rPr>
          <w:b w:val="0"/>
          <w:sz w:val="22"/>
          <w:szCs w:val="22"/>
        </w:rPr>
        <w:t>à temps partiel de compléter leurs revenus</w:t>
      </w:r>
      <w:r>
        <w:rPr>
          <w:b w:val="0"/>
          <w:sz w:val="22"/>
          <w:szCs w:val="22"/>
        </w:rPr>
        <w:t> » : 7</w:t>
      </w:r>
      <w:r w:rsidRPr="00296739">
        <w:rPr>
          <w:b w:val="0"/>
          <w:sz w:val="22"/>
          <w:szCs w:val="22"/>
        </w:rPr>
        <w:t>% des femmes ayant créé</w:t>
      </w:r>
      <w:r>
        <w:rPr>
          <w:b w:val="0"/>
          <w:sz w:val="22"/>
          <w:szCs w:val="22"/>
        </w:rPr>
        <w:t xml:space="preserve"> </w:t>
      </w:r>
      <w:r w:rsidRPr="00296739">
        <w:rPr>
          <w:b w:val="0"/>
          <w:sz w:val="22"/>
          <w:szCs w:val="22"/>
        </w:rPr>
        <w:t>une entreprise « traditionnelle » et 1</w:t>
      </w:r>
      <w:r>
        <w:rPr>
          <w:b w:val="0"/>
          <w:sz w:val="22"/>
          <w:szCs w:val="22"/>
        </w:rPr>
        <w:t>8</w:t>
      </w:r>
      <w:r w:rsidRPr="00296739">
        <w:rPr>
          <w:b w:val="0"/>
          <w:sz w:val="22"/>
          <w:szCs w:val="22"/>
        </w:rPr>
        <w:t>% de celles ayant créé une auto-</w:t>
      </w:r>
      <w:r>
        <w:rPr>
          <w:b w:val="0"/>
          <w:sz w:val="22"/>
          <w:szCs w:val="22"/>
        </w:rPr>
        <w:t xml:space="preserve"> </w:t>
      </w:r>
      <w:r w:rsidRPr="00296739">
        <w:rPr>
          <w:b w:val="0"/>
          <w:sz w:val="22"/>
          <w:szCs w:val="22"/>
        </w:rPr>
        <w:t>entreprise pratiquent une activité salariée à temps partiel parallèlement</w:t>
      </w:r>
      <w:r>
        <w:rPr>
          <w:b w:val="0"/>
          <w:sz w:val="22"/>
          <w:szCs w:val="22"/>
        </w:rPr>
        <w:t xml:space="preserve"> </w:t>
      </w:r>
      <w:r w:rsidRPr="00296739">
        <w:rPr>
          <w:b w:val="0"/>
          <w:sz w:val="22"/>
          <w:szCs w:val="22"/>
        </w:rPr>
        <w:t>à leur activité de dirigeante d’entr</w:t>
      </w:r>
      <w:r>
        <w:rPr>
          <w:b w:val="0"/>
          <w:sz w:val="22"/>
          <w:szCs w:val="22"/>
        </w:rPr>
        <w:t>eprise (contre respectivement 3</w:t>
      </w:r>
      <w:r w:rsidRPr="00296739">
        <w:rPr>
          <w:b w:val="0"/>
          <w:sz w:val="22"/>
          <w:szCs w:val="22"/>
        </w:rPr>
        <w:t>% et</w:t>
      </w:r>
      <w:r>
        <w:rPr>
          <w:b w:val="0"/>
          <w:sz w:val="22"/>
          <w:szCs w:val="22"/>
        </w:rPr>
        <w:t xml:space="preserve"> 8% des hommes). </w:t>
      </w:r>
    </w:p>
    <w:p w14:paraId="2DDE1ABE" w14:textId="77777777" w:rsidR="005E3E0A" w:rsidRPr="003D4CEF" w:rsidRDefault="005E3E0A" w:rsidP="005E3E0A">
      <w:pPr>
        <w:pStyle w:val="Sansinterligne"/>
        <w:rPr>
          <w:b w:val="0"/>
          <w:sz w:val="22"/>
          <w:szCs w:val="22"/>
        </w:rPr>
      </w:pPr>
      <w:r w:rsidRPr="002B3903">
        <w:rPr>
          <w:rFonts w:cs="Gautami"/>
          <w:bCs/>
          <w:sz w:val="22"/>
          <w:szCs w:val="22"/>
        </w:rPr>
        <w:t>Les activités créées</w:t>
      </w:r>
      <w:r>
        <w:rPr>
          <w:rFonts w:cs="Gautami"/>
          <w:b w:val="0"/>
          <w:bCs/>
          <w:sz w:val="22"/>
          <w:szCs w:val="22"/>
        </w:rPr>
        <w:t xml:space="preserve"> sont sans surprise : </w:t>
      </w:r>
      <w:r w:rsidRPr="002B3903">
        <w:rPr>
          <w:rFonts w:cs="Gautami"/>
          <w:b w:val="0"/>
          <w:bCs/>
          <w:sz w:val="22"/>
          <w:szCs w:val="22"/>
        </w:rPr>
        <w:t>d’abord localisées dans la sant</w:t>
      </w:r>
      <w:r>
        <w:rPr>
          <w:rFonts w:cs="Gautami"/>
          <w:b w:val="0"/>
          <w:bCs/>
          <w:sz w:val="22"/>
          <w:szCs w:val="22"/>
        </w:rPr>
        <w:t>é (63% des créations de ce secteur sont le fait de femmes), les services aux personnes (55%)</w:t>
      </w:r>
      <w:r w:rsidRPr="002B3903">
        <w:rPr>
          <w:rFonts w:cs="Gautami"/>
          <w:b w:val="0"/>
          <w:bCs/>
          <w:sz w:val="22"/>
          <w:szCs w:val="22"/>
        </w:rPr>
        <w:t>, l’éducation</w:t>
      </w:r>
      <w:r>
        <w:rPr>
          <w:rFonts w:cs="Gautami"/>
          <w:b w:val="0"/>
          <w:bCs/>
          <w:sz w:val="22"/>
          <w:szCs w:val="22"/>
        </w:rPr>
        <w:t xml:space="preserve"> (42%), les activités de services aux entreprises (36 et 39%), le commerce de détail (37%) ; elles le sont peu dans des « métiers d’homme » tels la construction (6%), la mécanique auto (10%), les transports (17%), l’informatique (17%), le commerce de gros (22%).</w:t>
      </w:r>
    </w:p>
    <w:p w14:paraId="3CB4BD12" w14:textId="77777777" w:rsidR="005E3E0A" w:rsidRPr="007A48AC" w:rsidRDefault="005E3E0A" w:rsidP="005E3E0A">
      <w:pPr>
        <w:pStyle w:val="Sansinterligne"/>
        <w:rPr>
          <w:rFonts w:cs="Gautami"/>
          <w:bCs/>
          <w:sz w:val="22"/>
          <w:szCs w:val="22"/>
        </w:rPr>
      </w:pPr>
    </w:p>
    <w:p w14:paraId="7CC63167" w14:textId="77777777" w:rsidR="005E3E0A" w:rsidRPr="006D3647" w:rsidRDefault="005E3E0A" w:rsidP="005E3E0A">
      <w:pPr>
        <w:pStyle w:val="Sansinterligne"/>
        <w:rPr>
          <w:rFonts w:cs="AauxProBlack"/>
          <w:b w:val="0"/>
          <w:sz w:val="22"/>
          <w:szCs w:val="22"/>
        </w:rPr>
      </w:pPr>
      <w:r w:rsidRPr="007A48AC">
        <w:rPr>
          <w:sz w:val="22"/>
          <w:szCs w:val="22"/>
        </w:rPr>
        <w:t>Les entreprises créées par les femmes sont aussi pérennes</w:t>
      </w:r>
      <w:r w:rsidRPr="006D3647">
        <w:rPr>
          <w:b w:val="0"/>
          <w:sz w:val="22"/>
          <w:szCs w:val="22"/>
        </w:rPr>
        <w:t xml:space="preserve"> (65% son</w:t>
      </w:r>
      <w:r>
        <w:rPr>
          <w:b w:val="0"/>
          <w:sz w:val="22"/>
          <w:szCs w:val="22"/>
        </w:rPr>
        <w:t>t</w:t>
      </w:r>
      <w:r w:rsidRPr="006D3647">
        <w:rPr>
          <w:rFonts w:cs="AauxProBlack"/>
          <w:b w:val="0"/>
          <w:sz w:val="22"/>
          <w:szCs w:val="22"/>
        </w:rPr>
        <w:t xml:space="preserve"> </w:t>
      </w:r>
      <w:r w:rsidRPr="006D3647">
        <w:rPr>
          <w:b w:val="0"/>
          <w:sz w:val="22"/>
          <w:szCs w:val="22"/>
        </w:rPr>
        <w:t>toujours en activité trois ans après la création) que celles créées par des</w:t>
      </w:r>
      <w:r w:rsidRPr="006D3647">
        <w:rPr>
          <w:rFonts w:cs="AauxProBlack"/>
          <w:b w:val="0"/>
          <w:sz w:val="22"/>
          <w:szCs w:val="22"/>
        </w:rPr>
        <w:t xml:space="preserve"> </w:t>
      </w:r>
      <w:r>
        <w:rPr>
          <w:b w:val="0"/>
          <w:sz w:val="22"/>
          <w:szCs w:val="22"/>
        </w:rPr>
        <w:t>hommes (66</w:t>
      </w:r>
      <w:r w:rsidRPr="006D3647">
        <w:rPr>
          <w:b w:val="0"/>
          <w:sz w:val="22"/>
          <w:szCs w:val="22"/>
        </w:rPr>
        <w:t xml:space="preserve">%). </w:t>
      </w:r>
      <w:r w:rsidRPr="006D3647">
        <w:rPr>
          <w:rFonts w:cs="AauxProBlack"/>
          <w:b w:val="0"/>
          <w:sz w:val="22"/>
          <w:szCs w:val="22"/>
        </w:rPr>
        <w:t xml:space="preserve"> </w:t>
      </w:r>
    </w:p>
    <w:p w14:paraId="5A6242C3" w14:textId="77777777" w:rsidR="005E3E0A" w:rsidRDefault="005E3E0A" w:rsidP="005E3E0A">
      <w:pPr>
        <w:pStyle w:val="Sansinterligne"/>
        <w:rPr>
          <w:rFonts w:ascii="Georgia" w:hAnsi="Georgia" w:cs="Gautami"/>
          <w:bCs/>
          <w:sz w:val="22"/>
          <w:szCs w:val="22"/>
        </w:rPr>
      </w:pPr>
    </w:p>
    <w:p w14:paraId="06A826E8" w14:textId="77777777" w:rsidR="005E3E0A" w:rsidRDefault="005E3E0A" w:rsidP="005E3E0A">
      <w:pPr>
        <w:pStyle w:val="Sansinterligne"/>
        <w:rPr>
          <w:rFonts w:ascii="Gautami" w:hAnsi="Gautami" w:cs="Gautami"/>
          <w:bCs/>
          <w:sz w:val="22"/>
          <w:szCs w:val="22"/>
        </w:rPr>
      </w:pPr>
    </w:p>
    <w:p w14:paraId="7BE9539E" w14:textId="77777777" w:rsidR="005E3E0A" w:rsidRPr="002E3018" w:rsidRDefault="005E3E0A" w:rsidP="005E3E0A">
      <w:pPr>
        <w:pStyle w:val="Sansinterligne"/>
        <w:rPr>
          <w:rFonts w:ascii="Gautami" w:hAnsi="Gautami" w:cs="Gautami"/>
          <w:bCs/>
          <w:sz w:val="22"/>
          <w:szCs w:val="22"/>
        </w:rPr>
      </w:pPr>
      <w:r w:rsidRPr="002E3018">
        <w:rPr>
          <w:rFonts w:ascii="Gautami" w:hAnsi="Gautami" w:cs="Gautami"/>
          <w:bCs/>
          <w:sz w:val="22"/>
          <w:szCs w:val="22"/>
        </w:rPr>
        <w:t>Si l’on constate, au sein de Transentreprie, une baisse du nombre d’offres de cessions et de reprises, les consultations des offres par des repreneurs potentiels se sont toutefois nettement accrues</w:t>
      </w:r>
    </w:p>
    <w:p w14:paraId="4139BD39" w14:textId="77777777" w:rsidR="005E3E0A" w:rsidRPr="00D5204A" w:rsidRDefault="005E3E0A" w:rsidP="005E3E0A">
      <w:pPr>
        <w:pStyle w:val="Sansinterligne"/>
        <w:rPr>
          <w:b w:val="0"/>
          <w:bCs/>
          <w:i/>
          <w:sz w:val="22"/>
          <w:szCs w:val="22"/>
        </w:rPr>
      </w:pPr>
      <w:r>
        <w:rPr>
          <w:b w:val="0"/>
          <w:bCs/>
          <w:i/>
          <w:sz w:val="22"/>
          <w:szCs w:val="22"/>
        </w:rPr>
        <w:t>«  Les chiffres clés Transentreprise 2013-2014 », diaporama à l’occasion</w:t>
      </w:r>
      <w:r w:rsidRPr="00D5204A">
        <w:rPr>
          <w:b w:val="0"/>
          <w:bCs/>
          <w:i/>
          <w:sz w:val="22"/>
          <w:szCs w:val="22"/>
        </w:rPr>
        <w:t xml:space="preserve">  </w:t>
      </w:r>
      <w:r>
        <w:rPr>
          <w:b w:val="0"/>
          <w:bCs/>
          <w:i/>
          <w:sz w:val="22"/>
          <w:szCs w:val="22"/>
        </w:rPr>
        <w:t xml:space="preserve">de la </w:t>
      </w:r>
      <w:r w:rsidRPr="00D5204A">
        <w:rPr>
          <w:b w:val="0"/>
          <w:bCs/>
          <w:i/>
          <w:sz w:val="22"/>
          <w:szCs w:val="22"/>
        </w:rPr>
        <w:t>9éme rencontre nationale Transentreprise</w:t>
      </w:r>
      <w:r>
        <w:rPr>
          <w:b w:val="0"/>
          <w:bCs/>
          <w:i/>
          <w:sz w:val="22"/>
          <w:szCs w:val="22"/>
        </w:rPr>
        <w:t xml:space="preserve"> avec pour thème « </w:t>
      </w:r>
      <w:r w:rsidRPr="00D5204A">
        <w:rPr>
          <w:b w:val="0"/>
          <w:bCs/>
          <w:i/>
          <w:sz w:val="22"/>
          <w:szCs w:val="22"/>
        </w:rPr>
        <w:t>Le marché de la transmission / reprise d’entreprise dans tous ses états ! »</w:t>
      </w:r>
    </w:p>
    <w:p w14:paraId="5F1D120A" w14:textId="77777777" w:rsidR="005E3E0A" w:rsidRPr="00D5204A" w:rsidRDefault="005E3E0A" w:rsidP="005E3E0A">
      <w:pPr>
        <w:pStyle w:val="Sansinterligne"/>
        <w:rPr>
          <w:rFonts w:ascii="Bell MT" w:hAnsi="Bell MT"/>
          <w:b w:val="0"/>
          <w:i/>
          <w:sz w:val="22"/>
          <w:szCs w:val="22"/>
          <w:shd w:val="clear" w:color="auto" w:fill="FFFFFF"/>
        </w:rPr>
      </w:pPr>
      <w:r w:rsidRPr="00D5204A">
        <w:rPr>
          <w:rStyle w:val="lev"/>
          <w:rFonts w:ascii="Bell MT" w:hAnsi="Bell MT" w:cs="Arial"/>
          <w:b/>
          <w:i/>
          <w:color w:val="646060"/>
          <w:sz w:val="22"/>
          <w:szCs w:val="22"/>
          <w:bdr w:val="none" w:sz="0" w:space="0" w:color="auto" w:frame="1"/>
          <w:shd w:val="clear" w:color="auto" w:fill="FFFFFF"/>
        </w:rPr>
        <w:t>Transentreprise</w:t>
      </w:r>
      <w:r w:rsidRPr="00D5204A">
        <w:rPr>
          <w:rStyle w:val="apple-converted-space"/>
          <w:rFonts w:ascii="Bell MT" w:hAnsi="Bell MT" w:cs="Arial"/>
          <w:b w:val="0"/>
          <w:i/>
          <w:color w:val="646060"/>
          <w:sz w:val="22"/>
          <w:szCs w:val="22"/>
          <w:shd w:val="clear" w:color="auto" w:fill="FFFFFF"/>
        </w:rPr>
        <w:t> </w:t>
      </w:r>
      <w:r w:rsidRPr="00D5204A">
        <w:rPr>
          <w:rFonts w:ascii="Bell MT" w:hAnsi="Bell MT"/>
          <w:b w:val="0"/>
          <w:i/>
          <w:sz w:val="22"/>
          <w:szCs w:val="22"/>
          <w:shd w:val="clear" w:color="auto" w:fill="FFFFFF"/>
        </w:rPr>
        <w:t>est un dispositif géré par les Chambres de Commerce et d’Industrie et les Chambres de Métiers et de l’Artisanat en partenariat avec les professionnels de la transmission (notamment notaires, agents Immobiliers et experts-comptables</w:t>
      </w:r>
      <w:r>
        <w:rPr>
          <w:rFonts w:ascii="Bell MT" w:hAnsi="Bell MT"/>
          <w:b w:val="0"/>
          <w:i/>
          <w:sz w:val="22"/>
          <w:szCs w:val="22"/>
          <w:shd w:val="clear" w:color="auto" w:fill="FFFFFF"/>
        </w:rPr>
        <w:t>)</w:t>
      </w:r>
      <w:r w:rsidRPr="00D5204A">
        <w:rPr>
          <w:rFonts w:ascii="Bell MT" w:hAnsi="Bell MT"/>
          <w:b w:val="0"/>
          <w:i/>
          <w:sz w:val="22"/>
          <w:szCs w:val="22"/>
          <w:shd w:val="clear" w:color="auto" w:fill="FFFFFF"/>
        </w:rPr>
        <w:t> ; il fonctionne aujourd’hui sur 15 régions ; ce dispositif concerne les offres de transmission de tout</w:t>
      </w:r>
      <w:r>
        <w:rPr>
          <w:rFonts w:ascii="Bell MT" w:hAnsi="Bell MT"/>
          <w:b w:val="0"/>
          <w:i/>
          <w:sz w:val="22"/>
          <w:szCs w:val="22"/>
          <w:shd w:val="clear" w:color="auto" w:fill="FFFFFF"/>
        </w:rPr>
        <w:t xml:space="preserve"> type</w:t>
      </w:r>
      <w:r w:rsidRPr="00D5204A">
        <w:rPr>
          <w:rFonts w:ascii="Bell MT" w:hAnsi="Bell MT"/>
          <w:b w:val="0"/>
          <w:i/>
          <w:sz w:val="22"/>
          <w:szCs w:val="22"/>
          <w:shd w:val="clear" w:color="auto" w:fill="FFFFFF"/>
        </w:rPr>
        <w:t xml:space="preserve"> </w:t>
      </w:r>
      <w:r>
        <w:rPr>
          <w:rFonts w:ascii="Bell MT" w:hAnsi="Bell MT"/>
          <w:b w:val="0"/>
          <w:i/>
          <w:sz w:val="22"/>
          <w:szCs w:val="22"/>
          <w:shd w:val="clear" w:color="auto" w:fill="FFFFFF"/>
        </w:rPr>
        <w:t>d’</w:t>
      </w:r>
      <w:r w:rsidRPr="00D5204A">
        <w:rPr>
          <w:rFonts w:ascii="Bell MT" w:hAnsi="Bell MT"/>
          <w:b w:val="0"/>
          <w:i/>
          <w:sz w:val="22"/>
          <w:szCs w:val="22"/>
          <w:shd w:val="clear" w:color="auto" w:fill="FFFFFF"/>
        </w:rPr>
        <w:t>activité du ressort de ces structures consulaires (artisanat, commerce, hôtellerie-restauration, négoce, services, industrie...).</w:t>
      </w:r>
    </w:p>
    <w:p w14:paraId="7949FDC5" w14:textId="77777777" w:rsidR="005E3E0A" w:rsidRDefault="005E3E0A" w:rsidP="005E3E0A">
      <w:pPr>
        <w:pStyle w:val="Sansinterligne"/>
        <w:rPr>
          <w:b w:val="0"/>
          <w:bCs/>
          <w:sz w:val="22"/>
          <w:szCs w:val="22"/>
        </w:rPr>
      </w:pPr>
    </w:p>
    <w:p w14:paraId="26995D3D" w14:textId="77777777" w:rsidR="005E3E0A" w:rsidRPr="008B2C4D" w:rsidRDefault="005E3E0A" w:rsidP="005E3E0A">
      <w:pPr>
        <w:pStyle w:val="Sansinterligne"/>
        <w:rPr>
          <w:sz w:val="22"/>
          <w:szCs w:val="22"/>
        </w:rPr>
      </w:pPr>
      <w:r w:rsidRPr="008B2C4D">
        <w:rPr>
          <w:bCs/>
          <w:sz w:val="22"/>
          <w:szCs w:val="22"/>
        </w:rPr>
        <w:t xml:space="preserve">8.033 </w:t>
      </w:r>
      <w:r w:rsidRPr="004B33DB">
        <w:rPr>
          <w:bCs/>
        </w:rPr>
        <w:t>offres de cession</w:t>
      </w:r>
      <w:r w:rsidRPr="008B2C4D">
        <w:rPr>
          <w:bCs/>
          <w:sz w:val="22"/>
          <w:szCs w:val="22"/>
        </w:rPr>
        <w:t xml:space="preserve"> ont été recensées en 2013</w:t>
      </w:r>
      <w:r w:rsidRPr="008B2C4D">
        <w:rPr>
          <w:sz w:val="22"/>
          <w:szCs w:val="22"/>
        </w:rPr>
        <w:t>, et plus de 9.000 sur les 11 premiers mois de 2014.</w:t>
      </w:r>
      <w:r>
        <w:rPr>
          <w:sz w:val="22"/>
          <w:szCs w:val="22"/>
        </w:rPr>
        <w:t xml:space="preserve"> </w:t>
      </w:r>
      <w:r>
        <w:rPr>
          <w:b w:val="0"/>
          <w:bCs/>
          <w:sz w:val="22"/>
          <w:szCs w:val="22"/>
        </w:rPr>
        <w:t>Leur</w:t>
      </w:r>
      <w:r w:rsidRPr="008B2C4D">
        <w:rPr>
          <w:b w:val="0"/>
          <w:bCs/>
          <w:sz w:val="22"/>
          <w:szCs w:val="22"/>
        </w:rPr>
        <w:t xml:space="preserve"> nombre </w:t>
      </w:r>
      <w:r>
        <w:rPr>
          <w:b w:val="0"/>
          <w:bCs/>
          <w:sz w:val="22"/>
          <w:szCs w:val="22"/>
        </w:rPr>
        <w:t>est en baisse de 24</w:t>
      </w:r>
      <w:r w:rsidRPr="008B2C4D">
        <w:rPr>
          <w:b w:val="0"/>
          <w:bCs/>
          <w:sz w:val="22"/>
          <w:szCs w:val="22"/>
        </w:rPr>
        <w:t xml:space="preserve">% au regard de 2008 </w:t>
      </w:r>
      <w:r>
        <w:rPr>
          <w:b w:val="0"/>
          <w:sz w:val="22"/>
          <w:szCs w:val="22"/>
        </w:rPr>
        <w:t>et de 9</w:t>
      </w:r>
      <w:r w:rsidRPr="008B2C4D">
        <w:rPr>
          <w:b w:val="0"/>
          <w:sz w:val="22"/>
          <w:szCs w:val="22"/>
        </w:rPr>
        <w:t>% au regard de la moyenne 2009/2012 et ce, dans la quasi-totalité des régions</w:t>
      </w:r>
      <w:r>
        <w:rPr>
          <w:b w:val="0"/>
          <w:sz w:val="22"/>
          <w:szCs w:val="22"/>
        </w:rPr>
        <w:t>, mais en hausse entre 2013 et 2014 du fait aussi de l’arrivée de nouvelles régions au sein du réseau.</w:t>
      </w:r>
    </w:p>
    <w:p w14:paraId="649AAB93" w14:textId="77777777" w:rsidR="005E3E0A" w:rsidRDefault="005E3E0A" w:rsidP="005E3E0A">
      <w:pPr>
        <w:pStyle w:val="Sansinterligne"/>
        <w:rPr>
          <w:b w:val="0"/>
          <w:sz w:val="22"/>
          <w:szCs w:val="22"/>
        </w:rPr>
      </w:pPr>
    </w:p>
    <w:p w14:paraId="1CB50C02" w14:textId="77777777" w:rsidR="005E3E0A" w:rsidRPr="008B2C4D" w:rsidRDefault="005E3E0A" w:rsidP="005E3E0A">
      <w:pPr>
        <w:pStyle w:val="Sansinterligne"/>
        <w:rPr>
          <w:b w:val="0"/>
          <w:sz w:val="22"/>
          <w:szCs w:val="22"/>
        </w:rPr>
      </w:pPr>
      <w:r>
        <w:rPr>
          <w:b w:val="0"/>
          <w:sz w:val="22"/>
          <w:szCs w:val="22"/>
        </w:rPr>
        <w:t>Les offres regroupent d’une part des offres de TPE (entreprises du commerce, de l’artisanat, des</w:t>
      </w:r>
      <w:r w:rsidRPr="008B2C4D">
        <w:rPr>
          <w:b w:val="0"/>
          <w:i/>
          <w:iCs/>
          <w:sz w:val="22"/>
          <w:szCs w:val="22"/>
        </w:rPr>
        <w:t xml:space="preserve"> </w:t>
      </w:r>
      <w:r>
        <w:rPr>
          <w:b w:val="0"/>
          <w:iCs/>
          <w:sz w:val="22"/>
          <w:szCs w:val="22"/>
        </w:rPr>
        <w:t>HC</w:t>
      </w:r>
      <w:r w:rsidRPr="008B2C4D">
        <w:rPr>
          <w:b w:val="0"/>
          <w:iCs/>
          <w:sz w:val="22"/>
          <w:szCs w:val="22"/>
        </w:rPr>
        <w:t>R, des services à la personne)</w:t>
      </w:r>
      <w:r>
        <w:rPr>
          <w:b w:val="0"/>
          <w:iCs/>
          <w:sz w:val="22"/>
          <w:szCs w:val="22"/>
        </w:rPr>
        <w:t xml:space="preserve"> avec 95 à 97% des offres</w:t>
      </w:r>
      <w:r w:rsidRPr="008B2C4D">
        <w:rPr>
          <w:b w:val="0"/>
          <w:iCs/>
          <w:sz w:val="22"/>
          <w:szCs w:val="22"/>
        </w:rPr>
        <w:t>, d’autre part</w:t>
      </w:r>
      <w:r>
        <w:rPr>
          <w:b w:val="0"/>
          <w:iCs/>
          <w:sz w:val="22"/>
          <w:szCs w:val="22"/>
        </w:rPr>
        <w:t xml:space="preserve"> des offres de PME </w:t>
      </w:r>
      <w:r w:rsidRPr="008B2C4D">
        <w:rPr>
          <w:b w:val="0"/>
          <w:iCs/>
          <w:sz w:val="22"/>
          <w:szCs w:val="22"/>
        </w:rPr>
        <w:t>(industrie, services à l’entreprise, négoce)</w:t>
      </w:r>
    </w:p>
    <w:p w14:paraId="689A67E4" w14:textId="77777777" w:rsidR="005E3E0A" w:rsidRPr="008B2C4D" w:rsidRDefault="005E3E0A" w:rsidP="005E3E0A">
      <w:pPr>
        <w:pStyle w:val="Sansinterligne"/>
        <w:rPr>
          <w:b w:val="0"/>
          <w:sz w:val="22"/>
          <w:szCs w:val="22"/>
        </w:rPr>
      </w:pPr>
      <w:r w:rsidRPr="008B2C4D">
        <w:rPr>
          <w:sz w:val="22"/>
          <w:szCs w:val="22"/>
        </w:rPr>
        <w:t xml:space="preserve">Le groupe TPE </w:t>
      </w:r>
      <w:r w:rsidRPr="008B2C4D">
        <w:rPr>
          <w:b w:val="0"/>
          <w:sz w:val="22"/>
          <w:szCs w:val="22"/>
        </w:rPr>
        <w:t>se compose surtout de</w:t>
      </w:r>
      <w:r w:rsidRPr="008B2C4D">
        <w:rPr>
          <w:sz w:val="22"/>
          <w:szCs w:val="22"/>
        </w:rPr>
        <w:t xml:space="preserve"> commerce avec 68 à 70% des offres, </w:t>
      </w:r>
      <w:r w:rsidRPr="008B2C4D">
        <w:rPr>
          <w:b w:val="0"/>
          <w:sz w:val="22"/>
          <w:szCs w:val="22"/>
        </w:rPr>
        <w:t>si l’on inclut la coiffure (10,7%) et le commerce/réparation auto et cycles (4,9%) ;  une activité y est dominante, les HCR avec 34 ou 25% selon la période ;  par ailleurs on y trouve 17 à 25% de droits au bail (souvent le fait de commerce), mais peu de bâtiment (3 à 6,5%) ou de services aux personnes et aux entreprises regroupés (3 à 5,1%).</w:t>
      </w:r>
    </w:p>
    <w:p w14:paraId="06907464" w14:textId="77777777" w:rsidR="005E3E0A" w:rsidRPr="008B2C4D" w:rsidRDefault="005E3E0A" w:rsidP="005E3E0A">
      <w:pPr>
        <w:pStyle w:val="Sansinterligne"/>
        <w:rPr>
          <w:b w:val="0"/>
          <w:sz w:val="22"/>
          <w:szCs w:val="22"/>
        </w:rPr>
      </w:pPr>
      <w:r w:rsidRPr="008B2C4D">
        <w:rPr>
          <w:rFonts w:cs="Arial"/>
          <w:sz w:val="22"/>
          <w:szCs w:val="22"/>
        </w:rPr>
        <w:t>Le  groupe PME</w:t>
      </w:r>
      <w:r w:rsidRPr="008B2C4D">
        <w:rPr>
          <w:rFonts w:cs="Arial"/>
          <w:b w:val="0"/>
          <w:sz w:val="22"/>
          <w:szCs w:val="22"/>
        </w:rPr>
        <w:t xml:space="preserve"> se compose notamment </w:t>
      </w:r>
      <w:r w:rsidRPr="008B2C4D">
        <w:rPr>
          <w:rFonts w:cs="Arial"/>
          <w:sz w:val="22"/>
          <w:szCs w:val="22"/>
        </w:rPr>
        <w:t>d’activités industrielles</w:t>
      </w:r>
      <w:r w:rsidRPr="008B2C4D">
        <w:rPr>
          <w:rFonts w:cs="Arial"/>
          <w:b w:val="0"/>
          <w:sz w:val="22"/>
          <w:szCs w:val="22"/>
        </w:rPr>
        <w:t xml:space="preserve"> (32 à 35%), </w:t>
      </w:r>
      <w:r w:rsidRPr="008B2C4D">
        <w:rPr>
          <w:rFonts w:cs="Arial"/>
          <w:sz w:val="22"/>
          <w:szCs w:val="22"/>
        </w:rPr>
        <w:t>du bâtiment</w:t>
      </w:r>
      <w:r w:rsidRPr="008B2C4D">
        <w:rPr>
          <w:rFonts w:cs="Arial"/>
          <w:b w:val="0"/>
          <w:sz w:val="22"/>
          <w:szCs w:val="22"/>
        </w:rPr>
        <w:t xml:space="preserve"> (22 à 23,5%), </w:t>
      </w:r>
      <w:r w:rsidRPr="008B2C4D">
        <w:rPr>
          <w:rFonts w:cs="Arial"/>
          <w:sz w:val="22"/>
          <w:szCs w:val="22"/>
        </w:rPr>
        <w:t>de services aux entreprises</w:t>
      </w:r>
      <w:r w:rsidRPr="008B2C4D">
        <w:rPr>
          <w:rFonts w:cs="Arial"/>
          <w:b w:val="0"/>
          <w:sz w:val="22"/>
          <w:szCs w:val="22"/>
        </w:rPr>
        <w:t xml:space="preserve"> (14 à 26%), de négoce (5 à 7%), de transports (2,8 à 4,6%) et  de locaux commerciaux (4,6 à 6,6%) ; </w:t>
      </w:r>
      <w:r w:rsidRPr="007A48AC">
        <w:rPr>
          <w:rFonts w:cs="Arial"/>
          <w:sz w:val="22"/>
          <w:szCs w:val="22"/>
        </w:rPr>
        <w:t>l’industrie n’y est donc qu’1/3 des offres de PME.</w:t>
      </w:r>
    </w:p>
    <w:p w14:paraId="6ECDDCA5" w14:textId="77777777" w:rsidR="005E3E0A" w:rsidRDefault="005E3E0A" w:rsidP="005E3E0A">
      <w:pPr>
        <w:pStyle w:val="Sansinterligne"/>
      </w:pPr>
    </w:p>
    <w:p w14:paraId="6A96883F" w14:textId="77777777" w:rsidR="005E3E0A" w:rsidRPr="004B33DB" w:rsidRDefault="005E3E0A" w:rsidP="005E3E0A">
      <w:pPr>
        <w:pStyle w:val="Sansinterligne"/>
        <w:rPr>
          <w:sz w:val="22"/>
          <w:szCs w:val="22"/>
        </w:rPr>
      </w:pPr>
      <w:r w:rsidRPr="004B33DB">
        <w:rPr>
          <w:bCs/>
          <w:sz w:val="22"/>
          <w:szCs w:val="22"/>
        </w:rPr>
        <w:t>Les motifs de cession des cédants potentiels en 2014 ne sont que pour</w:t>
      </w:r>
      <w:r w:rsidRPr="004B33DB">
        <w:rPr>
          <w:sz w:val="22"/>
          <w:szCs w:val="22"/>
        </w:rPr>
        <w:t xml:space="preserve"> </w:t>
      </w:r>
      <w:r w:rsidRPr="004B33DB">
        <w:rPr>
          <w:bCs/>
          <w:sz w:val="22"/>
          <w:szCs w:val="22"/>
        </w:rPr>
        <w:t>37% le départ en retraite</w:t>
      </w:r>
      <w:r>
        <w:rPr>
          <w:bCs/>
          <w:sz w:val="22"/>
          <w:szCs w:val="22"/>
        </w:rPr>
        <w:t xml:space="preserve"> </w:t>
      </w:r>
      <w:r w:rsidRPr="004B33DB">
        <w:rPr>
          <w:b w:val="0"/>
          <w:bCs/>
          <w:sz w:val="22"/>
          <w:szCs w:val="22"/>
        </w:rPr>
        <w:t xml:space="preserve">(en fait </w:t>
      </w:r>
      <w:r w:rsidRPr="004B33DB">
        <w:rPr>
          <w:bCs/>
          <w:sz w:val="22"/>
          <w:szCs w:val="22"/>
        </w:rPr>
        <w:t>de l’ordre de la moitié</w:t>
      </w:r>
      <w:r w:rsidRPr="004B33DB">
        <w:rPr>
          <w:b w:val="0"/>
          <w:bCs/>
          <w:sz w:val="22"/>
          <w:szCs w:val="22"/>
        </w:rPr>
        <w:t xml:space="preserve"> si l’on exclut des réponses non précisées, et ce au regard d’autres interrogations)</w:t>
      </w:r>
      <w:r>
        <w:rPr>
          <w:b w:val="0"/>
          <w:bCs/>
          <w:sz w:val="22"/>
          <w:szCs w:val="22"/>
        </w:rPr>
        <w:t>, l’autre moitié étant le fait</w:t>
      </w:r>
      <w:r>
        <w:rPr>
          <w:sz w:val="22"/>
          <w:szCs w:val="22"/>
        </w:rPr>
        <w:t xml:space="preserve"> </w:t>
      </w:r>
      <w:r>
        <w:rPr>
          <w:b w:val="0"/>
          <w:sz w:val="22"/>
          <w:szCs w:val="22"/>
        </w:rPr>
        <w:t>de</w:t>
      </w:r>
      <w:r w:rsidRPr="008B2C4D">
        <w:rPr>
          <w:b w:val="0"/>
          <w:sz w:val="22"/>
          <w:szCs w:val="22"/>
        </w:rPr>
        <w:t xml:space="preserve"> changement d’activité</w:t>
      </w:r>
      <w:r>
        <w:rPr>
          <w:b w:val="0"/>
          <w:sz w:val="22"/>
          <w:szCs w:val="22"/>
        </w:rPr>
        <w:t>, ou de raisons personnelles.</w:t>
      </w:r>
    </w:p>
    <w:p w14:paraId="2BF5BEB7" w14:textId="77777777" w:rsidR="005E3E0A" w:rsidRDefault="005E3E0A" w:rsidP="005E3E0A">
      <w:pPr>
        <w:pStyle w:val="Sansinterligne"/>
        <w:rPr>
          <w:b w:val="0"/>
          <w:sz w:val="22"/>
          <w:szCs w:val="22"/>
        </w:rPr>
      </w:pPr>
      <w:r>
        <w:rPr>
          <w:b w:val="0"/>
          <w:bCs/>
          <w:sz w:val="22"/>
          <w:szCs w:val="22"/>
        </w:rPr>
        <w:t xml:space="preserve">On constate </w:t>
      </w:r>
      <w:r w:rsidRPr="004B33DB">
        <w:rPr>
          <w:bCs/>
          <w:sz w:val="22"/>
          <w:szCs w:val="22"/>
        </w:rPr>
        <w:t>un rajeunissement des cédants</w:t>
      </w:r>
      <w:r>
        <w:rPr>
          <w:b w:val="0"/>
          <w:bCs/>
          <w:sz w:val="22"/>
          <w:szCs w:val="22"/>
        </w:rPr>
        <w:t> : 9</w:t>
      </w:r>
      <w:r w:rsidRPr="008B2C4D">
        <w:rPr>
          <w:b w:val="0"/>
          <w:bCs/>
          <w:sz w:val="22"/>
          <w:szCs w:val="22"/>
        </w:rPr>
        <w:t>%</w:t>
      </w:r>
      <w:r w:rsidRPr="008B2C4D">
        <w:rPr>
          <w:b w:val="0"/>
          <w:sz w:val="22"/>
          <w:szCs w:val="22"/>
        </w:rPr>
        <w:t xml:space="preserve"> avaient </w:t>
      </w:r>
      <w:r>
        <w:rPr>
          <w:b w:val="0"/>
          <w:bCs/>
          <w:sz w:val="22"/>
          <w:szCs w:val="22"/>
        </w:rPr>
        <w:t xml:space="preserve">moins </w:t>
      </w:r>
      <w:r w:rsidRPr="008B2C4D">
        <w:rPr>
          <w:b w:val="0"/>
          <w:bCs/>
          <w:sz w:val="22"/>
          <w:szCs w:val="22"/>
        </w:rPr>
        <w:t xml:space="preserve">de 40 ans </w:t>
      </w:r>
      <w:r w:rsidRPr="008B2C4D">
        <w:rPr>
          <w:b w:val="0"/>
          <w:sz w:val="22"/>
          <w:szCs w:val="22"/>
        </w:rPr>
        <w:t>en 2008</w:t>
      </w:r>
      <w:r>
        <w:rPr>
          <w:b w:val="0"/>
          <w:sz w:val="22"/>
          <w:szCs w:val="22"/>
        </w:rPr>
        <w:t xml:space="preserve">, contre </w:t>
      </w:r>
      <w:r>
        <w:rPr>
          <w:b w:val="0"/>
          <w:bCs/>
          <w:sz w:val="22"/>
          <w:szCs w:val="22"/>
        </w:rPr>
        <w:t>16</w:t>
      </w:r>
      <w:r w:rsidRPr="008B2C4D">
        <w:rPr>
          <w:b w:val="0"/>
          <w:bCs/>
          <w:sz w:val="22"/>
          <w:szCs w:val="22"/>
        </w:rPr>
        <w:t>%</w:t>
      </w:r>
      <w:r w:rsidRPr="008B2C4D">
        <w:rPr>
          <w:b w:val="0"/>
          <w:sz w:val="22"/>
          <w:szCs w:val="22"/>
        </w:rPr>
        <w:t xml:space="preserve"> en 2013</w:t>
      </w:r>
      <w:r>
        <w:rPr>
          <w:b w:val="0"/>
          <w:sz w:val="22"/>
          <w:szCs w:val="22"/>
        </w:rPr>
        <w:t> ; l</w:t>
      </w:r>
      <w:r w:rsidRPr="008B2C4D">
        <w:rPr>
          <w:b w:val="0"/>
          <w:sz w:val="22"/>
          <w:szCs w:val="22"/>
        </w:rPr>
        <w:t xml:space="preserve">es </w:t>
      </w:r>
      <w:r>
        <w:rPr>
          <w:b w:val="0"/>
          <w:bCs/>
          <w:sz w:val="22"/>
          <w:szCs w:val="22"/>
        </w:rPr>
        <w:t>plus de</w:t>
      </w:r>
      <w:r w:rsidRPr="008B2C4D">
        <w:rPr>
          <w:b w:val="0"/>
          <w:bCs/>
          <w:sz w:val="22"/>
          <w:szCs w:val="22"/>
        </w:rPr>
        <w:t xml:space="preserve"> 60 ans </w:t>
      </w:r>
      <w:r w:rsidRPr="008B2C4D">
        <w:rPr>
          <w:b w:val="0"/>
          <w:sz w:val="22"/>
          <w:szCs w:val="22"/>
        </w:rPr>
        <w:t xml:space="preserve">représentaient </w:t>
      </w:r>
      <w:r>
        <w:rPr>
          <w:b w:val="0"/>
          <w:bCs/>
          <w:sz w:val="22"/>
          <w:szCs w:val="22"/>
        </w:rPr>
        <w:t>41</w:t>
      </w:r>
      <w:r w:rsidRPr="008B2C4D">
        <w:rPr>
          <w:b w:val="0"/>
          <w:bCs/>
          <w:sz w:val="22"/>
          <w:szCs w:val="22"/>
        </w:rPr>
        <w:t>%</w:t>
      </w:r>
      <w:r>
        <w:rPr>
          <w:b w:val="0"/>
          <w:sz w:val="22"/>
          <w:szCs w:val="22"/>
        </w:rPr>
        <w:t xml:space="preserve"> des cédants en 2008 et</w:t>
      </w:r>
      <w:r w:rsidRPr="008B2C4D">
        <w:rPr>
          <w:b w:val="0"/>
          <w:sz w:val="22"/>
          <w:szCs w:val="22"/>
        </w:rPr>
        <w:t xml:space="preserve"> ne sont plus que </w:t>
      </w:r>
      <w:r>
        <w:rPr>
          <w:b w:val="0"/>
          <w:bCs/>
          <w:sz w:val="22"/>
          <w:szCs w:val="22"/>
        </w:rPr>
        <w:t>30</w:t>
      </w:r>
      <w:r w:rsidRPr="008B2C4D">
        <w:rPr>
          <w:b w:val="0"/>
          <w:bCs/>
          <w:sz w:val="22"/>
          <w:szCs w:val="22"/>
        </w:rPr>
        <w:t>%</w:t>
      </w:r>
      <w:r w:rsidRPr="008B2C4D">
        <w:rPr>
          <w:b w:val="0"/>
          <w:sz w:val="22"/>
          <w:szCs w:val="22"/>
        </w:rPr>
        <w:t xml:space="preserve"> en 2013</w:t>
      </w:r>
      <w:r>
        <w:rPr>
          <w:b w:val="0"/>
          <w:sz w:val="22"/>
          <w:szCs w:val="22"/>
        </w:rPr>
        <w:t xml:space="preserve">. </w:t>
      </w:r>
    </w:p>
    <w:p w14:paraId="0DA2468E" w14:textId="77777777" w:rsidR="005E3E0A" w:rsidRDefault="005E3E0A" w:rsidP="005E3E0A">
      <w:pPr>
        <w:pStyle w:val="Sansinterligne"/>
        <w:rPr>
          <w:b w:val="0"/>
          <w:sz w:val="22"/>
          <w:szCs w:val="22"/>
        </w:rPr>
      </w:pPr>
    </w:p>
    <w:p w14:paraId="2579616C" w14:textId="77777777" w:rsidR="005E3E0A" w:rsidRPr="004B33DB" w:rsidRDefault="005E3E0A" w:rsidP="005E3E0A">
      <w:pPr>
        <w:pStyle w:val="Sansinterligne"/>
        <w:rPr>
          <w:sz w:val="22"/>
          <w:szCs w:val="22"/>
        </w:rPr>
      </w:pPr>
      <w:r w:rsidRPr="004B33DB">
        <w:rPr>
          <w:bCs/>
          <w:sz w:val="22"/>
          <w:szCs w:val="22"/>
        </w:rPr>
        <w:t>Les caractéristiques des offres de cession</w:t>
      </w:r>
      <w:r>
        <w:rPr>
          <w:bCs/>
          <w:sz w:val="22"/>
          <w:szCs w:val="22"/>
        </w:rPr>
        <w:t> :</w:t>
      </w:r>
    </w:p>
    <w:p w14:paraId="3C9B29AD" w14:textId="77777777" w:rsidR="005E3E0A" w:rsidRPr="008B2C4D" w:rsidRDefault="005E3E0A" w:rsidP="005E3E0A">
      <w:pPr>
        <w:pStyle w:val="Sansinterligne"/>
        <w:rPr>
          <w:b w:val="0"/>
          <w:sz w:val="22"/>
          <w:szCs w:val="22"/>
        </w:rPr>
      </w:pPr>
      <w:r w:rsidRPr="008B2C4D">
        <w:rPr>
          <w:b w:val="0"/>
          <w:sz w:val="22"/>
          <w:szCs w:val="22"/>
        </w:rPr>
        <w:t>Les affaires mises en vente (hors droits au bail, locaux) employaient, en 2013,</w:t>
      </w:r>
      <w:r w:rsidRPr="008B2C4D">
        <w:rPr>
          <w:b w:val="0"/>
          <w:bCs/>
          <w:sz w:val="22"/>
          <w:szCs w:val="22"/>
        </w:rPr>
        <w:t xml:space="preserve"> 15.381 personnes </w:t>
      </w:r>
      <w:r>
        <w:rPr>
          <w:b w:val="0"/>
          <w:sz w:val="22"/>
          <w:szCs w:val="22"/>
        </w:rPr>
        <w:t>dont 36%</w:t>
      </w:r>
      <w:r w:rsidRPr="008B2C4D">
        <w:rPr>
          <w:b w:val="0"/>
          <w:sz w:val="22"/>
          <w:szCs w:val="22"/>
        </w:rPr>
        <w:t xml:space="preserve"> </w:t>
      </w:r>
      <w:r w:rsidRPr="008B2C4D">
        <w:rPr>
          <w:b w:val="0"/>
          <w:bCs/>
          <w:sz w:val="22"/>
          <w:szCs w:val="22"/>
        </w:rPr>
        <w:t xml:space="preserve">sont des emplois non salariés </w:t>
      </w:r>
      <w:r w:rsidRPr="004B33DB">
        <w:rPr>
          <w:b w:val="0"/>
          <w:iCs/>
          <w:sz w:val="22"/>
          <w:szCs w:val="22"/>
        </w:rPr>
        <w:t>(chef d’entreprise, conjoint…)</w:t>
      </w:r>
      <w:r w:rsidRPr="008B2C4D">
        <w:rPr>
          <w:b w:val="0"/>
          <w:i/>
          <w:iCs/>
          <w:sz w:val="22"/>
          <w:szCs w:val="22"/>
        </w:rPr>
        <w:t xml:space="preserve"> </w:t>
      </w:r>
      <w:r w:rsidRPr="008B2C4D">
        <w:rPr>
          <w:b w:val="0"/>
          <w:sz w:val="22"/>
          <w:szCs w:val="22"/>
        </w:rPr>
        <w:t>et 52% des salariés permanent</w:t>
      </w:r>
      <w:r>
        <w:rPr>
          <w:b w:val="0"/>
          <w:sz w:val="22"/>
          <w:szCs w:val="22"/>
        </w:rPr>
        <w:t>s, avec une</w:t>
      </w:r>
      <w:r w:rsidRPr="008B2C4D">
        <w:rPr>
          <w:b w:val="0"/>
          <w:bCs/>
          <w:sz w:val="22"/>
          <w:szCs w:val="22"/>
        </w:rPr>
        <w:t xml:space="preserve"> progression</w:t>
      </w:r>
      <w:r>
        <w:rPr>
          <w:b w:val="0"/>
          <w:bCs/>
          <w:sz w:val="22"/>
          <w:szCs w:val="22"/>
        </w:rPr>
        <w:t xml:space="preserve"> sensible</w:t>
      </w:r>
      <w:r w:rsidRPr="008B2C4D">
        <w:rPr>
          <w:b w:val="0"/>
          <w:bCs/>
          <w:sz w:val="22"/>
          <w:szCs w:val="22"/>
        </w:rPr>
        <w:t xml:space="preserve"> de l’effectif moyen </w:t>
      </w:r>
      <w:r>
        <w:rPr>
          <w:b w:val="0"/>
          <w:sz w:val="22"/>
          <w:szCs w:val="22"/>
        </w:rPr>
        <w:t>(</w:t>
      </w:r>
      <w:r w:rsidRPr="008B2C4D">
        <w:rPr>
          <w:b w:val="0"/>
          <w:bCs/>
          <w:sz w:val="22"/>
          <w:szCs w:val="22"/>
        </w:rPr>
        <w:t xml:space="preserve">2,8 </w:t>
      </w:r>
      <w:r w:rsidRPr="008B2C4D">
        <w:rPr>
          <w:b w:val="0"/>
          <w:sz w:val="22"/>
          <w:szCs w:val="22"/>
        </w:rPr>
        <w:t xml:space="preserve"> en 2008, </w:t>
      </w:r>
      <w:r w:rsidRPr="008B2C4D">
        <w:rPr>
          <w:b w:val="0"/>
          <w:bCs/>
          <w:sz w:val="22"/>
          <w:szCs w:val="22"/>
        </w:rPr>
        <w:t xml:space="preserve">3,3 </w:t>
      </w:r>
      <w:r w:rsidRPr="008B2C4D">
        <w:rPr>
          <w:b w:val="0"/>
          <w:sz w:val="22"/>
          <w:szCs w:val="22"/>
        </w:rPr>
        <w:t>en 2014</w:t>
      </w:r>
      <w:r>
        <w:rPr>
          <w:b w:val="0"/>
          <w:sz w:val="22"/>
          <w:szCs w:val="22"/>
        </w:rPr>
        <w:t>)</w:t>
      </w:r>
      <w:r w:rsidRPr="008B2C4D">
        <w:rPr>
          <w:b w:val="0"/>
          <w:sz w:val="22"/>
          <w:szCs w:val="22"/>
        </w:rPr>
        <w:t>.</w:t>
      </w:r>
    </w:p>
    <w:p w14:paraId="279AA997" w14:textId="77777777" w:rsidR="005E3E0A" w:rsidRPr="008B2C4D" w:rsidRDefault="005E3E0A" w:rsidP="005E3E0A">
      <w:pPr>
        <w:pStyle w:val="Sansinterligne"/>
        <w:rPr>
          <w:b w:val="0"/>
          <w:sz w:val="22"/>
          <w:szCs w:val="22"/>
        </w:rPr>
      </w:pPr>
      <w:r w:rsidRPr="008B2C4D">
        <w:rPr>
          <w:b w:val="0"/>
          <w:bCs/>
          <w:sz w:val="22"/>
          <w:szCs w:val="22"/>
        </w:rPr>
        <w:t xml:space="preserve">¾ des affaires </w:t>
      </w:r>
      <w:r w:rsidRPr="008B2C4D">
        <w:rPr>
          <w:b w:val="0"/>
          <w:sz w:val="22"/>
          <w:szCs w:val="22"/>
        </w:rPr>
        <w:t xml:space="preserve">réalisent un </w:t>
      </w:r>
      <w:r>
        <w:rPr>
          <w:b w:val="0"/>
          <w:bCs/>
          <w:sz w:val="22"/>
          <w:szCs w:val="22"/>
        </w:rPr>
        <w:t>chiffre d’affaires</w:t>
      </w:r>
      <w:r w:rsidRPr="008B2C4D">
        <w:rPr>
          <w:b w:val="0"/>
          <w:bCs/>
          <w:sz w:val="22"/>
          <w:szCs w:val="22"/>
        </w:rPr>
        <w:t xml:space="preserve"> inférieur ou égal à 300 K€</w:t>
      </w:r>
      <w:r w:rsidRPr="008B2C4D">
        <w:rPr>
          <w:b w:val="0"/>
          <w:sz w:val="22"/>
          <w:szCs w:val="22"/>
        </w:rPr>
        <w:t xml:space="preserve"> </w:t>
      </w:r>
      <w:r>
        <w:rPr>
          <w:b w:val="0"/>
          <w:iCs/>
          <w:sz w:val="22"/>
          <w:szCs w:val="22"/>
        </w:rPr>
        <w:t>(dont 30 %</w:t>
      </w:r>
      <w:r w:rsidRPr="004B33DB">
        <w:rPr>
          <w:b w:val="0"/>
          <w:iCs/>
          <w:sz w:val="22"/>
          <w:szCs w:val="22"/>
        </w:rPr>
        <w:t xml:space="preserve"> moins de 100 K€)</w:t>
      </w:r>
      <w:r w:rsidRPr="008B2C4D">
        <w:rPr>
          <w:b w:val="0"/>
          <w:sz w:val="22"/>
          <w:szCs w:val="22"/>
        </w:rPr>
        <w:t xml:space="preserve"> et </w:t>
      </w:r>
      <w:r>
        <w:rPr>
          <w:b w:val="0"/>
          <w:bCs/>
          <w:sz w:val="22"/>
          <w:szCs w:val="22"/>
        </w:rPr>
        <w:t xml:space="preserve"> 13</w:t>
      </w:r>
      <w:r w:rsidRPr="008B2C4D">
        <w:rPr>
          <w:b w:val="0"/>
          <w:bCs/>
          <w:sz w:val="22"/>
          <w:szCs w:val="22"/>
        </w:rPr>
        <w:t xml:space="preserve">% </w:t>
      </w:r>
      <w:r w:rsidRPr="008B2C4D">
        <w:rPr>
          <w:b w:val="0"/>
          <w:sz w:val="22"/>
          <w:szCs w:val="22"/>
        </w:rPr>
        <w:t xml:space="preserve"> enregistrent un CA </w:t>
      </w:r>
      <w:r w:rsidRPr="008B2C4D">
        <w:rPr>
          <w:b w:val="0"/>
          <w:bCs/>
          <w:sz w:val="22"/>
          <w:szCs w:val="22"/>
        </w:rPr>
        <w:t>supérieur ou égal à 500 K€</w:t>
      </w:r>
      <w:r w:rsidRPr="008B2C4D">
        <w:rPr>
          <w:b w:val="0"/>
          <w:sz w:val="22"/>
          <w:szCs w:val="22"/>
        </w:rPr>
        <w:t>.</w:t>
      </w:r>
    </w:p>
    <w:p w14:paraId="7368D43A" w14:textId="77777777" w:rsidR="005E3E0A" w:rsidRDefault="005E3E0A" w:rsidP="005E3E0A">
      <w:pPr>
        <w:pStyle w:val="Sansinterligne"/>
        <w:rPr>
          <w:b w:val="0"/>
          <w:sz w:val="22"/>
          <w:szCs w:val="22"/>
        </w:rPr>
      </w:pPr>
    </w:p>
    <w:p w14:paraId="17A2B520" w14:textId="77777777" w:rsidR="005E3E0A" w:rsidRPr="004B33DB" w:rsidRDefault="005E3E0A" w:rsidP="005E3E0A">
      <w:pPr>
        <w:pStyle w:val="Sansinterligne"/>
      </w:pPr>
      <w:r w:rsidRPr="004B33DB">
        <w:t>Les cessions effectives</w:t>
      </w:r>
      <w:r>
        <w:t xml:space="preserve"> </w:t>
      </w:r>
      <w:r w:rsidRPr="004B33DB">
        <w:rPr>
          <w:b w:val="0"/>
          <w:sz w:val="22"/>
          <w:szCs w:val="22"/>
        </w:rPr>
        <w:t>enregistrent</w:t>
      </w:r>
      <w:r>
        <w:t xml:space="preserve"> </w:t>
      </w:r>
      <w:r w:rsidRPr="004B33DB">
        <w:rPr>
          <w:bCs/>
          <w:sz w:val="22"/>
          <w:szCs w:val="22"/>
        </w:rPr>
        <w:t>2 104 ventes enregistrées en 2013</w:t>
      </w:r>
      <w:r w:rsidRPr="004B33DB">
        <w:rPr>
          <w:sz w:val="22"/>
          <w:szCs w:val="22"/>
        </w:rPr>
        <w:t>, et 1 630 sur les 11 premiers mois de 2014</w:t>
      </w:r>
      <w:r>
        <w:rPr>
          <w:sz w:val="22"/>
          <w:szCs w:val="22"/>
        </w:rPr>
        <w:t xml:space="preserve"> ; </w:t>
      </w:r>
      <w:r w:rsidRPr="004B33DB">
        <w:rPr>
          <w:b w:val="0"/>
          <w:sz w:val="22"/>
          <w:szCs w:val="22"/>
        </w:rPr>
        <w:t>elles sont e</w:t>
      </w:r>
      <w:r w:rsidRPr="004B33DB">
        <w:rPr>
          <w:b w:val="0"/>
          <w:bCs/>
          <w:sz w:val="22"/>
          <w:szCs w:val="22"/>
        </w:rPr>
        <w:t>n</w:t>
      </w:r>
      <w:r>
        <w:rPr>
          <w:b w:val="0"/>
          <w:bCs/>
          <w:sz w:val="22"/>
          <w:szCs w:val="22"/>
        </w:rPr>
        <w:t xml:space="preserve"> nette chute (34</w:t>
      </w:r>
      <w:r w:rsidRPr="008B2C4D">
        <w:rPr>
          <w:b w:val="0"/>
          <w:bCs/>
          <w:sz w:val="22"/>
          <w:szCs w:val="22"/>
        </w:rPr>
        <w:t xml:space="preserve">% au regard de 2008 </w:t>
      </w:r>
      <w:r>
        <w:rPr>
          <w:b w:val="0"/>
          <w:sz w:val="22"/>
          <w:szCs w:val="22"/>
        </w:rPr>
        <w:t>et 19</w:t>
      </w:r>
      <w:r w:rsidRPr="008B2C4D">
        <w:rPr>
          <w:b w:val="0"/>
          <w:sz w:val="22"/>
          <w:szCs w:val="22"/>
        </w:rPr>
        <w:t>% au regard de la moyenne 2009/2012</w:t>
      </w:r>
      <w:r>
        <w:rPr>
          <w:b w:val="0"/>
          <w:sz w:val="22"/>
          <w:szCs w:val="22"/>
        </w:rPr>
        <w:t>), une baisse</w:t>
      </w:r>
      <w:r w:rsidRPr="008B2C4D">
        <w:rPr>
          <w:b w:val="0"/>
          <w:sz w:val="22"/>
          <w:szCs w:val="22"/>
        </w:rPr>
        <w:t xml:space="preserve"> observable sur l’ensemble des régions.</w:t>
      </w:r>
    </w:p>
    <w:p w14:paraId="580B506F" w14:textId="77777777" w:rsidR="005E3E0A" w:rsidRDefault="005E3E0A" w:rsidP="005E3E0A">
      <w:pPr>
        <w:pStyle w:val="Sansinterligne"/>
        <w:rPr>
          <w:b w:val="0"/>
          <w:sz w:val="22"/>
          <w:szCs w:val="22"/>
        </w:rPr>
      </w:pPr>
      <w:r w:rsidRPr="008B2C4D">
        <w:rPr>
          <w:b w:val="0"/>
          <w:sz w:val="22"/>
          <w:szCs w:val="22"/>
        </w:rPr>
        <w:t>Sur la période 2008/2012, le taux de reprise au regard</w:t>
      </w:r>
      <w:r>
        <w:rPr>
          <w:b w:val="0"/>
          <w:sz w:val="22"/>
          <w:szCs w:val="22"/>
        </w:rPr>
        <w:t xml:space="preserve"> du type d’activité est de 38% ; il varie de 32,8 à 53,4% (</w:t>
      </w:r>
      <w:r>
        <w:rPr>
          <w:b w:val="0"/>
          <w:bCs/>
          <w:sz w:val="22"/>
          <w:szCs w:val="22"/>
        </w:rPr>
        <w:t>53,4</w:t>
      </w:r>
      <w:r w:rsidRPr="008B2C4D">
        <w:rPr>
          <w:b w:val="0"/>
          <w:bCs/>
          <w:sz w:val="22"/>
          <w:szCs w:val="22"/>
        </w:rPr>
        <w:t>% alimentation g</w:t>
      </w:r>
      <w:r>
        <w:rPr>
          <w:b w:val="0"/>
          <w:bCs/>
          <w:sz w:val="22"/>
          <w:szCs w:val="22"/>
        </w:rPr>
        <w:t xml:space="preserve">énérale, </w:t>
      </w:r>
      <w:r>
        <w:rPr>
          <w:b w:val="0"/>
          <w:sz w:val="22"/>
          <w:szCs w:val="22"/>
        </w:rPr>
        <w:t xml:space="preserve">43,6% production, 42,7% coiffure et </w:t>
      </w:r>
      <w:r w:rsidRPr="008B2C4D">
        <w:rPr>
          <w:b w:val="0"/>
          <w:sz w:val="22"/>
          <w:szCs w:val="22"/>
        </w:rPr>
        <w:t>esthéti</w:t>
      </w:r>
      <w:r>
        <w:rPr>
          <w:b w:val="0"/>
          <w:sz w:val="22"/>
          <w:szCs w:val="22"/>
        </w:rPr>
        <w:t>que, 40,5% HCR, garage 36,6%, bâtiment 35,3%, droit au bail 30,6%)</w:t>
      </w:r>
    </w:p>
    <w:p w14:paraId="45199AED" w14:textId="77777777" w:rsidR="005E3E0A" w:rsidRPr="00A00351" w:rsidRDefault="005E3E0A" w:rsidP="005E3E0A">
      <w:pPr>
        <w:pStyle w:val="Sansinterligne"/>
        <w:rPr>
          <w:b w:val="0"/>
          <w:sz w:val="22"/>
          <w:szCs w:val="22"/>
        </w:rPr>
      </w:pPr>
    </w:p>
    <w:p w14:paraId="02593F75" w14:textId="77777777" w:rsidR="005E3E0A" w:rsidRDefault="005E3E0A" w:rsidP="005E3E0A">
      <w:pPr>
        <w:pStyle w:val="Sansinterligne"/>
      </w:pPr>
      <w:r w:rsidRPr="00A00351">
        <w:rPr>
          <w:bCs/>
          <w:sz w:val="22"/>
          <w:szCs w:val="22"/>
        </w:rPr>
        <w:t>46</w:t>
      </w:r>
      <w:r>
        <w:rPr>
          <w:bCs/>
          <w:sz w:val="22"/>
          <w:szCs w:val="22"/>
        </w:rPr>
        <w:t>% des TPE</w:t>
      </w:r>
      <w:r w:rsidRPr="00A00351">
        <w:rPr>
          <w:bCs/>
          <w:sz w:val="22"/>
          <w:szCs w:val="22"/>
        </w:rPr>
        <w:t xml:space="preserve"> vendues en 2013 ont été r</w:t>
      </w:r>
      <w:r>
        <w:rPr>
          <w:bCs/>
          <w:sz w:val="22"/>
          <w:szCs w:val="22"/>
        </w:rPr>
        <w:t>eprises dans un délai inférieur</w:t>
      </w:r>
      <w:r w:rsidRPr="00A00351">
        <w:rPr>
          <w:bCs/>
          <w:sz w:val="22"/>
          <w:szCs w:val="22"/>
        </w:rPr>
        <w:t xml:space="preserve"> à 1 an</w:t>
      </w:r>
      <w:r>
        <w:rPr>
          <w:bCs/>
        </w:rPr>
        <w:t xml:space="preserve"> ; </w:t>
      </w:r>
      <w:r w:rsidRPr="00A00351">
        <w:rPr>
          <w:b w:val="0"/>
          <w:bCs/>
          <w:sz w:val="22"/>
          <w:szCs w:val="22"/>
        </w:rPr>
        <w:t>m</w:t>
      </w:r>
      <w:r w:rsidRPr="00292E97">
        <w:rPr>
          <w:b w:val="0"/>
          <w:sz w:val="22"/>
          <w:szCs w:val="22"/>
        </w:rPr>
        <w:t>ême s’ils restent raisonnables, les délais de vente ont tend</w:t>
      </w:r>
      <w:r>
        <w:rPr>
          <w:b w:val="0"/>
          <w:sz w:val="22"/>
          <w:szCs w:val="22"/>
        </w:rPr>
        <w:t>ance à s‘allonger depuis 2009 ; l</w:t>
      </w:r>
      <w:r w:rsidRPr="00292E97">
        <w:rPr>
          <w:b w:val="0"/>
          <w:sz w:val="22"/>
          <w:szCs w:val="22"/>
        </w:rPr>
        <w:t xml:space="preserve">es affaires se vendant dans </w:t>
      </w:r>
      <w:r>
        <w:rPr>
          <w:b w:val="0"/>
          <w:sz w:val="22"/>
          <w:szCs w:val="22"/>
        </w:rPr>
        <w:t>un délai supérieur à 24 mois sont</w:t>
      </w:r>
      <w:r w:rsidRPr="00292E97">
        <w:rPr>
          <w:b w:val="0"/>
          <w:sz w:val="22"/>
          <w:szCs w:val="22"/>
        </w:rPr>
        <w:t xml:space="preserve"> passé</w:t>
      </w:r>
      <w:r>
        <w:rPr>
          <w:b w:val="0"/>
          <w:sz w:val="22"/>
          <w:szCs w:val="22"/>
        </w:rPr>
        <w:t>es de 14% en 2008 à 25</w:t>
      </w:r>
      <w:r w:rsidRPr="00292E97">
        <w:rPr>
          <w:b w:val="0"/>
          <w:sz w:val="22"/>
          <w:szCs w:val="22"/>
        </w:rPr>
        <w:t>% en 2013</w:t>
      </w:r>
      <w:r>
        <w:rPr>
          <w:b w:val="0"/>
          <w:sz w:val="22"/>
          <w:szCs w:val="22"/>
        </w:rPr>
        <w:t>.</w:t>
      </w:r>
    </w:p>
    <w:p w14:paraId="34E41850" w14:textId="77777777" w:rsidR="005E3E0A" w:rsidRPr="00A00351" w:rsidRDefault="005E3E0A" w:rsidP="005E3E0A">
      <w:pPr>
        <w:pStyle w:val="Sansinterligne"/>
        <w:rPr>
          <w:sz w:val="22"/>
          <w:szCs w:val="22"/>
        </w:rPr>
      </w:pPr>
      <w:r w:rsidRPr="00A00351">
        <w:rPr>
          <w:bCs/>
          <w:sz w:val="22"/>
          <w:szCs w:val="22"/>
        </w:rPr>
        <w:t xml:space="preserve">Le prix moyen de vente s’élève en 2014 à 115 K€ </w:t>
      </w:r>
      <w:r w:rsidRPr="00A00351">
        <w:rPr>
          <w:b w:val="0"/>
          <w:sz w:val="22"/>
          <w:szCs w:val="22"/>
        </w:rPr>
        <w:t>(hors droit au bail et locaux) ; il était en moyenne de 106 K€ entre 2010 et 2013</w:t>
      </w:r>
      <w:r w:rsidRPr="00A00351">
        <w:rPr>
          <w:sz w:val="22"/>
          <w:szCs w:val="22"/>
        </w:rPr>
        <w:t>.</w:t>
      </w:r>
    </w:p>
    <w:p w14:paraId="2D85805F" w14:textId="77777777" w:rsidR="005E3E0A" w:rsidRDefault="005E3E0A" w:rsidP="005E3E0A">
      <w:pPr>
        <w:pStyle w:val="Sansinterligne"/>
        <w:rPr>
          <w:bCs/>
        </w:rPr>
      </w:pPr>
    </w:p>
    <w:p w14:paraId="759A75AE" w14:textId="77777777" w:rsidR="005E3E0A" w:rsidRPr="00A00351" w:rsidRDefault="005E3E0A" w:rsidP="005E3E0A">
      <w:pPr>
        <w:pStyle w:val="Sansinterligne"/>
        <w:rPr>
          <w:sz w:val="22"/>
          <w:szCs w:val="22"/>
        </w:rPr>
      </w:pPr>
      <w:r w:rsidRPr="00A00351">
        <w:rPr>
          <w:bCs/>
          <w:sz w:val="22"/>
          <w:szCs w:val="22"/>
        </w:rPr>
        <w:t xml:space="preserve">En 2013 et 2014, près d’une cession sur 2 est réalisée dans une commune de plus de 10.000 habitants </w:t>
      </w:r>
      <w:r>
        <w:rPr>
          <w:sz w:val="22"/>
          <w:szCs w:val="22"/>
        </w:rPr>
        <w:t>(49 et 48</w:t>
      </w:r>
      <w:r w:rsidRPr="00A00351">
        <w:rPr>
          <w:sz w:val="22"/>
          <w:szCs w:val="22"/>
        </w:rPr>
        <w:t xml:space="preserve">%), </w:t>
      </w:r>
      <w:r w:rsidRPr="00A00351">
        <w:rPr>
          <w:b w:val="0"/>
          <w:sz w:val="22"/>
          <w:szCs w:val="22"/>
        </w:rPr>
        <w:t>29% dans une commune de 2.000 à 10.000 habitants et</w:t>
      </w:r>
      <w:r w:rsidRPr="00A00351">
        <w:rPr>
          <w:sz w:val="22"/>
          <w:szCs w:val="22"/>
        </w:rPr>
        <w:t xml:space="preserve"> 22 à</w:t>
      </w:r>
      <w:r>
        <w:rPr>
          <w:sz w:val="22"/>
          <w:szCs w:val="22"/>
        </w:rPr>
        <w:t xml:space="preserve"> 24</w:t>
      </w:r>
      <w:r w:rsidRPr="00A00351">
        <w:rPr>
          <w:sz w:val="22"/>
          <w:szCs w:val="22"/>
        </w:rPr>
        <w:t>% dans les communes de moins de 2.000 habitants.</w:t>
      </w:r>
    </w:p>
    <w:p w14:paraId="41A184C1" w14:textId="77777777" w:rsidR="005E3E0A" w:rsidRDefault="005E3E0A" w:rsidP="005E3E0A">
      <w:pPr>
        <w:pStyle w:val="Sansinterligne"/>
        <w:rPr>
          <w:b w:val="0"/>
          <w:sz w:val="22"/>
          <w:szCs w:val="22"/>
        </w:rPr>
      </w:pPr>
    </w:p>
    <w:p w14:paraId="6C6EB35B" w14:textId="77777777" w:rsidR="005E3E0A" w:rsidRPr="00A00351" w:rsidRDefault="005E3E0A" w:rsidP="005E3E0A">
      <w:pPr>
        <w:pStyle w:val="Sansinterligne"/>
        <w:rPr>
          <w:sz w:val="22"/>
          <w:szCs w:val="22"/>
        </w:rPr>
      </w:pPr>
      <w:r w:rsidRPr="00A00351">
        <w:rPr>
          <w:bCs/>
          <w:sz w:val="22"/>
          <w:szCs w:val="22"/>
        </w:rPr>
        <w:t>La comparaison des offres de cession avec les affaires reprises</w:t>
      </w:r>
      <w:r w:rsidRPr="00A00351">
        <w:rPr>
          <w:sz w:val="22"/>
          <w:szCs w:val="22"/>
        </w:rPr>
        <w:t xml:space="preserve"> </w:t>
      </w:r>
      <w:r w:rsidRPr="00A00351">
        <w:rPr>
          <w:b w:val="0"/>
          <w:bCs/>
          <w:sz w:val="22"/>
          <w:szCs w:val="22"/>
        </w:rPr>
        <w:t xml:space="preserve">en 2013 et 2014 montre que </w:t>
      </w:r>
      <w:r w:rsidRPr="00A00351">
        <w:rPr>
          <w:b w:val="0"/>
          <w:sz w:val="22"/>
          <w:szCs w:val="22"/>
        </w:rPr>
        <w:t xml:space="preserve">ce sont </w:t>
      </w:r>
      <w:r w:rsidRPr="00A00351">
        <w:rPr>
          <w:b w:val="0"/>
          <w:bCs/>
          <w:sz w:val="22"/>
          <w:szCs w:val="22"/>
        </w:rPr>
        <w:t>majoritairement des commerces</w:t>
      </w:r>
      <w:r w:rsidRPr="00A00351">
        <w:rPr>
          <w:b w:val="0"/>
          <w:sz w:val="22"/>
          <w:szCs w:val="22"/>
        </w:rPr>
        <w:t xml:space="preserve"> (dont 30 à 32% de CHR), 19 à 21% des droits au bail / locaux, de 3 à 5% des entreprises du BTP, 4% des entreprises de services à la personne et aux entreprises, </w:t>
      </w:r>
      <w:r w:rsidRPr="00A00351">
        <w:rPr>
          <w:sz w:val="22"/>
          <w:szCs w:val="22"/>
        </w:rPr>
        <w:t>avec une structure des cessions par activité</w:t>
      </w:r>
      <w:r>
        <w:rPr>
          <w:sz w:val="22"/>
          <w:szCs w:val="22"/>
        </w:rPr>
        <w:t>,</w:t>
      </w:r>
      <w:r w:rsidRPr="00A00351">
        <w:rPr>
          <w:sz w:val="22"/>
          <w:szCs w:val="22"/>
        </w:rPr>
        <w:t xml:space="preserve"> proche de celle des offres.  </w:t>
      </w:r>
      <w:r>
        <w:rPr>
          <w:sz w:val="22"/>
          <w:szCs w:val="22"/>
        </w:rPr>
        <w:t>Il en est de même pour les tranches de taille </w:t>
      </w:r>
      <w:r w:rsidRPr="00A00351">
        <w:rPr>
          <w:b w:val="0"/>
          <w:sz w:val="22"/>
          <w:szCs w:val="22"/>
        </w:rPr>
        <w:t xml:space="preserve">(en 2014, parmi les entreprises cédées, </w:t>
      </w:r>
      <w:r w:rsidRPr="00A00351">
        <w:rPr>
          <w:b w:val="0"/>
          <w:bCs/>
          <w:sz w:val="22"/>
          <w:szCs w:val="22"/>
        </w:rPr>
        <w:t>57% avaient au plus 2 emplois</w:t>
      </w:r>
      <w:r>
        <w:rPr>
          <w:b w:val="0"/>
          <w:sz w:val="22"/>
          <w:szCs w:val="22"/>
        </w:rPr>
        <w:t>, dirigeant compris,</w:t>
      </w:r>
      <w:r w:rsidRPr="00A00351">
        <w:rPr>
          <w:b w:val="0"/>
          <w:sz w:val="22"/>
          <w:szCs w:val="22"/>
        </w:rPr>
        <w:t xml:space="preserve"> et </w:t>
      </w:r>
      <w:r w:rsidRPr="00A00351">
        <w:rPr>
          <w:b w:val="0"/>
          <w:bCs/>
          <w:sz w:val="22"/>
          <w:szCs w:val="22"/>
        </w:rPr>
        <w:t>13%, 6 emplois et plus</w:t>
      </w:r>
      <w:r w:rsidRPr="00A00351">
        <w:rPr>
          <w:b w:val="0"/>
          <w:sz w:val="22"/>
          <w:szCs w:val="22"/>
        </w:rPr>
        <w:t>.)</w:t>
      </w:r>
      <w:r>
        <w:rPr>
          <w:sz w:val="22"/>
          <w:szCs w:val="22"/>
        </w:rPr>
        <w:t xml:space="preserve"> </w:t>
      </w:r>
      <w:r w:rsidRPr="00A00351">
        <w:rPr>
          <w:sz w:val="22"/>
          <w:szCs w:val="22"/>
        </w:rPr>
        <w:t>Les entreprises reprises en</w:t>
      </w:r>
      <w:r>
        <w:rPr>
          <w:sz w:val="22"/>
          <w:szCs w:val="22"/>
        </w:rPr>
        <w:t xml:space="preserve"> 2014 employaient, en moyenne,  </w:t>
      </w:r>
      <w:r w:rsidRPr="00A00351">
        <w:rPr>
          <w:sz w:val="22"/>
          <w:szCs w:val="22"/>
        </w:rPr>
        <w:t>3,4 personnes.</w:t>
      </w:r>
    </w:p>
    <w:p w14:paraId="6DE3A2B1" w14:textId="77777777" w:rsidR="005E3E0A" w:rsidRDefault="005E3E0A" w:rsidP="005E3E0A">
      <w:pPr>
        <w:pStyle w:val="Sansinterligne"/>
        <w:rPr>
          <w:bCs/>
        </w:rPr>
      </w:pPr>
    </w:p>
    <w:p w14:paraId="50E54B39" w14:textId="77777777" w:rsidR="005E3E0A" w:rsidRPr="00B54D98" w:rsidRDefault="005E3E0A" w:rsidP="005E3E0A">
      <w:pPr>
        <w:pStyle w:val="Sansinterligne"/>
        <w:rPr>
          <w:b w:val="0"/>
        </w:rPr>
      </w:pPr>
      <w:r w:rsidRPr="00B54D98">
        <w:rPr>
          <w:rFonts w:ascii="Arial" w:hAnsi="Arial" w:cs="Arial"/>
          <w:bCs/>
        </w:rPr>
        <w:t>1.324 repreneurs</w:t>
      </w:r>
      <w:r w:rsidRPr="00292E97">
        <w:rPr>
          <w:bCs/>
        </w:rPr>
        <w:t xml:space="preserve"> </w:t>
      </w:r>
      <w:r w:rsidRPr="00B54D98">
        <w:rPr>
          <w:bCs/>
          <w:sz w:val="22"/>
          <w:szCs w:val="22"/>
        </w:rPr>
        <w:t xml:space="preserve">ont été identifiés en 2013 </w:t>
      </w:r>
      <w:r w:rsidRPr="00B54D98">
        <w:rPr>
          <w:b w:val="0"/>
          <w:sz w:val="22"/>
          <w:szCs w:val="22"/>
        </w:rPr>
        <w:t xml:space="preserve">(en baisse de 21% au regard de la période 2009/2012), mais ils sont </w:t>
      </w:r>
      <w:r w:rsidRPr="00B54D98">
        <w:rPr>
          <w:bCs/>
          <w:sz w:val="22"/>
          <w:szCs w:val="22"/>
        </w:rPr>
        <w:t>1.957 fin novembre 2014</w:t>
      </w:r>
      <w:r w:rsidRPr="00B54D98">
        <w:rPr>
          <w:b w:val="0"/>
          <w:bCs/>
          <w:sz w:val="22"/>
          <w:szCs w:val="22"/>
        </w:rPr>
        <w:t> :</w:t>
      </w:r>
    </w:p>
    <w:p w14:paraId="0783AB58" w14:textId="77777777" w:rsidR="005E3E0A" w:rsidRPr="00B54D98" w:rsidRDefault="005E3E0A" w:rsidP="005E3E0A">
      <w:pPr>
        <w:pStyle w:val="Sansinterligne"/>
        <w:rPr>
          <w:b w:val="0"/>
          <w:sz w:val="22"/>
          <w:szCs w:val="22"/>
        </w:rPr>
      </w:pPr>
      <w:r w:rsidRPr="00B54D98">
        <w:rPr>
          <w:b w:val="0"/>
          <w:bCs/>
          <w:sz w:val="22"/>
          <w:szCs w:val="22"/>
        </w:rPr>
        <w:t xml:space="preserve">- 41/42% ont de 40 à 49 ans </w:t>
      </w:r>
      <w:r w:rsidRPr="00B54D98">
        <w:rPr>
          <w:b w:val="0"/>
          <w:sz w:val="22"/>
          <w:szCs w:val="22"/>
        </w:rPr>
        <w:t>; 31/32% ont moins de 40 ans et 26/28% ont plus de 50 ans.</w:t>
      </w:r>
    </w:p>
    <w:p w14:paraId="6150F614" w14:textId="77777777" w:rsidR="005E3E0A" w:rsidRPr="00B54D98" w:rsidRDefault="005E3E0A" w:rsidP="005E3E0A">
      <w:pPr>
        <w:pStyle w:val="Sansinterligne"/>
        <w:rPr>
          <w:b w:val="0"/>
          <w:sz w:val="22"/>
          <w:szCs w:val="22"/>
        </w:rPr>
      </w:pPr>
      <w:r w:rsidRPr="00B54D98">
        <w:rPr>
          <w:b w:val="0"/>
          <w:bCs/>
          <w:sz w:val="22"/>
          <w:szCs w:val="22"/>
        </w:rPr>
        <w:t>- 76/78% sont des hommes.</w:t>
      </w:r>
    </w:p>
    <w:p w14:paraId="79FD566C" w14:textId="77777777" w:rsidR="005E3E0A" w:rsidRPr="00B54D98" w:rsidRDefault="005E3E0A" w:rsidP="005E3E0A">
      <w:pPr>
        <w:pStyle w:val="Sansinterligne"/>
        <w:rPr>
          <w:b w:val="0"/>
          <w:sz w:val="22"/>
          <w:szCs w:val="22"/>
        </w:rPr>
      </w:pPr>
      <w:r w:rsidRPr="00B54D98">
        <w:rPr>
          <w:b w:val="0"/>
          <w:bCs/>
          <w:sz w:val="22"/>
          <w:szCs w:val="22"/>
        </w:rPr>
        <w:t xml:space="preserve">- 65% sont issus de l’enseignement supérieur </w:t>
      </w:r>
      <w:r w:rsidRPr="00B54D98">
        <w:rPr>
          <w:b w:val="0"/>
          <w:sz w:val="22"/>
          <w:szCs w:val="22"/>
        </w:rPr>
        <w:t xml:space="preserve">(dont Bac+3 et au-delà, 44 %) et 33% ont un niveau CAP/BEP/Bac Pro. </w:t>
      </w:r>
    </w:p>
    <w:p w14:paraId="06E9626D" w14:textId="77777777" w:rsidR="005E3E0A" w:rsidRPr="00B54D98" w:rsidRDefault="005E3E0A" w:rsidP="005E3E0A">
      <w:pPr>
        <w:pStyle w:val="Sansinterligne"/>
        <w:rPr>
          <w:b w:val="0"/>
          <w:sz w:val="22"/>
          <w:szCs w:val="22"/>
        </w:rPr>
      </w:pPr>
      <w:r w:rsidRPr="00B54D98">
        <w:rPr>
          <w:b w:val="0"/>
          <w:sz w:val="22"/>
          <w:szCs w:val="22"/>
        </w:rPr>
        <w:t xml:space="preserve">- En 2014, </w:t>
      </w:r>
      <w:r w:rsidRPr="00B54D98">
        <w:rPr>
          <w:b w:val="0"/>
          <w:bCs/>
          <w:sz w:val="22"/>
          <w:szCs w:val="22"/>
        </w:rPr>
        <w:t xml:space="preserve">55% des repreneurs identifiés envisageaient un investissement de moins de 250 K€ </w:t>
      </w:r>
      <w:r w:rsidRPr="00B54D98">
        <w:rPr>
          <w:b w:val="0"/>
          <w:sz w:val="22"/>
          <w:szCs w:val="22"/>
        </w:rPr>
        <w:t xml:space="preserve">dont 30% moins de 100 K€. </w:t>
      </w:r>
    </w:p>
    <w:p w14:paraId="4271A65F" w14:textId="77777777" w:rsidR="005E3E0A" w:rsidRPr="00B54D98" w:rsidRDefault="005E3E0A" w:rsidP="005E3E0A">
      <w:pPr>
        <w:pStyle w:val="Sansinterligne"/>
        <w:rPr>
          <w:rFonts w:ascii="Arial" w:hAnsi="Arial" w:cs="Arial"/>
          <w:bCs/>
          <w:sz w:val="22"/>
          <w:szCs w:val="22"/>
        </w:rPr>
      </w:pPr>
    </w:p>
    <w:p w14:paraId="1D085BE3" w14:textId="77777777" w:rsidR="005E3E0A" w:rsidRPr="00B54D98" w:rsidRDefault="005E3E0A" w:rsidP="005E3E0A">
      <w:pPr>
        <w:pStyle w:val="Sansinterligne"/>
        <w:rPr>
          <w:rFonts w:ascii="Arial" w:hAnsi="Arial" w:cs="Arial"/>
          <w:sz w:val="22"/>
          <w:szCs w:val="22"/>
        </w:rPr>
      </w:pPr>
      <w:r w:rsidRPr="00B54D98">
        <w:rPr>
          <w:rFonts w:ascii="Arial" w:hAnsi="Arial" w:cs="Arial"/>
          <w:bCs/>
          <w:sz w:val="22"/>
          <w:szCs w:val="22"/>
        </w:rPr>
        <w:t>Malgré une baisse du nombre de reprises, le site internet est de plus en plus consulté :</w:t>
      </w:r>
    </w:p>
    <w:p w14:paraId="64B9D0FB" w14:textId="77777777" w:rsidR="005E3E0A" w:rsidRPr="00B54D98" w:rsidRDefault="005E3E0A" w:rsidP="005E3E0A">
      <w:pPr>
        <w:pStyle w:val="Sansinterligne"/>
        <w:rPr>
          <w:b w:val="0"/>
          <w:sz w:val="22"/>
          <w:szCs w:val="22"/>
        </w:rPr>
      </w:pPr>
      <w:r w:rsidRPr="00B54D98">
        <w:rPr>
          <w:b w:val="0"/>
          <w:bCs/>
          <w:sz w:val="22"/>
          <w:szCs w:val="22"/>
        </w:rPr>
        <w:t xml:space="preserve">- 597.227 visites </w:t>
      </w:r>
      <w:r w:rsidRPr="00B54D98">
        <w:rPr>
          <w:b w:val="0"/>
          <w:sz w:val="22"/>
          <w:szCs w:val="22"/>
        </w:rPr>
        <w:t xml:space="preserve">(380.408 visiteurs uniques) de janvier à octobre 2014, </w:t>
      </w:r>
      <w:r w:rsidRPr="00B54D98">
        <w:rPr>
          <w:b w:val="0"/>
          <w:bCs/>
          <w:sz w:val="22"/>
          <w:szCs w:val="22"/>
        </w:rPr>
        <w:t xml:space="preserve">en hausse de 31% </w:t>
      </w:r>
      <w:r w:rsidRPr="00B54D98">
        <w:rPr>
          <w:b w:val="0"/>
          <w:sz w:val="22"/>
          <w:szCs w:val="22"/>
        </w:rPr>
        <w:t>et 34% par rapport à 2013</w:t>
      </w:r>
    </w:p>
    <w:p w14:paraId="47930BE5" w14:textId="77777777" w:rsidR="005E3E0A" w:rsidRPr="00B54D98" w:rsidRDefault="005E3E0A" w:rsidP="005E3E0A">
      <w:pPr>
        <w:pStyle w:val="Sansinterligne"/>
        <w:rPr>
          <w:b w:val="0"/>
          <w:sz w:val="22"/>
          <w:szCs w:val="22"/>
        </w:rPr>
      </w:pPr>
      <w:r w:rsidRPr="00B54D98">
        <w:rPr>
          <w:b w:val="0"/>
          <w:sz w:val="22"/>
          <w:szCs w:val="22"/>
        </w:rPr>
        <w:t xml:space="preserve">- Une </w:t>
      </w:r>
      <w:r w:rsidRPr="00B54D98">
        <w:rPr>
          <w:b w:val="0"/>
          <w:bCs/>
          <w:sz w:val="22"/>
          <w:szCs w:val="22"/>
        </w:rPr>
        <w:t xml:space="preserve">hausse du nombre de demandes de mise en relation : </w:t>
      </w:r>
      <w:r w:rsidRPr="00B54D98">
        <w:rPr>
          <w:b w:val="0"/>
          <w:sz w:val="22"/>
          <w:szCs w:val="22"/>
        </w:rPr>
        <w:t>900 en moyenne de septembre à décembre 2013, 1.350 de janvier à juin 2014, 1.800 de juillet à novembre 2014</w:t>
      </w:r>
    </w:p>
    <w:p w14:paraId="6F3C1A71" w14:textId="77777777" w:rsidR="005E3E0A" w:rsidRPr="00B54D98" w:rsidRDefault="005E3E0A" w:rsidP="005E3E0A">
      <w:pPr>
        <w:pStyle w:val="Sansinterligne"/>
        <w:rPr>
          <w:b w:val="0"/>
          <w:sz w:val="22"/>
          <w:szCs w:val="22"/>
        </w:rPr>
      </w:pPr>
      <w:r w:rsidRPr="00B54D98">
        <w:rPr>
          <w:b w:val="0"/>
          <w:bCs/>
          <w:sz w:val="22"/>
          <w:szCs w:val="22"/>
        </w:rPr>
        <w:t xml:space="preserve">En moyenne les 10 offres les plus vues ont été consultées </w:t>
      </w:r>
      <w:r w:rsidRPr="00B54D98">
        <w:rPr>
          <w:b w:val="0"/>
          <w:sz w:val="22"/>
          <w:szCs w:val="22"/>
        </w:rPr>
        <w:t>plus d’un millier de fois sur l’anné</w:t>
      </w:r>
      <w:r>
        <w:rPr>
          <w:b w:val="0"/>
          <w:sz w:val="22"/>
          <w:szCs w:val="22"/>
        </w:rPr>
        <w:t>e 2013 (moyenne</w:t>
      </w:r>
      <w:r w:rsidRPr="00B54D98">
        <w:rPr>
          <w:b w:val="0"/>
          <w:sz w:val="22"/>
          <w:szCs w:val="22"/>
        </w:rPr>
        <w:t xml:space="preserve"> 1087 ; maxi 1454), p</w:t>
      </w:r>
      <w:r>
        <w:rPr>
          <w:b w:val="0"/>
          <w:sz w:val="22"/>
          <w:szCs w:val="22"/>
        </w:rPr>
        <w:t>lus de 2.000 fois, en 2014 (moyenne</w:t>
      </w:r>
      <w:r w:rsidRPr="00B54D98">
        <w:rPr>
          <w:b w:val="0"/>
          <w:sz w:val="22"/>
          <w:szCs w:val="22"/>
        </w:rPr>
        <w:t xml:space="preserve"> 2.173 ; maxi 2.725)</w:t>
      </w:r>
    </w:p>
    <w:p w14:paraId="6FCF617A" w14:textId="77777777" w:rsidR="005E3E0A" w:rsidRDefault="005E3E0A" w:rsidP="005E3E0A">
      <w:pPr>
        <w:pStyle w:val="Sansinterligne"/>
        <w:jc w:val="center"/>
        <w:rPr>
          <w:rFonts w:ascii="Arial" w:hAnsi="Arial" w:cs="Arial"/>
        </w:rPr>
      </w:pPr>
    </w:p>
    <w:p w14:paraId="01DB6C0D" w14:textId="77777777" w:rsidR="005E3E0A" w:rsidRDefault="005E3E0A" w:rsidP="005E3E0A">
      <w:pPr>
        <w:pStyle w:val="Sansinterligne"/>
        <w:jc w:val="center"/>
        <w:rPr>
          <w:rFonts w:ascii="Arial" w:hAnsi="Arial" w:cs="Arial"/>
        </w:rPr>
      </w:pPr>
    </w:p>
    <w:p w14:paraId="59CCE365" w14:textId="77777777" w:rsidR="005E3E0A" w:rsidRPr="006B36EA" w:rsidRDefault="005E3E0A" w:rsidP="005E3E0A">
      <w:pPr>
        <w:pStyle w:val="Sansinterligne"/>
        <w:jc w:val="center"/>
        <w:rPr>
          <w:rFonts w:ascii="Arial" w:hAnsi="Arial" w:cs="Arial"/>
        </w:rPr>
      </w:pPr>
      <w:r w:rsidRPr="006B36EA">
        <w:rPr>
          <w:rFonts w:ascii="Arial" w:hAnsi="Arial" w:cs="Arial"/>
        </w:rPr>
        <w:t>Entrepreneuriat, sensibilisation à l’entrepreneuriat</w:t>
      </w:r>
    </w:p>
    <w:p w14:paraId="243C8E22" w14:textId="77777777" w:rsidR="005E3E0A" w:rsidRPr="005B0E78" w:rsidRDefault="005E3E0A" w:rsidP="005E3E0A">
      <w:pPr>
        <w:pStyle w:val="Sansinterligne"/>
        <w:rPr>
          <w:rFonts w:ascii="Gautami" w:hAnsi="Gautami" w:cs="Gautami"/>
          <w:sz w:val="22"/>
          <w:szCs w:val="22"/>
        </w:rPr>
      </w:pPr>
    </w:p>
    <w:p w14:paraId="4225832C" w14:textId="77777777" w:rsidR="005E3E0A" w:rsidRDefault="005E3E0A" w:rsidP="005E3E0A">
      <w:pPr>
        <w:pStyle w:val="Sansinterligne"/>
        <w:rPr>
          <w:rFonts w:ascii="Gautami" w:hAnsi="Gautami" w:cs="Gautami"/>
          <w:sz w:val="22"/>
          <w:szCs w:val="22"/>
        </w:rPr>
      </w:pPr>
    </w:p>
    <w:p w14:paraId="3425FA23" w14:textId="77777777" w:rsidR="005E3E0A" w:rsidRDefault="005E3E0A" w:rsidP="005E3E0A">
      <w:pPr>
        <w:pStyle w:val="Sansinterligne"/>
        <w:rPr>
          <w:rFonts w:ascii="Gautami" w:hAnsi="Gautami" w:cs="Gautami"/>
          <w:sz w:val="22"/>
          <w:szCs w:val="22"/>
        </w:rPr>
      </w:pPr>
      <w:r w:rsidRPr="005B0E78">
        <w:rPr>
          <w:rFonts w:ascii="Gautami" w:hAnsi="Gautami" w:cs="Gautami"/>
          <w:sz w:val="22"/>
          <w:szCs w:val="22"/>
        </w:rPr>
        <w:t>L’entrepreneuriat dans les universités allemandes</w:t>
      </w:r>
    </w:p>
    <w:p w14:paraId="2FF9F1AC" w14:textId="77777777" w:rsidR="005E3E0A" w:rsidRPr="005B0E78" w:rsidRDefault="005E3E0A" w:rsidP="005E3E0A">
      <w:pPr>
        <w:pStyle w:val="Sansinterligne"/>
        <w:jc w:val="left"/>
        <w:rPr>
          <w:rFonts w:ascii="Bell MT" w:hAnsi="Bell MT"/>
          <w:b w:val="0"/>
          <w:i/>
          <w:sz w:val="22"/>
          <w:szCs w:val="22"/>
        </w:rPr>
      </w:pPr>
      <w:r w:rsidRPr="005B0E78">
        <w:rPr>
          <w:rFonts w:ascii="Bell MT" w:hAnsi="Bell MT"/>
          <w:b w:val="0"/>
          <w:i/>
          <w:sz w:val="22"/>
          <w:szCs w:val="22"/>
        </w:rPr>
        <w:t>« Start-ups</w:t>
      </w:r>
      <w:r>
        <w:rPr>
          <w:rFonts w:ascii="Bell MT" w:hAnsi="Bell MT"/>
          <w:b w:val="0"/>
          <w:i/>
          <w:sz w:val="22"/>
          <w:szCs w:val="22"/>
        </w:rPr>
        <w:t> : e</w:t>
      </w:r>
      <w:r w:rsidRPr="005B0E78">
        <w:rPr>
          <w:rFonts w:ascii="Bell MT" w:hAnsi="Bell MT"/>
          <w:b w:val="0"/>
          <w:i/>
          <w:sz w:val="22"/>
          <w:szCs w:val="22"/>
        </w:rPr>
        <w:t xml:space="preserve">ntrepreneuriat dans les universités : les indicateurs au vert », BE Allemagne 679, </w:t>
      </w:r>
      <w:r>
        <w:rPr>
          <w:rFonts w:ascii="Bell MT" w:hAnsi="Bell MT"/>
          <w:b w:val="0"/>
          <w:i/>
          <w:sz w:val="22"/>
          <w:szCs w:val="22"/>
        </w:rPr>
        <w:t> </w:t>
      </w:r>
      <w:r w:rsidRPr="005B0E78">
        <w:rPr>
          <w:rFonts w:ascii="Bell MT" w:hAnsi="Bell MT"/>
          <w:b w:val="0"/>
          <w:i/>
          <w:sz w:val="22"/>
          <w:szCs w:val="22"/>
        </w:rPr>
        <w:t>novembre</w:t>
      </w:r>
    </w:p>
    <w:p w14:paraId="22B92EF9" w14:textId="77777777" w:rsidR="005E3E0A" w:rsidRDefault="005E3E0A" w:rsidP="005E3E0A">
      <w:pPr>
        <w:pStyle w:val="Sansinterligne"/>
        <w:rPr>
          <w:b w:val="0"/>
          <w:sz w:val="22"/>
          <w:szCs w:val="22"/>
        </w:rPr>
      </w:pPr>
    </w:p>
    <w:p w14:paraId="354BD7FB" w14:textId="77777777" w:rsidR="005E3E0A" w:rsidRDefault="005E3E0A" w:rsidP="005E3E0A">
      <w:pPr>
        <w:pStyle w:val="Sansinterligne"/>
        <w:rPr>
          <w:b w:val="0"/>
          <w:sz w:val="22"/>
          <w:szCs w:val="22"/>
        </w:rPr>
      </w:pPr>
      <w:r w:rsidRPr="00B11BED">
        <w:rPr>
          <w:b w:val="0"/>
          <w:sz w:val="22"/>
          <w:szCs w:val="22"/>
        </w:rPr>
        <w:t>La Fondation des donateurs pour la science allemande ("Stifterverband für die deutsche Wissenschaft") a publié, en novembre 2014, son second rapport sur le soutien des universités et écoles spécialis</w:t>
      </w:r>
      <w:r>
        <w:rPr>
          <w:b w:val="0"/>
          <w:sz w:val="22"/>
          <w:szCs w:val="22"/>
        </w:rPr>
        <w:t xml:space="preserve">ées à la création d'entreprise. </w:t>
      </w:r>
      <w:r w:rsidRPr="00B11BED">
        <w:rPr>
          <w:b w:val="0"/>
          <w:sz w:val="22"/>
          <w:szCs w:val="22"/>
        </w:rPr>
        <w:t>254 établissements ont participé à l'étude.</w:t>
      </w:r>
      <w:r w:rsidRPr="00B11BED">
        <w:rPr>
          <w:b w:val="0"/>
          <w:sz w:val="22"/>
          <w:szCs w:val="22"/>
        </w:rPr>
        <w:br/>
      </w:r>
      <w:r w:rsidRPr="00B11BED">
        <w:rPr>
          <w:b w:val="0"/>
          <w:sz w:val="22"/>
          <w:szCs w:val="22"/>
        </w:rPr>
        <w:br/>
        <w:t>La Fondation a défini 33 indicateurs répartis selon quatre thématiques (ancrage, sensibilisation, soutien et activités de création) permettant de mesurer l'engagement des institutions.</w:t>
      </w:r>
      <w:r w:rsidRPr="00B11BED">
        <w:rPr>
          <w:b w:val="0"/>
          <w:sz w:val="22"/>
          <w:szCs w:val="22"/>
        </w:rPr>
        <w:br/>
        <w:t>Selon le rapport, les universités sont de plus en plus impliquées dans le soutien aux start-ups, comme le montre l'évolution globalement positive des différents indicateurs de mesure en comparaison ave</w:t>
      </w:r>
      <w:r>
        <w:rPr>
          <w:b w:val="0"/>
          <w:sz w:val="22"/>
          <w:szCs w:val="22"/>
        </w:rPr>
        <w:t xml:space="preserve">c l'année passé : </w:t>
      </w:r>
      <w:r w:rsidRPr="00B11BED">
        <w:rPr>
          <w:sz w:val="22"/>
          <w:szCs w:val="22"/>
        </w:rPr>
        <w:t>1750 créations d'entreprises ont été enregistrées en 2013, contre 1150 en 2012</w:t>
      </w:r>
      <w:r w:rsidRPr="00B11BED">
        <w:rPr>
          <w:b w:val="0"/>
          <w:sz w:val="22"/>
          <w:szCs w:val="22"/>
        </w:rPr>
        <w:t>.</w:t>
      </w:r>
    </w:p>
    <w:p w14:paraId="39A983A3" w14:textId="77777777" w:rsidR="005E3E0A" w:rsidRDefault="005E3E0A" w:rsidP="005E3E0A">
      <w:pPr>
        <w:pStyle w:val="Sansinterligne"/>
        <w:rPr>
          <w:b w:val="0"/>
          <w:sz w:val="22"/>
          <w:szCs w:val="22"/>
        </w:rPr>
      </w:pPr>
      <w:r w:rsidRPr="00B11BED">
        <w:rPr>
          <w:b w:val="0"/>
          <w:sz w:val="22"/>
          <w:szCs w:val="22"/>
        </w:rPr>
        <w:t>Les grands gagnants : Munich</w:t>
      </w:r>
      <w:r>
        <w:rPr>
          <w:b w:val="0"/>
          <w:sz w:val="22"/>
          <w:szCs w:val="22"/>
        </w:rPr>
        <w:t xml:space="preserve"> (l’Université T</w:t>
      </w:r>
      <w:r w:rsidRPr="00B11BED">
        <w:rPr>
          <w:b w:val="0"/>
          <w:sz w:val="22"/>
          <w:szCs w:val="22"/>
        </w:rPr>
        <w:t>e</w:t>
      </w:r>
      <w:r>
        <w:rPr>
          <w:b w:val="0"/>
          <w:sz w:val="22"/>
          <w:szCs w:val="22"/>
        </w:rPr>
        <w:t>chnique de Munich et l</w:t>
      </w:r>
      <w:r w:rsidRPr="00B11BED">
        <w:rPr>
          <w:b w:val="0"/>
          <w:sz w:val="22"/>
          <w:szCs w:val="22"/>
        </w:rPr>
        <w:t>'école supérieure spécialisée de Munich</w:t>
      </w:r>
      <w:r>
        <w:rPr>
          <w:b w:val="0"/>
          <w:sz w:val="22"/>
          <w:szCs w:val="22"/>
        </w:rPr>
        <w:t>)</w:t>
      </w:r>
      <w:r w:rsidRPr="00B11BED">
        <w:rPr>
          <w:b w:val="0"/>
          <w:sz w:val="22"/>
          <w:szCs w:val="22"/>
        </w:rPr>
        <w:t>, Lunebourg (Basse-Saxe) et Leipzig</w:t>
      </w:r>
      <w:r>
        <w:rPr>
          <w:b w:val="0"/>
          <w:sz w:val="22"/>
          <w:szCs w:val="22"/>
        </w:rPr>
        <w:t xml:space="preserve"> </w:t>
      </w:r>
      <w:r w:rsidRPr="00B11BED">
        <w:rPr>
          <w:b w:val="0"/>
          <w:sz w:val="22"/>
          <w:szCs w:val="22"/>
        </w:rPr>
        <w:t>(HHL, Saxe)</w:t>
      </w:r>
    </w:p>
    <w:p w14:paraId="372BDAAF" w14:textId="77777777" w:rsidR="005E3E0A" w:rsidRDefault="005E3E0A" w:rsidP="005E3E0A">
      <w:pPr>
        <w:pStyle w:val="Sansinterligne"/>
        <w:rPr>
          <w:b w:val="0"/>
          <w:sz w:val="22"/>
          <w:szCs w:val="22"/>
        </w:rPr>
      </w:pPr>
      <w:r>
        <w:rPr>
          <w:b w:val="0"/>
          <w:sz w:val="22"/>
          <w:szCs w:val="22"/>
        </w:rPr>
        <w:br/>
        <w:t xml:space="preserve">Mais </w:t>
      </w:r>
      <w:r w:rsidRPr="002F0A63">
        <w:rPr>
          <w:sz w:val="22"/>
          <w:szCs w:val="22"/>
        </w:rPr>
        <w:t xml:space="preserve">les difficultés </w:t>
      </w:r>
      <w:r>
        <w:rPr>
          <w:b w:val="0"/>
          <w:sz w:val="22"/>
          <w:szCs w:val="22"/>
        </w:rPr>
        <w:t xml:space="preserve">subsistent : </w:t>
      </w:r>
      <w:r w:rsidRPr="002F0A63">
        <w:rPr>
          <w:sz w:val="22"/>
          <w:szCs w:val="22"/>
        </w:rPr>
        <w:t>les financements</w:t>
      </w:r>
      <w:r w:rsidRPr="00B11BED">
        <w:rPr>
          <w:b w:val="0"/>
          <w:sz w:val="22"/>
          <w:szCs w:val="22"/>
        </w:rPr>
        <w:t xml:space="preserve"> reposent très souvent sur un fond public tiers, et c</w:t>
      </w:r>
      <w:r>
        <w:rPr>
          <w:b w:val="0"/>
          <w:sz w:val="22"/>
          <w:szCs w:val="22"/>
        </w:rPr>
        <w:t xml:space="preserve">e pour une période déterminée ; </w:t>
      </w:r>
      <w:r w:rsidRPr="002F0A63">
        <w:rPr>
          <w:sz w:val="22"/>
          <w:szCs w:val="22"/>
        </w:rPr>
        <w:t>par ailleurs, la prise en compte de l’entrepreneuriat est encore faible dans de nombreuses universités.</w:t>
      </w:r>
      <w:r w:rsidRPr="00B11BED">
        <w:rPr>
          <w:b w:val="0"/>
          <w:sz w:val="22"/>
          <w:szCs w:val="22"/>
        </w:rPr>
        <w:t xml:space="preserve"> </w:t>
      </w:r>
      <w:r>
        <w:rPr>
          <w:b w:val="0"/>
          <w:sz w:val="22"/>
          <w:szCs w:val="22"/>
        </w:rPr>
        <w:t xml:space="preserve"> </w:t>
      </w:r>
      <w:r w:rsidRPr="00B11BED">
        <w:rPr>
          <w:b w:val="0"/>
          <w:sz w:val="22"/>
          <w:szCs w:val="22"/>
        </w:rPr>
        <w:t>Dans le même temps, les universités ont besoin de soutien pour l'intégration de leurs activités de transfert, actuellement décentralisées, et pour coordonner les diffé</w:t>
      </w:r>
      <w:r>
        <w:rPr>
          <w:b w:val="0"/>
          <w:sz w:val="22"/>
          <w:szCs w:val="22"/>
        </w:rPr>
        <w:t>rents niveaux de ce transfert ; l</w:t>
      </w:r>
      <w:r w:rsidRPr="00B11BED">
        <w:rPr>
          <w:b w:val="0"/>
          <w:sz w:val="22"/>
          <w:szCs w:val="22"/>
        </w:rPr>
        <w:t>'introduction systématique d'audits, comme cela existe déjà pour d'autres thématiques universitaires (internationalisation ou diversité), pourrait apporter une contribution précieuse.</w:t>
      </w:r>
    </w:p>
    <w:p w14:paraId="28713694" w14:textId="77777777" w:rsidR="005E3E0A" w:rsidRPr="009C274F" w:rsidRDefault="005E3E0A" w:rsidP="005E3E0A">
      <w:pPr>
        <w:pStyle w:val="Sansinterligne"/>
        <w:rPr>
          <w:rFonts w:ascii="Gautami" w:hAnsi="Gautami" w:cs="Gautami"/>
          <w:sz w:val="22"/>
          <w:szCs w:val="22"/>
        </w:rPr>
      </w:pPr>
    </w:p>
    <w:p w14:paraId="1A479ECA" w14:textId="77777777" w:rsidR="005E3E0A" w:rsidRDefault="005E3E0A" w:rsidP="005E3E0A">
      <w:pPr>
        <w:pStyle w:val="Sansinterligne"/>
        <w:rPr>
          <w:rFonts w:ascii="Gautami" w:hAnsi="Gautami" w:cs="Gautami"/>
          <w:sz w:val="22"/>
          <w:szCs w:val="22"/>
        </w:rPr>
      </w:pPr>
    </w:p>
    <w:p w14:paraId="48A368C0" w14:textId="77777777" w:rsidR="005E3E0A" w:rsidRDefault="005E3E0A" w:rsidP="005E3E0A">
      <w:pPr>
        <w:pStyle w:val="Sansinterligne"/>
        <w:rPr>
          <w:rFonts w:ascii="Gautami" w:hAnsi="Gautami" w:cs="Gautami"/>
          <w:sz w:val="22"/>
          <w:szCs w:val="22"/>
        </w:rPr>
      </w:pPr>
    </w:p>
    <w:p w14:paraId="3FF65E86" w14:textId="77777777" w:rsidR="005E3E0A" w:rsidRPr="009C274F" w:rsidRDefault="005E3E0A" w:rsidP="005E3E0A">
      <w:pPr>
        <w:pStyle w:val="Sansinterligne"/>
        <w:rPr>
          <w:rFonts w:ascii="Gautami" w:hAnsi="Gautami" w:cs="Gautami"/>
          <w:sz w:val="22"/>
          <w:szCs w:val="22"/>
        </w:rPr>
      </w:pPr>
      <w:r w:rsidRPr="009C274F">
        <w:rPr>
          <w:rFonts w:ascii="Gautami" w:hAnsi="Gautami" w:cs="Gautami"/>
          <w:sz w:val="22"/>
          <w:szCs w:val="22"/>
        </w:rPr>
        <w:t xml:space="preserve">Une nouvelle enquête sur l’envie de créer et le souhait de créer dans l’année à venir confirme les précédentes </w:t>
      </w:r>
    </w:p>
    <w:p w14:paraId="69950D2C" w14:textId="77777777" w:rsidR="005E3E0A" w:rsidRDefault="005E3E0A" w:rsidP="005E3E0A">
      <w:pPr>
        <w:pStyle w:val="Sansinterligne"/>
        <w:rPr>
          <w:rFonts w:ascii="Bell MT" w:hAnsi="Bell MT"/>
          <w:b w:val="0"/>
          <w:i/>
          <w:sz w:val="22"/>
          <w:szCs w:val="22"/>
        </w:rPr>
      </w:pPr>
      <w:r w:rsidRPr="00071924">
        <w:rPr>
          <w:rFonts w:ascii="Bell MT" w:hAnsi="Bell MT"/>
          <w:b w:val="0"/>
          <w:i/>
          <w:sz w:val="22"/>
          <w:szCs w:val="22"/>
        </w:rPr>
        <w:t>« Baromètre Envie d’entreprendre », Le Figaro Eco, Idinvest Partners, Viva Voice</w:t>
      </w:r>
      <w:r>
        <w:rPr>
          <w:rFonts w:ascii="Bell MT" w:hAnsi="Bell MT"/>
          <w:b w:val="0"/>
          <w:i/>
          <w:sz w:val="22"/>
          <w:szCs w:val="22"/>
        </w:rPr>
        <w:t>, novembre</w:t>
      </w:r>
    </w:p>
    <w:p w14:paraId="162750AA" w14:textId="77777777" w:rsidR="005E3E0A" w:rsidRPr="00071924" w:rsidRDefault="005E3E0A" w:rsidP="005E3E0A">
      <w:pPr>
        <w:pStyle w:val="Sansinterligne"/>
        <w:rPr>
          <w:rFonts w:ascii="Bell MT" w:hAnsi="Bell MT"/>
          <w:b w:val="0"/>
          <w:i/>
          <w:sz w:val="22"/>
          <w:szCs w:val="22"/>
        </w:rPr>
      </w:pPr>
      <w:r w:rsidRPr="00071924">
        <w:rPr>
          <w:rFonts w:ascii="Bell MT" w:hAnsi="Bell MT"/>
          <w:b w:val="0"/>
          <w:i/>
          <w:sz w:val="22"/>
          <w:szCs w:val="22"/>
        </w:rPr>
        <w:t>Cet observatoire semestriel consiste en une étude d’opinion menée auprès</w:t>
      </w:r>
      <w:r>
        <w:rPr>
          <w:rFonts w:ascii="Bell MT" w:hAnsi="Bell MT"/>
          <w:b w:val="0"/>
          <w:i/>
          <w:sz w:val="22"/>
          <w:szCs w:val="22"/>
        </w:rPr>
        <w:t xml:space="preserve"> </w:t>
      </w:r>
      <w:r w:rsidRPr="00071924">
        <w:rPr>
          <w:rFonts w:ascii="Bell MT" w:hAnsi="Bell MT"/>
          <w:b w:val="0"/>
          <w:i/>
          <w:sz w:val="22"/>
          <w:szCs w:val="22"/>
        </w:rPr>
        <w:t>de 4 999 personnes, représentatif de</w:t>
      </w:r>
      <w:r>
        <w:rPr>
          <w:rFonts w:ascii="Bell MT" w:hAnsi="Bell MT"/>
          <w:b w:val="0"/>
          <w:i/>
          <w:sz w:val="22"/>
          <w:szCs w:val="22"/>
        </w:rPr>
        <w:t xml:space="preserve"> la population française, âgées </w:t>
      </w:r>
      <w:r w:rsidRPr="00071924">
        <w:rPr>
          <w:rFonts w:ascii="Bell MT" w:hAnsi="Bell MT"/>
          <w:b w:val="0"/>
          <w:i/>
          <w:sz w:val="22"/>
          <w:szCs w:val="22"/>
        </w:rPr>
        <w:t>de 1</w:t>
      </w:r>
      <w:r>
        <w:rPr>
          <w:rFonts w:ascii="Bell MT" w:hAnsi="Bell MT"/>
          <w:b w:val="0"/>
          <w:i/>
          <w:sz w:val="22"/>
          <w:szCs w:val="22"/>
        </w:rPr>
        <w:t xml:space="preserve">8 ans et plus ; un sondage en ligne, du 6 </w:t>
      </w:r>
      <w:r w:rsidRPr="00071924">
        <w:rPr>
          <w:rFonts w:ascii="Bell MT" w:hAnsi="Bell MT"/>
          <w:b w:val="0"/>
          <w:i/>
          <w:sz w:val="22"/>
          <w:szCs w:val="22"/>
        </w:rPr>
        <w:t>au 15 octobre 2014.</w:t>
      </w:r>
    </w:p>
    <w:p w14:paraId="7D4E5103" w14:textId="77777777" w:rsidR="005E3E0A" w:rsidRPr="00071924" w:rsidRDefault="005E3E0A" w:rsidP="005E3E0A">
      <w:pPr>
        <w:pStyle w:val="Sansinterligne"/>
        <w:rPr>
          <w:rFonts w:ascii="Bell MT" w:hAnsi="Bell MT"/>
          <w:b w:val="0"/>
          <w:i/>
          <w:sz w:val="22"/>
          <w:szCs w:val="22"/>
        </w:rPr>
      </w:pPr>
      <w:r w:rsidRPr="00071924">
        <w:rPr>
          <w:rFonts w:ascii="Bell MT" w:hAnsi="Bell MT"/>
          <w:b w:val="0"/>
          <w:i/>
          <w:sz w:val="22"/>
          <w:szCs w:val="22"/>
        </w:rPr>
        <w:t>Il repose sur deux analyses successives :</w:t>
      </w:r>
    </w:p>
    <w:p w14:paraId="4086D654" w14:textId="77777777" w:rsidR="005E3E0A" w:rsidRPr="00071924" w:rsidRDefault="005E3E0A" w:rsidP="005E3E0A">
      <w:pPr>
        <w:pStyle w:val="Sansinterligne"/>
        <w:rPr>
          <w:rFonts w:ascii="Bell MT" w:hAnsi="Bell MT"/>
          <w:b w:val="0"/>
          <w:i/>
          <w:sz w:val="22"/>
          <w:szCs w:val="22"/>
        </w:rPr>
      </w:pPr>
      <w:r w:rsidRPr="00071924">
        <w:rPr>
          <w:rFonts w:ascii="Bell MT" w:hAnsi="Bell MT"/>
          <w:b w:val="0"/>
          <w:i/>
          <w:sz w:val="22"/>
          <w:szCs w:val="22"/>
        </w:rPr>
        <w:t>• « L’envie d’entreprendre », sans nécessairement envisager un projet</w:t>
      </w:r>
      <w:r>
        <w:rPr>
          <w:rFonts w:ascii="Bell MT" w:hAnsi="Bell MT"/>
          <w:b w:val="0"/>
          <w:i/>
          <w:sz w:val="22"/>
          <w:szCs w:val="22"/>
        </w:rPr>
        <w:t xml:space="preserve"> </w:t>
      </w:r>
      <w:r w:rsidRPr="00071924">
        <w:rPr>
          <w:rFonts w:ascii="Bell MT" w:hAnsi="Bell MT"/>
          <w:b w:val="0"/>
          <w:i/>
          <w:sz w:val="22"/>
          <w:szCs w:val="22"/>
        </w:rPr>
        <w:t>concret de création d’entreprise</w:t>
      </w:r>
      <w:r>
        <w:rPr>
          <w:rFonts w:ascii="Bell MT" w:hAnsi="Bell MT"/>
          <w:b w:val="0"/>
          <w:i/>
          <w:sz w:val="22"/>
          <w:szCs w:val="22"/>
        </w:rPr>
        <w:t xml:space="preserve"> (37%)</w:t>
      </w:r>
    </w:p>
    <w:p w14:paraId="0FD92045" w14:textId="77777777" w:rsidR="005E3E0A" w:rsidRPr="00071924" w:rsidRDefault="005E3E0A" w:rsidP="005E3E0A">
      <w:pPr>
        <w:pStyle w:val="Sansinterligne"/>
        <w:rPr>
          <w:rFonts w:ascii="Bell MT" w:hAnsi="Bell MT"/>
          <w:b w:val="0"/>
          <w:i/>
          <w:sz w:val="22"/>
          <w:szCs w:val="22"/>
        </w:rPr>
      </w:pPr>
      <w:r w:rsidRPr="00071924">
        <w:rPr>
          <w:rFonts w:ascii="Bell MT" w:hAnsi="Bell MT"/>
          <w:b w:val="0"/>
          <w:i/>
          <w:sz w:val="22"/>
          <w:szCs w:val="22"/>
        </w:rPr>
        <w:t xml:space="preserve">• « Le projet concret d’entreprendre ». </w:t>
      </w:r>
      <w:r>
        <w:rPr>
          <w:rFonts w:ascii="Bell MT" w:hAnsi="Bell MT"/>
          <w:b w:val="0"/>
          <w:i/>
          <w:sz w:val="22"/>
          <w:szCs w:val="22"/>
        </w:rPr>
        <w:t>(10%)</w:t>
      </w:r>
    </w:p>
    <w:p w14:paraId="17B7C30C" w14:textId="77777777" w:rsidR="005E3E0A" w:rsidRDefault="005E3E0A" w:rsidP="005E3E0A">
      <w:pPr>
        <w:pStyle w:val="Sansinterligne"/>
        <w:rPr>
          <w:rFonts w:ascii="Cambria" w:hAnsi="Cambria"/>
          <w:b w:val="0"/>
          <w:i/>
          <w:sz w:val="22"/>
          <w:szCs w:val="22"/>
        </w:rPr>
      </w:pPr>
    </w:p>
    <w:p w14:paraId="7FC25DE0" w14:textId="77777777" w:rsidR="005E3E0A" w:rsidRDefault="005E3E0A" w:rsidP="005E3E0A">
      <w:pPr>
        <w:pStyle w:val="Sansinterligne"/>
        <w:rPr>
          <w:rFonts w:ascii="Cambria" w:hAnsi="Cambria"/>
          <w:b w:val="0"/>
          <w:i/>
          <w:sz w:val="22"/>
          <w:szCs w:val="22"/>
        </w:rPr>
      </w:pPr>
      <w:r w:rsidRPr="00947152">
        <w:rPr>
          <w:rFonts w:ascii="Cambria" w:hAnsi="Cambria"/>
          <w:b w:val="0"/>
          <w:i/>
          <w:sz w:val="22"/>
          <w:szCs w:val="22"/>
        </w:rPr>
        <w:t>La difficulté de ce type d’enquête réside dans le choix des questions (d’où l’utilité d’un qualitatif préalable), celui  des items et la contrainte des répondants à se caler dans les items proposés.</w:t>
      </w:r>
    </w:p>
    <w:p w14:paraId="5E985541" w14:textId="77777777" w:rsidR="005E3E0A" w:rsidRPr="00947152" w:rsidRDefault="005E3E0A" w:rsidP="005E3E0A">
      <w:pPr>
        <w:pStyle w:val="Sansinterligne"/>
        <w:rPr>
          <w:rFonts w:ascii="Cambria" w:hAnsi="Cambria"/>
          <w:b w:val="0"/>
          <w:i/>
          <w:sz w:val="22"/>
          <w:szCs w:val="22"/>
        </w:rPr>
      </w:pPr>
      <w:r>
        <w:rPr>
          <w:rFonts w:ascii="Cambria" w:hAnsi="Cambria"/>
          <w:b w:val="0"/>
          <w:i/>
          <w:sz w:val="22"/>
          <w:szCs w:val="22"/>
        </w:rPr>
        <w:t>Malheureusement, il n’y a rien de bien nouveau au regard des enquêtes déjà conduites en ce sens.</w:t>
      </w:r>
      <w:r w:rsidRPr="00947152">
        <w:rPr>
          <w:rFonts w:ascii="Cambria" w:hAnsi="Cambria"/>
          <w:b w:val="0"/>
          <w:i/>
          <w:sz w:val="22"/>
          <w:szCs w:val="22"/>
        </w:rPr>
        <w:t xml:space="preserve"> </w:t>
      </w:r>
    </w:p>
    <w:p w14:paraId="150B9A9F" w14:textId="77777777" w:rsidR="005E3E0A" w:rsidRDefault="005E3E0A" w:rsidP="005E3E0A">
      <w:pPr>
        <w:autoSpaceDE w:val="0"/>
        <w:autoSpaceDN w:val="0"/>
        <w:adjustRightInd w:val="0"/>
        <w:rPr>
          <w:rFonts w:ascii="Bell MT" w:hAnsi="Bell MT" w:cs="DINPro"/>
          <w:i/>
        </w:rPr>
      </w:pPr>
    </w:p>
    <w:p w14:paraId="793790D6" w14:textId="77777777" w:rsidR="005E3E0A" w:rsidRPr="00C6227C" w:rsidRDefault="005E3E0A" w:rsidP="005E3E0A">
      <w:pPr>
        <w:autoSpaceDE w:val="0"/>
        <w:autoSpaceDN w:val="0"/>
        <w:adjustRightInd w:val="0"/>
        <w:jc w:val="both"/>
        <w:rPr>
          <w:rFonts w:ascii="DINPro" w:hAnsi="DINPro" w:cs="DINPro"/>
          <w:sz w:val="20"/>
          <w:szCs w:val="20"/>
        </w:rPr>
      </w:pPr>
      <w:r w:rsidRPr="00C6227C">
        <w:rPr>
          <w:rFonts w:ascii="Bell MT" w:hAnsi="Bell MT" w:cs="DINPro"/>
        </w:rPr>
        <w:t>Un indice est produit ; il est le résultat de ces deux pourcentages (37 x 10) et définit ainsi une appétence personnelle (de principe et concrète) envers le fait d’entreprendre</w:t>
      </w:r>
      <w:r w:rsidRPr="00C6227C">
        <w:rPr>
          <w:rFonts w:ascii="DINPro" w:hAnsi="DINPro" w:cs="DINPro"/>
          <w:sz w:val="20"/>
          <w:szCs w:val="20"/>
        </w:rPr>
        <w:t>.</w:t>
      </w:r>
    </w:p>
    <w:p w14:paraId="63BC6218" w14:textId="77777777" w:rsidR="005E3E0A" w:rsidRDefault="005E3E0A" w:rsidP="005E3E0A">
      <w:pPr>
        <w:pStyle w:val="Sansinterligne"/>
        <w:rPr>
          <w:rFonts w:cs="DINPro"/>
          <w:b w:val="0"/>
          <w:sz w:val="22"/>
          <w:szCs w:val="22"/>
        </w:rPr>
      </w:pPr>
      <w:r w:rsidRPr="00E92944">
        <w:rPr>
          <w:rFonts w:cs="DINPro"/>
          <w:b w:val="0"/>
          <w:sz w:val="22"/>
          <w:szCs w:val="22"/>
        </w:rPr>
        <w:t xml:space="preserve">Cet indice (moyenne de 370) connaît de </w:t>
      </w:r>
      <w:r w:rsidRPr="00E92944">
        <w:rPr>
          <w:rFonts w:cs="DINPro"/>
          <w:sz w:val="22"/>
          <w:szCs w:val="22"/>
        </w:rPr>
        <w:t>fortes disparités par tranche d’âge</w:t>
      </w:r>
      <w:r w:rsidRPr="00E92944">
        <w:rPr>
          <w:rFonts w:cs="DINPro"/>
          <w:b w:val="0"/>
          <w:sz w:val="22"/>
          <w:szCs w:val="22"/>
        </w:rPr>
        <w:t> : 676 auprès des 18-24 ans, 720 auprès des 25-34 ans, 602 auprès des 35-49 ans, 240 auprès des 50-64 ans et 42 auprès</w:t>
      </w:r>
      <w:r>
        <w:rPr>
          <w:rFonts w:cs="DINPro"/>
          <w:b w:val="0"/>
          <w:sz w:val="22"/>
          <w:szCs w:val="22"/>
        </w:rPr>
        <w:t xml:space="preserve"> des plus de 65 ans.</w:t>
      </w:r>
    </w:p>
    <w:p w14:paraId="4D0C1267" w14:textId="77777777" w:rsidR="005E3E0A" w:rsidRPr="00E92944" w:rsidRDefault="005E3E0A" w:rsidP="005E3E0A">
      <w:pPr>
        <w:pStyle w:val="Sansinterligne"/>
        <w:rPr>
          <w:rFonts w:cs="DINPro"/>
          <w:b w:val="0"/>
          <w:sz w:val="22"/>
          <w:szCs w:val="22"/>
        </w:rPr>
      </w:pPr>
      <w:r>
        <w:rPr>
          <w:rFonts w:cs="DINPro"/>
          <w:b w:val="0"/>
          <w:sz w:val="22"/>
          <w:szCs w:val="22"/>
        </w:rPr>
        <w:t>Noter que 49% des étudiants de niveau bac et au-delà ont envie de créer une entreprise, mais 10% seulement ont un projet concret à mettre en œuvre d’ici un an.</w:t>
      </w:r>
    </w:p>
    <w:p w14:paraId="632AD188" w14:textId="77777777" w:rsidR="005E3E0A" w:rsidRPr="00E92944" w:rsidRDefault="005E3E0A" w:rsidP="005E3E0A">
      <w:pPr>
        <w:pStyle w:val="Sansinterligne"/>
        <w:rPr>
          <w:b w:val="0"/>
          <w:sz w:val="22"/>
          <w:szCs w:val="22"/>
        </w:rPr>
      </w:pPr>
    </w:p>
    <w:p w14:paraId="7CB53F9F" w14:textId="77777777" w:rsidR="005E3E0A" w:rsidRDefault="005E3E0A" w:rsidP="005E3E0A">
      <w:pPr>
        <w:pStyle w:val="Sansinterligne"/>
        <w:numPr>
          <w:ilvl w:val="0"/>
          <w:numId w:val="20"/>
        </w:numPr>
        <w:rPr>
          <w:sz w:val="22"/>
          <w:szCs w:val="22"/>
        </w:rPr>
      </w:pPr>
      <w:r w:rsidRPr="00E92944">
        <w:rPr>
          <w:b w:val="0"/>
          <w:sz w:val="22"/>
          <w:szCs w:val="22"/>
        </w:rPr>
        <w:t>Les 37% de personnes ayant</w:t>
      </w:r>
      <w:r w:rsidRPr="00E92944">
        <w:rPr>
          <w:sz w:val="22"/>
          <w:szCs w:val="22"/>
        </w:rPr>
        <w:t xml:space="preserve"> envie d’entreprendre</w:t>
      </w:r>
    </w:p>
    <w:p w14:paraId="5056A235" w14:textId="77777777" w:rsidR="005E3E0A" w:rsidRDefault="005E3E0A" w:rsidP="005E3E0A">
      <w:pPr>
        <w:pStyle w:val="Sansinterligne"/>
        <w:rPr>
          <w:sz w:val="22"/>
          <w:szCs w:val="22"/>
        </w:rPr>
      </w:pPr>
      <w:r>
        <w:rPr>
          <w:sz w:val="22"/>
          <w:szCs w:val="22"/>
        </w:rPr>
        <w:t>Ce sont 42% des répondants hommes et 32% des répondantes femmes</w:t>
      </w:r>
    </w:p>
    <w:p w14:paraId="2699B761" w14:textId="77777777" w:rsidR="005E3E0A" w:rsidRDefault="005E3E0A" w:rsidP="005E3E0A">
      <w:pPr>
        <w:pStyle w:val="Sansinterligne"/>
        <w:rPr>
          <w:sz w:val="22"/>
          <w:szCs w:val="22"/>
        </w:rPr>
      </w:pPr>
      <w:r>
        <w:rPr>
          <w:sz w:val="22"/>
          <w:szCs w:val="22"/>
        </w:rPr>
        <w:t>En premier lieu, ce sont les cadres (51%) suivi des employés (44%), des inactifs (42), puis les professions intermédiaires (39%),  les ouvriers (35%) et les retraités (22%).</w:t>
      </w:r>
    </w:p>
    <w:p w14:paraId="721CBBD5" w14:textId="77777777" w:rsidR="005E3E0A" w:rsidRPr="00E92944" w:rsidRDefault="005E3E0A" w:rsidP="005E3E0A">
      <w:pPr>
        <w:pStyle w:val="Sansinterligne"/>
        <w:rPr>
          <w:b w:val="0"/>
          <w:sz w:val="22"/>
          <w:szCs w:val="22"/>
        </w:rPr>
      </w:pPr>
      <w:r>
        <w:rPr>
          <w:sz w:val="22"/>
          <w:szCs w:val="22"/>
        </w:rPr>
        <w:t xml:space="preserve">40% des répondants d’Ile-de-France l’envisagent, </w:t>
      </w:r>
      <w:r w:rsidRPr="00E92944">
        <w:rPr>
          <w:b w:val="0"/>
          <w:sz w:val="22"/>
          <w:szCs w:val="22"/>
        </w:rPr>
        <w:t>contre 34-36% pour les autres régions (exception du sud-est 39%)</w:t>
      </w:r>
    </w:p>
    <w:p w14:paraId="535ED20A" w14:textId="77777777" w:rsidR="005E3E0A" w:rsidRDefault="005E3E0A" w:rsidP="005E3E0A">
      <w:pPr>
        <w:pStyle w:val="Sansinterligne"/>
        <w:rPr>
          <w:rFonts w:ascii="Gautami" w:hAnsi="Gautami" w:cs="Gautami"/>
          <w:sz w:val="22"/>
          <w:szCs w:val="22"/>
        </w:rPr>
      </w:pPr>
    </w:p>
    <w:p w14:paraId="77ACA69E" w14:textId="77777777" w:rsidR="005E3E0A" w:rsidRDefault="005E3E0A" w:rsidP="005E3E0A">
      <w:pPr>
        <w:pStyle w:val="Sansinterligne"/>
        <w:rPr>
          <w:rFonts w:cs="Gautami"/>
          <w:b w:val="0"/>
          <w:sz w:val="22"/>
          <w:szCs w:val="22"/>
        </w:rPr>
      </w:pPr>
      <w:r w:rsidRPr="003446FB">
        <w:rPr>
          <w:rFonts w:cs="Gautami"/>
          <w:sz w:val="22"/>
          <w:szCs w:val="22"/>
        </w:rPr>
        <w:t>Les principales motivations</w:t>
      </w:r>
      <w:r>
        <w:rPr>
          <w:rFonts w:cs="Gautami"/>
          <w:sz w:val="22"/>
          <w:szCs w:val="22"/>
        </w:rPr>
        <w:t xml:space="preserve"> sont l’indépendance (51%), l’épanouissement personnel (46), </w:t>
      </w:r>
      <w:r w:rsidRPr="003446FB">
        <w:rPr>
          <w:rFonts w:cs="Gautami"/>
          <w:b w:val="0"/>
          <w:sz w:val="22"/>
          <w:szCs w:val="22"/>
        </w:rPr>
        <w:t>loin devant les gains</w:t>
      </w:r>
      <w:r>
        <w:rPr>
          <w:rFonts w:cs="Gautami"/>
          <w:b w:val="0"/>
          <w:sz w:val="22"/>
          <w:szCs w:val="22"/>
        </w:rPr>
        <w:t xml:space="preserve"> espérés</w:t>
      </w:r>
      <w:r w:rsidRPr="003446FB">
        <w:rPr>
          <w:rFonts w:cs="Gautami"/>
          <w:b w:val="0"/>
          <w:sz w:val="22"/>
          <w:szCs w:val="22"/>
        </w:rPr>
        <w:t xml:space="preserve"> (33)</w:t>
      </w:r>
      <w:r>
        <w:rPr>
          <w:rFonts w:cs="Gautami"/>
          <w:b w:val="0"/>
          <w:sz w:val="22"/>
          <w:szCs w:val="22"/>
        </w:rPr>
        <w:t>, concrétiser une idée (25),</w:t>
      </w:r>
      <w:r w:rsidRPr="003446FB">
        <w:rPr>
          <w:rFonts w:cs="Gautami"/>
          <w:b w:val="0"/>
          <w:sz w:val="22"/>
          <w:szCs w:val="22"/>
        </w:rPr>
        <w:t xml:space="preserve"> le fait de « vivre une aventure, des défis » (19%)</w:t>
      </w:r>
      <w:r>
        <w:rPr>
          <w:rFonts w:cs="Gautami"/>
          <w:b w:val="0"/>
          <w:sz w:val="22"/>
          <w:szCs w:val="22"/>
        </w:rPr>
        <w:t>, la recherche d’un environnement différent de travail (18), construire un aventure humaine (16), choisir son lieu de travail (16) et encore moins innover (11).</w:t>
      </w:r>
    </w:p>
    <w:p w14:paraId="3580E533" w14:textId="77777777" w:rsidR="005E3E0A" w:rsidRDefault="005E3E0A" w:rsidP="005E3E0A">
      <w:pPr>
        <w:pStyle w:val="Sansinterligne"/>
        <w:rPr>
          <w:rFonts w:cs="Gautami"/>
          <w:b w:val="0"/>
          <w:sz w:val="22"/>
          <w:szCs w:val="22"/>
        </w:rPr>
      </w:pPr>
    </w:p>
    <w:p w14:paraId="2CE59B49" w14:textId="77777777" w:rsidR="005E3E0A" w:rsidRDefault="005E3E0A" w:rsidP="005E3E0A">
      <w:pPr>
        <w:pStyle w:val="Sansinterligne"/>
        <w:rPr>
          <w:rFonts w:cs="Gautami"/>
          <w:b w:val="0"/>
          <w:sz w:val="22"/>
          <w:szCs w:val="22"/>
        </w:rPr>
      </w:pPr>
      <w:r w:rsidRPr="00550E17">
        <w:rPr>
          <w:rFonts w:cs="Gautami"/>
          <w:sz w:val="22"/>
          <w:szCs w:val="22"/>
        </w:rPr>
        <w:t>Les valeurs mises en avant</w:t>
      </w:r>
      <w:r>
        <w:rPr>
          <w:rFonts w:cs="Gautami"/>
          <w:b w:val="0"/>
          <w:sz w:val="22"/>
          <w:szCs w:val="22"/>
        </w:rPr>
        <w:t xml:space="preserve"> (au total le répondant pouvait citer 5 valeurs) </w:t>
      </w:r>
      <w:r w:rsidRPr="007A48AC">
        <w:rPr>
          <w:rFonts w:cs="Gautami"/>
          <w:sz w:val="22"/>
          <w:szCs w:val="22"/>
        </w:rPr>
        <w:t>privilégient d’une part les valeurs altruistes</w:t>
      </w:r>
      <w:r>
        <w:rPr>
          <w:rFonts w:cs="Gautami"/>
          <w:b w:val="0"/>
          <w:sz w:val="22"/>
          <w:szCs w:val="22"/>
        </w:rPr>
        <w:t xml:space="preserve">, notamment le respect des gens, l’éthique, la solidarité, </w:t>
      </w:r>
      <w:r w:rsidRPr="007A48AC">
        <w:rPr>
          <w:rFonts w:cs="Gautami"/>
          <w:sz w:val="22"/>
          <w:szCs w:val="22"/>
        </w:rPr>
        <w:t>d’autre part des valeurs égocentrées</w:t>
      </w:r>
      <w:r>
        <w:rPr>
          <w:rFonts w:cs="Gautami"/>
          <w:b w:val="0"/>
          <w:sz w:val="22"/>
          <w:szCs w:val="22"/>
        </w:rPr>
        <w:t xml:space="preserve"> autour du courage, de l’indépendance, de la responsabilité et peu le risque</w:t>
      </w:r>
    </w:p>
    <w:p w14:paraId="7F831D7A" w14:textId="77777777" w:rsidR="005E3E0A" w:rsidRDefault="005E3E0A" w:rsidP="005E3E0A">
      <w:pPr>
        <w:pStyle w:val="Sansinterligne"/>
        <w:rPr>
          <w:rFonts w:cs="Gautam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80"/>
        <w:gridCol w:w="717"/>
        <w:gridCol w:w="834"/>
        <w:gridCol w:w="1071"/>
        <w:gridCol w:w="644"/>
        <w:gridCol w:w="661"/>
        <w:gridCol w:w="655"/>
        <w:gridCol w:w="774"/>
        <w:gridCol w:w="746"/>
        <w:gridCol w:w="741"/>
      </w:tblGrid>
      <w:tr w:rsidR="005E3E0A" w:rsidRPr="00EA418D" w14:paraId="1B16FD5B" w14:textId="77777777" w:rsidTr="005D496A">
        <w:tc>
          <w:tcPr>
            <w:tcW w:w="0" w:type="auto"/>
          </w:tcPr>
          <w:p w14:paraId="640EC8FB" w14:textId="77777777" w:rsidR="005E3E0A" w:rsidRPr="00EA418D" w:rsidRDefault="005E3E0A" w:rsidP="005D496A">
            <w:pPr>
              <w:pStyle w:val="Sansinterligne"/>
              <w:rPr>
                <w:rFonts w:cs="Gautami"/>
                <w:b w:val="0"/>
                <w:sz w:val="16"/>
                <w:szCs w:val="16"/>
              </w:rPr>
            </w:pPr>
            <w:r w:rsidRPr="00EA418D">
              <w:rPr>
                <w:rFonts w:cs="Gautami"/>
                <w:b w:val="0"/>
                <w:sz w:val="16"/>
                <w:szCs w:val="16"/>
              </w:rPr>
              <w:t>Valeurs</w:t>
            </w:r>
          </w:p>
          <w:p w14:paraId="2641222C" w14:textId="77777777" w:rsidR="005E3E0A" w:rsidRPr="00EA418D" w:rsidRDefault="005E3E0A" w:rsidP="005D496A">
            <w:pPr>
              <w:pStyle w:val="Sansinterligne"/>
              <w:rPr>
                <w:rFonts w:cs="Gautami"/>
                <w:b w:val="0"/>
                <w:sz w:val="16"/>
                <w:szCs w:val="16"/>
              </w:rPr>
            </w:pPr>
            <w:r w:rsidRPr="00EA418D">
              <w:rPr>
                <w:rFonts w:cs="Gautami"/>
                <w:b w:val="0"/>
                <w:sz w:val="16"/>
                <w:szCs w:val="16"/>
              </w:rPr>
              <w:t>altruistes</w:t>
            </w:r>
          </w:p>
        </w:tc>
        <w:tc>
          <w:tcPr>
            <w:tcW w:w="0" w:type="auto"/>
          </w:tcPr>
          <w:p w14:paraId="2BC8B56C" w14:textId="77777777" w:rsidR="005E3E0A" w:rsidRPr="00EA418D" w:rsidRDefault="005E3E0A" w:rsidP="005D496A">
            <w:pPr>
              <w:pStyle w:val="Sansinterligne"/>
              <w:rPr>
                <w:rFonts w:cs="Gautami"/>
                <w:b w:val="0"/>
                <w:sz w:val="16"/>
                <w:szCs w:val="16"/>
              </w:rPr>
            </w:pPr>
            <w:r w:rsidRPr="00EA418D">
              <w:rPr>
                <w:rFonts w:cs="Gautami"/>
                <w:b w:val="0"/>
                <w:sz w:val="16"/>
                <w:szCs w:val="16"/>
              </w:rPr>
              <w:t>Respect</w:t>
            </w:r>
          </w:p>
          <w:p w14:paraId="4DE4B5FE" w14:textId="77777777" w:rsidR="005E3E0A" w:rsidRPr="00EA418D" w:rsidRDefault="005E3E0A" w:rsidP="005D496A">
            <w:pPr>
              <w:pStyle w:val="Sansinterligne"/>
              <w:rPr>
                <w:rFonts w:cs="Gautami"/>
                <w:b w:val="0"/>
                <w:sz w:val="16"/>
                <w:szCs w:val="16"/>
              </w:rPr>
            </w:pPr>
            <w:r w:rsidRPr="00EA418D">
              <w:rPr>
                <w:rFonts w:cs="Gautami"/>
                <w:b w:val="0"/>
                <w:sz w:val="16"/>
                <w:szCs w:val="16"/>
              </w:rPr>
              <w:t>des gens</w:t>
            </w:r>
          </w:p>
        </w:tc>
        <w:tc>
          <w:tcPr>
            <w:tcW w:w="0" w:type="auto"/>
          </w:tcPr>
          <w:p w14:paraId="5A26AF3B" w14:textId="77777777" w:rsidR="005E3E0A" w:rsidRPr="00EA418D" w:rsidRDefault="005E3E0A" w:rsidP="005D496A">
            <w:pPr>
              <w:pStyle w:val="Sansinterligne"/>
              <w:rPr>
                <w:rFonts w:cs="Gautami"/>
                <w:b w:val="0"/>
                <w:sz w:val="16"/>
                <w:szCs w:val="16"/>
              </w:rPr>
            </w:pPr>
            <w:r w:rsidRPr="00EA418D">
              <w:rPr>
                <w:rFonts w:cs="Gautami"/>
                <w:b w:val="0"/>
                <w:sz w:val="16"/>
                <w:szCs w:val="16"/>
              </w:rPr>
              <w:t>Morale</w:t>
            </w:r>
          </w:p>
          <w:p w14:paraId="191D6219" w14:textId="77777777" w:rsidR="005E3E0A" w:rsidRPr="00EA418D" w:rsidRDefault="005E3E0A" w:rsidP="005D496A">
            <w:pPr>
              <w:pStyle w:val="Sansinterligne"/>
              <w:rPr>
                <w:rFonts w:cs="Gautami"/>
                <w:b w:val="0"/>
                <w:sz w:val="16"/>
                <w:szCs w:val="16"/>
              </w:rPr>
            </w:pPr>
            <w:r w:rsidRPr="00EA418D">
              <w:rPr>
                <w:rFonts w:cs="Gautami"/>
                <w:b w:val="0"/>
                <w:sz w:val="16"/>
                <w:szCs w:val="16"/>
              </w:rPr>
              <w:t>Ethique</w:t>
            </w:r>
          </w:p>
        </w:tc>
        <w:tc>
          <w:tcPr>
            <w:tcW w:w="0" w:type="auto"/>
          </w:tcPr>
          <w:p w14:paraId="17490FA2" w14:textId="77777777" w:rsidR="005E3E0A" w:rsidRPr="00EA418D" w:rsidRDefault="005E3E0A" w:rsidP="005D496A">
            <w:pPr>
              <w:pStyle w:val="Sansinterligne"/>
              <w:rPr>
                <w:rFonts w:cs="Gautami"/>
                <w:b w:val="0"/>
                <w:sz w:val="16"/>
                <w:szCs w:val="16"/>
              </w:rPr>
            </w:pPr>
            <w:r w:rsidRPr="00EA418D">
              <w:rPr>
                <w:rFonts w:cs="Gautami"/>
                <w:b w:val="0"/>
                <w:sz w:val="16"/>
                <w:szCs w:val="16"/>
              </w:rPr>
              <w:t>Solidarité</w:t>
            </w:r>
          </w:p>
          <w:p w14:paraId="68E97651" w14:textId="77777777" w:rsidR="005E3E0A" w:rsidRPr="00EA418D" w:rsidRDefault="005E3E0A" w:rsidP="005D496A">
            <w:pPr>
              <w:pStyle w:val="Sansinterligne"/>
              <w:rPr>
                <w:rFonts w:cs="Gautami"/>
                <w:b w:val="0"/>
                <w:sz w:val="16"/>
                <w:szCs w:val="16"/>
              </w:rPr>
            </w:pPr>
            <w:r w:rsidRPr="00EA418D">
              <w:rPr>
                <w:rFonts w:cs="Gautami"/>
                <w:b w:val="0"/>
                <w:sz w:val="16"/>
                <w:szCs w:val="16"/>
              </w:rPr>
              <w:t>partage</w:t>
            </w:r>
          </w:p>
        </w:tc>
        <w:tc>
          <w:tcPr>
            <w:tcW w:w="0" w:type="auto"/>
          </w:tcPr>
          <w:p w14:paraId="5F6CF1AB" w14:textId="77777777" w:rsidR="005E3E0A" w:rsidRPr="00EA418D" w:rsidRDefault="005E3E0A" w:rsidP="005D496A">
            <w:pPr>
              <w:pStyle w:val="Sansinterligne"/>
              <w:rPr>
                <w:rFonts w:cs="Gautami"/>
                <w:b w:val="0"/>
                <w:sz w:val="16"/>
                <w:szCs w:val="16"/>
              </w:rPr>
            </w:pPr>
            <w:r w:rsidRPr="00EA418D">
              <w:rPr>
                <w:rFonts w:cs="Gautami"/>
                <w:b w:val="0"/>
                <w:sz w:val="16"/>
                <w:szCs w:val="16"/>
              </w:rPr>
              <w:t>Tolérance</w:t>
            </w:r>
          </w:p>
          <w:p w14:paraId="71800AB4" w14:textId="77777777" w:rsidR="005E3E0A" w:rsidRPr="00EA418D" w:rsidRDefault="005E3E0A" w:rsidP="005D496A">
            <w:pPr>
              <w:pStyle w:val="Sansinterligne"/>
              <w:rPr>
                <w:rFonts w:cs="Gautami"/>
                <w:b w:val="0"/>
                <w:sz w:val="16"/>
                <w:szCs w:val="16"/>
              </w:rPr>
            </w:pPr>
            <w:r w:rsidRPr="00EA418D">
              <w:rPr>
                <w:rFonts w:cs="Gautami"/>
                <w:b w:val="0"/>
                <w:sz w:val="16"/>
                <w:szCs w:val="16"/>
              </w:rPr>
              <w:t>bienveillance</w:t>
            </w:r>
          </w:p>
        </w:tc>
        <w:tc>
          <w:tcPr>
            <w:tcW w:w="0" w:type="auto"/>
          </w:tcPr>
          <w:p w14:paraId="58279692" w14:textId="77777777" w:rsidR="005E3E0A" w:rsidRPr="00EA418D" w:rsidRDefault="005E3E0A" w:rsidP="005D496A">
            <w:pPr>
              <w:pStyle w:val="Sansinterligne"/>
              <w:rPr>
                <w:rFonts w:cs="Gautami"/>
                <w:b w:val="0"/>
                <w:sz w:val="16"/>
                <w:szCs w:val="16"/>
              </w:rPr>
            </w:pPr>
            <w:r w:rsidRPr="00EA418D">
              <w:rPr>
                <w:rFonts w:cs="Gautami"/>
                <w:b w:val="0"/>
                <w:sz w:val="16"/>
                <w:szCs w:val="16"/>
              </w:rPr>
              <w:t>Amitié</w:t>
            </w:r>
          </w:p>
        </w:tc>
        <w:tc>
          <w:tcPr>
            <w:tcW w:w="0" w:type="auto"/>
          </w:tcPr>
          <w:p w14:paraId="01C8508F" w14:textId="77777777" w:rsidR="005E3E0A" w:rsidRPr="00EA418D" w:rsidRDefault="005E3E0A" w:rsidP="005D496A">
            <w:pPr>
              <w:pStyle w:val="Sansinterligne"/>
              <w:rPr>
                <w:rFonts w:cs="Gautami"/>
                <w:b w:val="0"/>
                <w:sz w:val="16"/>
                <w:szCs w:val="16"/>
              </w:rPr>
            </w:pPr>
            <w:r w:rsidRPr="00EA418D">
              <w:rPr>
                <w:rFonts w:cs="Gautami"/>
                <w:b w:val="0"/>
                <w:sz w:val="16"/>
                <w:szCs w:val="16"/>
              </w:rPr>
              <w:t xml:space="preserve">Justice </w:t>
            </w:r>
          </w:p>
          <w:p w14:paraId="7CC7388A" w14:textId="77777777" w:rsidR="005E3E0A" w:rsidRPr="00EA418D" w:rsidRDefault="005E3E0A" w:rsidP="005D496A">
            <w:pPr>
              <w:pStyle w:val="Sansinterligne"/>
              <w:rPr>
                <w:rFonts w:cs="Gautami"/>
                <w:b w:val="0"/>
                <w:sz w:val="16"/>
                <w:szCs w:val="16"/>
              </w:rPr>
            </w:pPr>
            <w:r w:rsidRPr="00EA418D">
              <w:rPr>
                <w:rFonts w:cs="Gautami"/>
                <w:b w:val="0"/>
                <w:sz w:val="16"/>
                <w:szCs w:val="16"/>
              </w:rPr>
              <w:t>sociale</w:t>
            </w:r>
          </w:p>
        </w:tc>
        <w:tc>
          <w:tcPr>
            <w:tcW w:w="0" w:type="auto"/>
          </w:tcPr>
          <w:p w14:paraId="01D107FD" w14:textId="77777777" w:rsidR="005E3E0A" w:rsidRPr="00EA418D" w:rsidRDefault="005E3E0A" w:rsidP="005D496A">
            <w:pPr>
              <w:pStyle w:val="Sansinterligne"/>
              <w:rPr>
                <w:rFonts w:cs="Gautami"/>
                <w:b w:val="0"/>
                <w:sz w:val="16"/>
                <w:szCs w:val="16"/>
              </w:rPr>
            </w:pPr>
            <w:r w:rsidRPr="00EA418D">
              <w:rPr>
                <w:rFonts w:cs="Gautami"/>
                <w:b w:val="0"/>
                <w:sz w:val="16"/>
                <w:szCs w:val="16"/>
              </w:rPr>
              <w:t>égalité</w:t>
            </w:r>
          </w:p>
        </w:tc>
        <w:tc>
          <w:tcPr>
            <w:tcW w:w="0" w:type="auto"/>
          </w:tcPr>
          <w:p w14:paraId="4B2C3712" w14:textId="77777777" w:rsidR="005E3E0A" w:rsidRPr="00EA418D" w:rsidRDefault="005E3E0A" w:rsidP="005D496A">
            <w:pPr>
              <w:pStyle w:val="Sansinterligne"/>
              <w:rPr>
                <w:rFonts w:cs="Gautami"/>
                <w:b w:val="0"/>
                <w:sz w:val="16"/>
                <w:szCs w:val="16"/>
              </w:rPr>
            </w:pPr>
            <w:r w:rsidRPr="00EA418D">
              <w:rPr>
                <w:rFonts w:cs="Gautami"/>
                <w:b w:val="0"/>
                <w:sz w:val="16"/>
                <w:szCs w:val="16"/>
              </w:rPr>
              <w:t>dialogue</w:t>
            </w:r>
          </w:p>
        </w:tc>
        <w:tc>
          <w:tcPr>
            <w:tcW w:w="0" w:type="auto"/>
          </w:tcPr>
          <w:p w14:paraId="7A49964A" w14:textId="77777777" w:rsidR="005E3E0A" w:rsidRPr="00EA418D" w:rsidRDefault="005E3E0A" w:rsidP="005D496A">
            <w:pPr>
              <w:pStyle w:val="Sansinterligne"/>
              <w:rPr>
                <w:rFonts w:cs="Gautami"/>
                <w:b w:val="0"/>
                <w:sz w:val="16"/>
                <w:szCs w:val="16"/>
              </w:rPr>
            </w:pPr>
            <w:r w:rsidRPr="00EA418D">
              <w:rPr>
                <w:rFonts w:cs="Gautami"/>
                <w:b w:val="0"/>
                <w:sz w:val="16"/>
                <w:szCs w:val="16"/>
              </w:rPr>
              <w:t>Esprit</w:t>
            </w:r>
          </w:p>
          <w:p w14:paraId="7417832D" w14:textId="77777777" w:rsidR="005E3E0A" w:rsidRPr="00EA418D" w:rsidRDefault="005E3E0A" w:rsidP="005D496A">
            <w:pPr>
              <w:pStyle w:val="Sansinterligne"/>
              <w:rPr>
                <w:rFonts w:cs="Gautami"/>
                <w:b w:val="0"/>
                <w:sz w:val="16"/>
                <w:szCs w:val="16"/>
              </w:rPr>
            </w:pPr>
            <w:r w:rsidRPr="00EA418D">
              <w:rPr>
                <w:rFonts w:cs="Gautami"/>
                <w:b w:val="0"/>
                <w:sz w:val="16"/>
                <w:szCs w:val="16"/>
              </w:rPr>
              <w:t>Collectif</w:t>
            </w:r>
          </w:p>
        </w:tc>
        <w:tc>
          <w:tcPr>
            <w:tcW w:w="0" w:type="auto"/>
          </w:tcPr>
          <w:p w14:paraId="45103D93" w14:textId="77777777" w:rsidR="005E3E0A" w:rsidRPr="00EA418D" w:rsidRDefault="005E3E0A" w:rsidP="005D496A">
            <w:pPr>
              <w:pStyle w:val="Sansinterligne"/>
              <w:rPr>
                <w:rFonts w:cs="Gautami"/>
                <w:b w:val="0"/>
                <w:sz w:val="16"/>
                <w:szCs w:val="16"/>
              </w:rPr>
            </w:pPr>
            <w:r w:rsidRPr="00EA418D">
              <w:rPr>
                <w:rFonts w:cs="Gautami"/>
                <w:b w:val="0"/>
                <w:sz w:val="16"/>
                <w:szCs w:val="16"/>
              </w:rPr>
              <w:t>autorité</w:t>
            </w:r>
          </w:p>
        </w:tc>
      </w:tr>
      <w:tr w:rsidR="005E3E0A" w:rsidRPr="00EA418D" w14:paraId="27242F68" w14:textId="77777777" w:rsidTr="005D496A">
        <w:tc>
          <w:tcPr>
            <w:tcW w:w="0" w:type="auto"/>
          </w:tcPr>
          <w:p w14:paraId="5C025470" w14:textId="77777777" w:rsidR="005E3E0A" w:rsidRPr="00EA418D" w:rsidRDefault="005E3E0A" w:rsidP="005D496A">
            <w:pPr>
              <w:pStyle w:val="Sansinterligne"/>
              <w:rPr>
                <w:rFonts w:cs="Gautami"/>
                <w:b w:val="0"/>
                <w:sz w:val="16"/>
                <w:szCs w:val="16"/>
              </w:rPr>
            </w:pPr>
            <w:r w:rsidRPr="00EA418D">
              <w:rPr>
                <w:rFonts w:cs="Gautami"/>
                <w:b w:val="0"/>
                <w:sz w:val="16"/>
                <w:szCs w:val="16"/>
              </w:rPr>
              <w:t>En %</w:t>
            </w:r>
          </w:p>
        </w:tc>
        <w:tc>
          <w:tcPr>
            <w:tcW w:w="0" w:type="auto"/>
          </w:tcPr>
          <w:p w14:paraId="606E385C"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46</w:t>
            </w:r>
          </w:p>
        </w:tc>
        <w:tc>
          <w:tcPr>
            <w:tcW w:w="0" w:type="auto"/>
          </w:tcPr>
          <w:p w14:paraId="7F74FBEF"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31</w:t>
            </w:r>
          </w:p>
        </w:tc>
        <w:tc>
          <w:tcPr>
            <w:tcW w:w="0" w:type="auto"/>
          </w:tcPr>
          <w:p w14:paraId="45F1E9D9"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23</w:t>
            </w:r>
          </w:p>
        </w:tc>
        <w:tc>
          <w:tcPr>
            <w:tcW w:w="0" w:type="auto"/>
          </w:tcPr>
          <w:p w14:paraId="6CA50491"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22</w:t>
            </w:r>
          </w:p>
        </w:tc>
        <w:tc>
          <w:tcPr>
            <w:tcW w:w="0" w:type="auto"/>
          </w:tcPr>
          <w:p w14:paraId="11AD2D9C"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21</w:t>
            </w:r>
          </w:p>
        </w:tc>
        <w:tc>
          <w:tcPr>
            <w:tcW w:w="0" w:type="auto"/>
          </w:tcPr>
          <w:p w14:paraId="3BBB61C2"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17</w:t>
            </w:r>
          </w:p>
        </w:tc>
        <w:tc>
          <w:tcPr>
            <w:tcW w:w="0" w:type="auto"/>
          </w:tcPr>
          <w:p w14:paraId="1EA23023"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16</w:t>
            </w:r>
          </w:p>
        </w:tc>
        <w:tc>
          <w:tcPr>
            <w:tcW w:w="0" w:type="auto"/>
          </w:tcPr>
          <w:p w14:paraId="4F1D6E54"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15</w:t>
            </w:r>
          </w:p>
        </w:tc>
        <w:tc>
          <w:tcPr>
            <w:tcW w:w="0" w:type="auto"/>
          </w:tcPr>
          <w:p w14:paraId="371E6E86"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14</w:t>
            </w:r>
          </w:p>
        </w:tc>
        <w:tc>
          <w:tcPr>
            <w:tcW w:w="0" w:type="auto"/>
          </w:tcPr>
          <w:p w14:paraId="2582D4A3"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10</w:t>
            </w:r>
          </w:p>
        </w:tc>
      </w:tr>
    </w:tbl>
    <w:p w14:paraId="323B797B" w14:textId="77777777" w:rsidR="005E3E0A" w:rsidRDefault="005E3E0A" w:rsidP="005E3E0A">
      <w:pPr>
        <w:pStyle w:val="Sansinterligne"/>
        <w:rPr>
          <w:rFonts w:cs="Gautami"/>
          <w:b w:val="0"/>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758"/>
        <w:gridCol w:w="1060"/>
        <w:gridCol w:w="851"/>
        <w:gridCol w:w="992"/>
        <w:gridCol w:w="1276"/>
        <w:gridCol w:w="904"/>
        <w:gridCol w:w="834"/>
        <w:gridCol w:w="847"/>
        <w:gridCol w:w="675"/>
        <w:gridCol w:w="709"/>
      </w:tblGrid>
      <w:tr w:rsidR="005E3E0A" w:rsidRPr="00EA418D" w14:paraId="1C400BFE" w14:textId="77777777" w:rsidTr="005D496A">
        <w:tc>
          <w:tcPr>
            <w:tcW w:w="1018" w:type="dxa"/>
          </w:tcPr>
          <w:p w14:paraId="2EB02F36" w14:textId="77777777" w:rsidR="005E3E0A" w:rsidRPr="00EA418D" w:rsidRDefault="005E3E0A" w:rsidP="005D496A">
            <w:pPr>
              <w:pStyle w:val="Sansinterligne"/>
              <w:rPr>
                <w:rFonts w:cs="Gautami"/>
                <w:b w:val="0"/>
                <w:sz w:val="16"/>
                <w:szCs w:val="16"/>
              </w:rPr>
            </w:pPr>
            <w:r w:rsidRPr="00EA418D">
              <w:rPr>
                <w:rFonts w:cs="Gautami"/>
                <w:b w:val="0"/>
                <w:sz w:val="16"/>
                <w:szCs w:val="16"/>
              </w:rPr>
              <w:t>Valeurs</w:t>
            </w:r>
          </w:p>
          <w:p w14:paraId="3810080E" w14:textId="77777777" w:rsidR="005E3E0A" w:rsidRPr="00EA418D" w:rsidRDefault="005E3E0A" w:rsidP="005D496A">
            <w:pPr>
              <w:pStyle w:val="Sansinterligne"/>
              <w:rPr>
                <w:rFonts w:cs="Gautami"/>
                <w:b w:val="0"/>
                <w:sz w:val="16"/>
                <w:szCs w:val="16"/>
              </w:rPr>
            </w:pPr>
            <w:r w:rsidRPr="00EA418D">
              <w:rPr>
                <w:rFonts w:cs="Gautami"/>
                <w:b w:val="0"/>
                <w:sz w:val="16"/>
                <w:szCs w:val="16"/>
              </w:rPr>
              <w:t>égocentrées</w:t>
            </w:r>
          </w:p>
        </w:tc>
        <w:tc>
          <w:tcPr>
            <w:tcW w:w="758" w:type="dxa"/>
          </w:tcPr>
          <w:p w14:paraId="5A11C7F8" w14:textId="77777777" w:rsidR="005E3E0A" w:rsidRPr="00EA418D" w:rsidRDefault="005E3E0A" w:rsidP="005D496A">
            <w:pPr>
              <w:pStyle w:val="Sansinterligne"/>
              <w:rPr>
                <w:rFonts w:cs="Gautami"/>
                <w:b w:val="0"/>
                <w:sz w:val="16"/>
                <w:szCs w:val="16"/>
              </w:rPr>
            </w:pPr>
            <w:r w:rsidRPr="00EA418D">
              <w:rPr>
                <w:rFonts w:cs="Gautami"/>
                <w:b w:val="0"/>
                <w:sz w:val="16"/>
                <w:szCs w:val="16"/>
              </w:rPr>
              <w:t>Courage</w:t>
            </w:r>
          </w:p>
          <w:p w14:paraId="7731487C" w14:textId="77777777" w:rsidR="005E3E0A" w:rsidRPr="00EA418D" w:rsidRDefault="005E3E0A" w:rsidP="005D496A">
            <w:pPr>
              <w:pStyle w:val="Sansinterligne"/>
              <w:rPr>
                <w:rFonts w:cs="Gautami"/>
                <w:b w:val="0"/>
                <w:sz w:val="16"/>
                <w:szCs w:val="16"/>
              </w:rPr>
            </w:pPr>
            <w:r w:rsidRPr="00EA418D">
              <w:rPr>
                <w:rFonts w:cs="Gautami"/>
                <w:b w:val="0"/>
                <w:sz w:val="16"/>
                <w:szCs w:val="16"/>
              </w:rPr>
              <w:t>L’effort</w:t>
            </w:r>
          </w:p>
        </w:tc>
        <w:tc>
          <w:tcPr>
            <w:tcW w:w="1060" w:type="dxa"/>
          </w:tcPr>
          <w:p w14:paraId="38B6C39E" w14:textId="77777777" w:rsidR="005E3E0A" w:rsidRPr="00EA418D" w:rsidRDefault="005E3E0A" w:rsidP="005D496A">
            <w:pPr>
              <w:pStyle w:val="Sansinterligne"/>
              <w:rPr>
                <w:rFonts w:cs="Gautami"/>
                <w:b w:val="0"/>
                <w:sz w:val="16"/>
                <w:szCs w:val="16"/>
              </w:rPr>
            </w:pPr>
            <w:r w:rsidRPr="00EA418D">
              <w:rPr>
                <w:rFonts w:cs="Gautami"/>
                <w:b w:val="0"/>
                <w:sz w:val="16"/>
                <w:szCs w:val="16"/>
              </w:rPr>
              <w:t>Liberté indé-</w:t>
            </w:r>
          </w:p>
          <w:p w14:paraId="567B66EE" w14:textId="77777777" w:rsidR="005E3E0A" w:rsidRPr="00EA418D" w:rsidRDefault="005E3E0A" w:rsidP="005D496A">
            <w:pPr>
              <w:pStyle w:val="Sansinterligne"/>
              <w:rPr>
                <w:rFonts w:cs="Gautami"/>
                <w:b w:val="0"/>
                <w:sz w:val="16"/>
                <w:szCs w:val="16"/>
              </w:rPr>
            </w:pPr>
            <w:r w:rsidRPr="00EA418D">
              <w:rPr>
                <w:rFonts w:cs="Gautami"/>
                <w:b w:val="0"/>
                <w:sz w:val="16"/>
                <w:szCs w:val="16"/>
              </w:rPr>
              <w:t>pendance</w:t>
            </w:r>
          </w:p>
        </w:tc>
        <w:tc>
          <w:tcPr>
            <w:tcW w:w="851" w:type="dxa"/>
          </w:tcPr>
          <w:p w14:paraId="57288CD4" w14:textId="77777777" w:rsidR="005E3E0A" w:rsidRPr="00EA418D" w:rsidRDefault="005E3E0A" w:rsidP="005D496A">
            <w:pPr>
              <w:pStyle w:val="Sansinterligne"/>
              <w:rPr>
                <w:rFonts w:cs="Gautami"/>
                <w:b w:val="0"/>
                <w:sz w:val="16"/>
                <w:szCs w:val="16"/>
              </w:rPr>
            </w:pPr>
            <w:r w:rsidRPr="00EA418D">
              <w:rPr>
                <w:rFonts w:cs="Gautami"/>
                <w:b w:val="0"/>
                <w:sz w:val="16"/>
                <w:szCs w:val="16"/>
              </w:rPr>
              <w:t>Respon-</w:t>
            </w:r>
          </w:p>
          <w:p w14:paraId="49AF8F16" w14:textId="77777777" w:rsidR="005E3E0A" w:rsidRPr="00EA418D" w:rsidRDefault="005E3E0A" w:rsidP="005D496A">
            <w:pPr>
              <w:pStyle w:val="Sansinterligne"/>
              <w:rPr>
                <w:rFonts w:cs="Gautami"/>
                <w:b w:val="0"/>
                <w:sz w:val="16"/>
                <w:szCs w:val="16"/>
              </w:rPr>
            </w:pPr>
            <w:r w:rsidRPr="00EA418D">
              <w:rPr>
                <w:rFonts w:cs="Gautami"/>
                <w:b w:val="0"/>
                <w:sz w:val="16"/>
                <w:szCs w:val="16"/>
              </w:rPr>
              <w:t>sabilité</w:t>
            </w:r>
          </w:p>
        </w:tc>
        <w:tc>
          <w:tcPr>
            <w:tcW w:w="992" w:type="dxa"/>
          </w:tcPr>
          <w:p w14:paraId="6F11124F" w14:textId="77777777" w:rsidR="005E3E0A" w:rsidRPr="00EA418D" w:rsidRDefault="005E3E0A" w:rsidP="005D496A">
            <w:pPr>
              <w:pStyle w:val="Sansinterligne"/>
              <w:rPr>
                <w:rFonts w:cs="Gautami"/>
                <w:b w:val="0"/>
                <w:sz w:val="16"/>
                <w:szCs w:val="16"/>
              </w:rPr>
            </w:pPr>
            <w:r w:rsidRPr="00EA418D">
              <w:rPr>
                <w:rFonts w:cs="Gautami"/>
                <w:b w:val="0"/>
                <w:sz w:val="16"/>
                <w:szCs w:val="16"/>
              </w:rPr>
              <w:t>Confiance</w:t>
            </w:r>
          </w:p>
          <w:p w14:paraId="7CF8604C" w14:textId="77777777" w:rsidR="005E3E0A" w:rsidRPr="00EA418D" w:rsidRDefault="005E3E0A" w:rsidP="005D496A">
            <w:pPr>
              <w:pStyle w:val="Sansinterligne"/>
              <w:rPr>
                <w:rFonts w:cs="Gautami"/>
                <w:b w:val="0"/>
                <w:sz w:val="16"/>
                <w:szCs w:val="16"/>
              </w:rPr>
            </w:pPr>
            <w:r w:rsidRPr="00EA418D">
              <w:rPr>
                <w:rFonts w:cs="Gautami"/>
                <w:b w:val="0"/>
                <w:sz w:val="16"/>
                <w:szCs w:val="16"/>
              </w:rPr>
              <w:t>En soi</w:t>
            </w:r>
          </w:p>
        </w:tc>
        <w:tc>
          <w:tcPr>
            <w:tcW w:w="1276" w:type="dxa"/>
          </w:tcPr>
          <w:p w14:paraId="5F9350B3" w14:textId="77777777" w:rsidR="005E3E0A" w:rsidRPr="00EA418D" w:rsidRDefault="005E3E0A" w:rsidP="005D496A">
            <w:pPr>
              <w:pStyle w:val="Sansinterligne"/>
              <w:rPr>
                <w:rFonts w:cs="Gautami"/>
                <w:b w:val="0"/>
                <w:sz w:val="16"/>
                <w:szCs w:val="16"/>
              </w:rPr>
            </w:pPr>
            <w:r w:rsidRPr="00EA418D">
              <w:rPr>
                <w:rFonts w:cs="Gautami"/>
                <w:b w:val="0"/>
                <w:sz w:val="16"/>
                <w:szCs w:val="16"/>
              </w:rPr>
              <w:t>Réussite</w:t>
            </w:r>
          </w:p>
          <w:p w14:paraId="318BBE11" w14:textId="77777777" w:rsidR="005E3E0A" w:rsidRPr="00EA418D" w:rsidRDefault="005E3E0A" w:rsidP="005D496A">
            <w:pPr>
              <w:pStyle w:val="Sansinterligne"/>
              <w:rPr>
                <w:rFonts w:cs="Gautami"/>
                <w:b w:val="0"/>
                <w:sz w:val="16"/>
                <w:szCs w:val="16"/>
              </w:rPr>
            </w:pPr>
            <w:r w:rsidRPr="00EA418D">
              <w:rPr>
                <w:rFonts w:cs="Gautami"/>
                <w:b w:val="0"/>
                <w:sz w:val="16"/>
                <w:szCs w:val="16"/>
              </w:rPr>
              <w:t>professionnelle</w:t>
            </w:r>
          </w:p>
        </w:tc>
        <w:tc>
          <w:tcPr>
            <w:tcW w:w="904" w:type="dxa"/>
          </w:tcPr>
          <w:p w14:paraId="59076040" w14:textId="77777777" w:rsidR="005E3E0A" w:rsidRPr="00EA418D" w:rsidRDefault="005E3E0A" w:rsidP="005D496A">
            <w:pPr>
              <w:pStyle w:val="Sansinterligne"/>
              <w:rPr>
                <w:rFonts w:cs="Gautami"/>
                <w:b w:val="0"/>
                <w:sz w:val="16"/>
                <w:szCs w:val="16"/>
              </w:rPr>
            </w:pPr>
            <w:r w:rsidRPr="00EA418D">
              <w:rPr>
                <w:rFonts w:cs="Gautami"/>
                <w:b w:val="0"/>
                <w:sz w:val="16"/>
                <w:szCs w:val="16"/>
              </w:rPr>
              <w:t>Détermi-</w:t>
            </w:r>
          </w:p>
          <w:p w14:paraId="0B045B6F" w14:textId="77777777" w:rsidR="005E3E0A" w:rsidRPr="00EA418D" w:rsidRDefault="005E3E0A" w:rsidP="005D496A">
            <w:pPr>
              <w:pStyle w:val="Sansinterligne"/>
              <w:rPr>
                <w:rFonts w:cs="Gautami"/>
                <w:b w:val="0"/>
                <w:sz w:val="16"/>
                <w:szCs w:val="16"/>
              </w:rPr>
            </w:pPr>
            <w:r w:rsidRPr="00EA418D">
              <w:rPr>
                <w:rFonts w:cs="Gautami"/>
                <w:b w:val="0"/>
                <w:sz w:val="16"/>
                <w:szCs w:val="16"/>
              </w:rPr>
              <w:t>nation</w:t>
            </w:r>
          </w:p>
        </w:tc>
        <w:tc>
          <w:tcPr>
            <w:tcW w:w="834" w:type="dxa"/>
          </w:tcPr>
          <w:p w14:paraId="41345F2E" w14:textId="77777777" w:rsidR="005E3E0A" w:rsidRPr="00EA418D" w:rsidRDefault="005E3E0A" w:rsidP="005D496A">
            <w:pPr>
              <w:pStyle w:val="Sansinterligne"/>
              <w:rPr>
                <w:rFonts w:cs="Gautami"/>
                <w:b w:val="0"/>
                <w:sz w:val="16"/>
                <w:szCs w:val="16"/>
              </w:rPr>
            </w:pPr>
            <w:r w:rsidRPr="00EA418D">
              <w:rPr>
                <w:rFonts w:cs="Gautami"/>
                <w:b w:val="0"/>
                <w:sz w:val="16"/>
                <w:szCs w:val="16"/>
              </w:rPr>
              <w:t>Modestie</w:t>
            </w:r>
          </w:p>
          <w:p w14:paraId="113447D9" w14:textId="77777777" w:rsidR="005E3E0A" w:rsidRPr="00EA418D" w:rsidRDefault="005E3E0A" w:rsidP="005D496A">
            <w:pPr>
              <w:pStyle w:val="Sansinterligne"/>
              <w:rPr>
                <w:rFonts w:cs="Gautami"/>
                <w:b w:val="0"/>
                <w:sz w:val="16"/>
                <w:szCs w:val="16"/>
              </w:rPr>
            </w:pPr>
            <w:r w:rsidRPr="00EA418D">
              <w:rPr>
                <w:rFonts w:cs="Gautami"/>
                <w:b w:val="0"/>
                <w:sz w:val="16"/>
                <w:szCs w:val="16"/>
              </w:rPr>
              <w:t>Humilité</w:t>
            </w:r>
          </w:p>
        </w:tc>
        <w:tc>
          <w:tcPr>
            <w:tcW w:w="847" w:type="dxa"/>
          </w:tcPr>
          <w:p w14:paraId="1DB50509" w14:textId="77777777" w:rsidR="005E3E0A" w:rsidRPr="00EA418D" w:rsidRDefault="005E3E0A" w:rsidP="005D496A">
            <w:pPr>
              <w:pStyle w:val="Sansinterligne"/>
              <w:rPr>
                <w:rFonts w:cs="Gautami"/>
                <w:b w:val="0"/>
                <w:sz w:val="16"/>
                <w:szCs w:val="16"/>
              </w:rPr>
            </w:pPr>
            <w:r w:rsidRPr="00EA418D">
              <w:rPr>
                <w:rFonts w:cs="Gautami"/>
                <w:b w:val="0"/>
                <w:sz w:val="16"/>
                <w:szCs w:val="16"/>
              </w:rPr>
              <w:t>Recon-</w:t>
            </w:r>
          </w:p>
          <w:p w14:paraId="448EDC66" w14:textId="77777777" w:rsidR="005E3E0A" w:rsidRPr="00EA418D" w:rsidRDefault="005E3E0A" w:rsidP="005D496A">
            <w:pPr>
              <w:pStyle w:val="Sansinterligne"/>
              <w:rPr>
                <w:rFonts w:cs="Gautami"/>
                <w:b w:val="0"/>
                <w:sz w:val="16"/>
                <w:szCs w:val="16"/>
              </w:rPr>
            </w:pPr>
            <w:r w:rsidRPr="00EA418D">
              <w:rPr>
                <w:rFonts w:cs="Gautami"/>
                <w:b w:val="0"/>
                <w:sz w:val="16"/>
                <w:szCs w:val="16"/>
              </w:rPr>
              <w:t>naissance</w:t>
            </w:r>
          </w:p>
        </w:tc>
        <w:tc>
          <w:tcPr>
            <w:tcW w:w="675" w:type="dxa"/>
          </w:tcPr>
          <w:p w14:paraId="37A9FC63" w14:textId="77777777" w:rsidR="005E3E0A" w:rsidRPr="00EA418D" w:rsidRDefault="005E3E0A" w:rsidP="005D496A">
            <w:pPr>
              <w:pStyle w:val="Sansinterligne"/>
              <w:rPr>
                <w:rFonts w:cs="Gautami"/>
                <w:b w:val="0"/>
                <w:sz w:val="16"/>
                <w:szCs w:val="16"/>
              </w:rPr>
            </w:pPr>
            <w:r w:rsidRPr="00EA418D">
              <w:rPr>
                <w:rFonts w:cs="Gautami"/>
                <w:b w:val="0"/>
                <w:sz w:val="16"/>
                <w:szCs w:val="16"/>
              </w:rPr>
              <w:t>Sécu-</w:t>
            </w:r>
          </w:p>
          <w:p w14:paraId="0F4438CF" w14:textId="77777777" w:rsidR="005E3E0A" w:rsidRPr="00EA418D" w:rsidRDefault="005E3E0A" w:rsidP="005D496A">
            <w:pPr>
              <w:pStyle w:val="Sansinterligne"/>
              <w:rPr>
                <w:rFonts w:cs="Gautami"/>
                <w:b w:val="0"/>
                <w:sz w:val="16"/>
                <w:szCs w:val="16"/>
              </w:rPr>
            </w:pPr>
            <w:r w:rsidRPr="00EA418D">
              <w:rPr>
                <w:rFonts w:cs="Gautami"/>
                <w:b w:val="0"/>
                <w:sz w:val="16"/>
                <w:szCs w:val="16"/>
              </w:rPr>
              <w:t>rité</w:t>
            </w:r>
          </w:p>
        </w:tc>
        <w:tc>
          <w:tcPr>
            <w:tcW w:w="709" w:type="dxa"/>
          </w:tcPr>
          <w:p w14:paraId="474424AE" w14:textId="77777777" w:rsidR="005E3E0A" w:rsidRPr="00EA418D" w:rsidRDefault="005E3E0A" w:rsidP="005D496A">
            <w:pPr>
              <w:pStyle w:val="Sansinterligne"/>
              <w:rPr>
                <w:rFonts w:cs="Gautami"/>
                <w:b w:val="0"/>
                <w:sz w:val="16"/>
                <w:szCs w:val="16"/>
              </w:rPr>
            </w:pPr>
            <w:r w:rsidRPr="00EA418D">
              <w:rPr>
                <w:rFonts w:cs="Gautami"/>
                <w:b w:val="0"/>
                <w:sz w:val="16"/>
                <w:szCs w:val="16"/>
              </w:rPr>
              <w:t>Risque</w:t>
            </w:r>
          </w:p>
        </w:tc>
      </w:tr>
      <w:tr w:rsidR="005E3E0A" w:rsidRPr="00EA418D" w14:paraId="0AB95811" w14:textId="77777777" w:rsidTr="005D496A">
        <w:tc>
          <w:tcPr>
            <w:tcW w:w="1018" w:type="dxa"/>
          </w:tcPr>
          <w:p w14:paraId="6018CE83" w14:textId="77777777" w:rsidR="005E3E0A" w:rsidRPr="00EA418D" w:rsidRDefault="005E3E0A" w:rsidP="005D496A">
            <w:pPr>
              <w:pStyle w:val="Sansinterligne"/>
              <w:rPr>
                <w:rFonts w:cs="Gautami"/>
                <w:b w:val="0"/>
                <w:sz w:val="16"/>
                <w:szCs w:val="16"/>
              </w:rPr>
            </w:pPr>
            <w:r w:rsidRPr="00EA418D">
              <w:rPr>
                <w:rFonts w:cs="Gautami"/>
                <w:b w:val="0"/>
                <w:sz w:val="16"/>
                <w:szCs w:val="16"/>
              </w:rPr>
              <w:t>En %</w:t>
            </w:r>
          </w:p>
        </w:tc>
        <w:tc>
          <w:tcPr>
            <w:tcW w:w="758" w:type="dxa"/>
          </w:tcPr>
          <w:p w14:paraId="32B75D1E"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34</w:t>
            </w:r>
          </w:p>
        </w:tc>
        <w:tc>
          <w:tcPr>
            <w:tcW w:w="1060" w:type="dxa"/>
          </w:tcPr>
          <w:p w14:paraId="3F7C2675"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31</w:t>
            </w:r>
          </w:p>
        </w:tc>
        <w:tc>
          <w:tcPr>
            <w:tcW w:w="851" w:type="dxa"/>
          </w:tcPr>
          <w:p w14:paraId="18DC3930"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28</w:t>
            </w:r>
          </w:p>
        </w:tc>
        <w:tc>
          <w:tcPr>
            <w:tcW w:w="992" w:type="dxa"/>
          </w:tcPr>
          <w:p w14:paraId="538AA261"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18</w:t>
            </w:r>
          </w:p>
        </w:tc>
        <w:tc>
          <w:tcPr>
            <w:tcW w:w="1276" w:type="dxa"/>
          </w:tcPr>
          <w:p w14:paraId="08844912"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18</w:t>
            </w:r>
          </w:p>
        </w:tc>
        <w:tc>
          <w:tcPr>
            <w:tcW w:w="904" w:type="dxa"/>
          </w:tcPr>
          <w:p w14:paraId="55F3E53F"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16</w:t>
            </w:r>
          </w:p>
        </w:tc>
        <w:tc>
          <w:tcPr>
            <w:tcW w:w="834" w:type="dxa"/>
          </w:tcPr>
          <w:p w14:paraId="08AE7416"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15</w:t>
            </w:r>
          </w:p>
        </w:tc>
        <w:tc>
          <w:tcPr>
            <w:tcW w:w="847" w:type="dxa"/>
          </w:tcPr>
          <w:p w14:paraId="27A82D6F"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15</w:t>
            </w:r>
          </w:p>
        </w:tc>
        <w:tc>
          <w:tcPr>
            <w:tcW w:w="675" w:type="dxa"/>
          </w:tcPr>
          <w:p w14:paraId="79E3D310"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9</w:t>
            </w:r>
          </w:p>
        </w:tc>
        <w:tc>
          <w:tcPr>
            <w:tcW w:w="709" w:type="dxa"/>
          </w:tcPr>
          <w:p w14:paraId="3425018D"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6</w:t>
            </w:r>
          </w:p>
        </w:tc>
      </w:tr>
    </w:tbl>
    <w:p w14:paraId="03742F7D" w14:textId="77777777" w:rsidR="005E3E0A" w:rsidRDefault="005E3E0A" w:rsidP="005E3E0A">
      <w:pPr>
        <w:pStyle w:val="Sansinterligne"/>
        <w:rPr>
          <w:rFonts w:cs="Gautami"/>
          <w:b w:val="0"/>
          <w:sz w:val="22"/>
          <w:szCs w:val="22"/>
        </w:rPr>
      </w:pPr>
    </w:p>
    <w:p w14:paraId="1B4E8170" w14:textId="77777777" w:rsidR="005E3E0A" w:rsidRDefault="005E3E0A" w:rsidP="005E3E0A">
      <w:pPr>
        <w:pStyle w:val="Sansinterligne"/>
        <w:rPr>
          <w:rFonts w:ascii="Cambria" w:hAnsi="Cambria" w:cs="Gautami"/>
          <w:b w:val="0"/>
          <w:i/>
          <w:sz w:val="22"/>
          <w:szCs w:val="22"/>
        </w:rPr>
      </w:pPr>
      <w:r w:rsidRPr="00550E17">
        <w:rPr>
          <w:rFonts w:ascii="Cambria" w:hAnsi="Cambria" w:cs="Gautami"/>
          <w:b w:val="0"/>
          <w:i/>
          <w:sz w:val="22"/>
          <w:szCs w:val="22"/>
        </w:rPr>
        <w:t>Ces répondants ne se positionnent-ils pas avant tout comme des indépendants, au développem</w:t>
      </w:r>
      <w:r>
        <w:rPr>
          <w:rFonts w:ascii="Cambria" w:hAnsi="Cambria" w:cs="Gautami"/>
          <w:b w:val="0"/>
          <w:i/>
          <w:sz w:val="22"/>
          <w:szCs w:val="22"/>
        </w:rPr>
        <w:t>ent escompté plus que modeste, avec un idéal qui risquera d’être</w:t>
      </w:r>
      <w:r w:rsidRPr="00550E17">
        <w:rPr>
          <w:rFonts w:ascii="Cambria" w:hAnsi="Cambria" w:cs="Gautami"/>
          <w:b w:val="0"/>
          <w:i/>
          <w:sz w:val="22"/>
          <w:szCs w:val="22"/>
        </w:rPr>
        <w:t xml:space="preserve"> mis à mal</w:t>
      </w:r>
      <w:r>
        <w:rPr>
          <w:rFonts w:ascii="Cambria" w:hAnsi="Cambria" w:cs="Gautami"/>
          <w:b w:val="0"/>
          <w:i/>
          <w:sz w:val="22"/>
          <w:szCs w:val="22"/>
        </w:rPr>
        <w:t xml:space="preserve"> en</w:t>
      </w:r>
      <w:r w:rsidRPr="00550E17">
        <w:rPr>
          <w:rFonts w:ascii="Cambria" w:hAnsi="Cambria" w:cs="Gautami"/>
          <w:b w:val="0"/>
          <w:i/>
          <w:sz w:val="22"/>
          <w:szCs w:val="22"/>
        </w:rPr>
        <w:t xml:space="preserve"> tant que chef d’entreprise devant les défis de la concurrence et d’une rentabilité suffisante</w:t>
      </w:r>
      <w:r>
        <w:rPr>
          <w:rFonts w:ascii="Cambria" w:hAnsi="Cambria" w:cs="Gautami"/>
          <w:b w:val="0"/>
          <w:i/>
          <w:sz w:val="22"/>
          <w:szCs w:val="22"/>
        </w:rPr>
        <w:t xml:space="preserve"> à dégager</w:t>
      </w:r>
      <w:r w:rsidRPr="00550E17">
        <w:rPr>
          <w:rFonts w:ascii="Cambria" w:hAnsi="Cambria" w:cs="Gautami"/>
          <w:b w:val="0"/>
          <w:i/>
          <w:sz w:val="22"/>
          <w:szCs w:val="22"/>
        </w:rPr>
        <w:t> ?</w:t>
      </w:r>
    </w:p>
    <w:p w14:paraId="2DC873EA" w14:textId="77777777" w:rsidR="005E3E0A" w:rsidRPr="00947152" w:rsidRDefault="005E3E0A" w:rsidP="005E3E0A">
      <w:pPr>
        <w:pStyle w:val="Sansinterligne"/>
        <w:rPr>
          <w:rFonts w:cs="Gautami"/>
          <w:i/>
          <w:sz w:val="22"/>
          <w:szCs w:val="22"/>
        </w:rPr>
      </w:pPr>
    </w:p>
    <w:p w14:paraId="7E13A3C2" w14:textId="77777777" w:rsidR="005E3E0A" w:rsidRPr="00947152" w:rsidRDefault="005E3E0A" w:rsidP="005E3E0A">
      <w:pPr>
        <w:pStyle w:val="Sansinterligne"/>
        <w:rPr>
          <w:rFonts w:cs="Gautami"/>
          <w:b w:val="0"/>
          <w:sz w:val="22"/>
          <w:szCs w:val="22"/>
        </w:rPr>
      </w:pPr>
      <w:r w:rsidRPr="00947152">
        <w:rPr>
          <w:rFonts w:cs="Gautami"/>
          <w:sz w:val="22"/>
          <w:szCs w:val="22"/>
        </w:rPr>
        <w:t>En termes de financement du projet</w:t>
      </w:r>
      <w:r w:rsidRPr="00947152">
        <w:rPr>
          <w:rFonts w:cs="Gautami"/>
          <w:b w:val="0"/>
          <w:sz w:val="22"/>
          <w:szCs w:val="22"/>
        </w:rPr>
        <w:t>, 46% ont des apports personnels</w:t>
      </w:r>
      <w:r>
        <w:rPr>
          <w:rFonts w:cs="Gautami"/>
          <w:b w:val="0"/>
          <w:sz w:val="22"/>
          <w:szCs w:val="22"/>
        </w:rPr>
        <w:t xml:space="preserve"> et 14% bénéficieraient d’apports de leur entourage ; 39% feraient appel aux banques ; 33% attendent des aides publiques (collectivités, BPI…) et 11% du capital investissement.</w:t>
      </w:r>
    </w:p>
    <w:p w14:paraId="527E3BD1" w14:textId="77777777" w:rsidR="005E3E0A" w:rsidRDefault="005E3E0A" w:rsidP="005E3E0A">
      <w:pPr>
        <w:pStyle w:val="Sansinterligne"/>
        <w:rPr>
          <w:rFonts w:cs="Gautami"/>
          <w:b w:val="0"/>
          <w:sz w:val="22"/>
          <w:szCs w:val="22"/>
        </w:rPr>
      </w:pPr>
    </w:p>
    <w:p w14:paraId="4FC9A1F5" w14:textId="77777777" w:rsidR="005E3E0A" w:rsidRDefault="005E3E0A" w:rsidP="005E3E0A">
      <w:pPr>
        <w:pStyle w:val="Sansinterligne"/>
        <w:numPr>
          <w:ilvl w:val="0"/>
          <w:numId w:val="20"/>
        </w:numPr>
        <w:rPr>
          <w:rFonts w:cs="Gautami"/>
          <w:sz w:val="22"/>
          <w:szCs w:val="22"/>
        </w:rPr>
      </w:pPr>
      <w:r>
        <w:rPr>
          <w:rFonts w:cs="Gautami"/>
          <w:b w:val="0"/>
          <w:sz w:val="22"/>
          <w:szCs w:val="22"/>
        </w:rPr>
        <w:t xml:space="preserve">10% ont ou ont eu un </w:t>
      </w:r>
      <w:r w:rsidRPr="003446FB">
        <w:rPr>
          <w:rFonts w:cs="Gautami"/>
          <w:sz w:val="22"/>
          <w:szCs w:val="22"/>
        </w:rPr>
        <w:t>projet concret de création d’entreprise</w:t>
      </w:r>
    </w:p>
    <w:p w14:paraId="05571677" w14:textId="77777777" w:rsidR="005E3E0A" w:rsidRDefault="005E3E0A" w:rsidP="005E3E0A">
      <w:pPr>
        <w:pStyle w:val="Sansinterligne"/>
        <w:rPr>
          <w:rFonts w:cs="Gautami"/>
          <w:b w:val="0"/>
          <w:sz w:val="22"/>
          <w:szCs w:val="22"/>
        </w:rPr>
      </w:pPr>
      <w:r>
        <w:rPr>
          <w:rFonts w:cs="Gautami"/>
          <w:sz w:val="22"/>
          <w:szCs w:val="22"/>
        </w:rPr>
        <w:t xml:space="preserve">37% </w:t>
      </w:r>
      <w:r w:rsidRPr="003446FB">
        <w:rPr>
          <w:rFonts w:cs="Gautami"/>
          <w:b w:val="0"/>
          <w:sz w:val="22"/>
          <w:szCs w:val="22"/>
        </w:rPr>
        <w:t>envisagent de créer</w:t>
      </w:r>
      <w:r>
        <w:rPr>
          <w:rFonts w:cs="Gautami"/>
          <w:sz w:val="22"/>
          <w:szCs w:val="22"/>
        </w:rPr>
        <w:t xml:space="preserve"> une entreprise individuelle, 34% s</w:t>
      </w:r>
      <w:r w:rsidRPr="00CB3093">
        <w:rPr>
          <w:rFonts w:cs="Gautami"/>
          <w:b w:val="0"/>
          <w:sz w:val="22"/>
          <w:szCs w:val="22"/>
        </w:rPr>
        <w:t>ous forme d’une</w:t>
      </w:r>
      <w:r>
        <w:rPr>
          <w:rFonts w:cs="Gautami"/>
          <w:sz w:val="22"/>
          <w:szCs w:val="22"/>
        </w:rPr>
        <w:t xml:space="preserve"> auto-entreprise, et 27% une société </w:t>
      </w:r>
      <w:r w:rsidRPr="003446FB">
        <w:rPr>
          <w:rFonts w:cs="Gautami"/>
          <w:b w:val="0"/>
          <w:sz w:val="22"/>
          <w:szCs w:val="22"/>
        </w:rPr>
        <w:t>avec un ou plusieurs associés</w:t>
      </w:r>
    </w:p>
    <w:p w14:paraId="79057A44" w14:textId="77777777" w:rsidR="005E3E0A" w:rsidRDefault="005E3E0A" w:rsidP="005E3E0A">
      <w:pPr>
        <w:pStyle w:val="Sansinterligne"/>
        <w:rPr>
          <w:rFonts w:cs="Gautami"/>
          <w:b w:val="0"/>
          <w:sz w:val="22"/>
          <w:szCs w:val="22"/>
        </w:rPr>
      </w:pPr>
      <w:r>
        <w:rPr>
          <w:rFonts w:cs="Gautami"/>
          <w:b w:val="0"/>
          <w:sz w:val="22"/>
          <w:szCs w:val="22"/>
        </w:rPr>
        <w:t>Parmi ces dernières, 28% souhaitent réaliser ce projet dans moins d’un an.</w:t>
      </w:r>
    </w:p>
    <w:p w14:paraId="623074E4" w14:textId="77777777" w:rsidR="005E3E0A" w:rsidRDefault="005E3E0A" w:rsidP="005E3E0A">
      <w:pPr>
        <w:pStyle w:val="Sansinterligne"/>
        <w:rPr>
          <w:rFonts w:cs="Gautami"/>
          <w:sz w:val="22"/>
          <w:szCs w:val="22"/>
        </w:rPr>
      </w:pPr>
    </w:p>
    <w:p w14:paraId="78014822" w14:textId="77777777" w:rsidR="005E3E0A" w:rsidRDefault="005E3E0A" w:rsidP="005E3E0A">
      <w:pPr>
        <w:pStyle w:val="Sansinterligne"/>
        <w:rPr>
          <w:rFonts w:cs="Gautami"/>
          <w:sz w:val="22"/>
          <w:szCs w:val="22"/>
        </w:rPr>
      </w:pPr>
      <w:r>
        <w:rPr>
          <w:rFonts w:cs="Gautami"/>
          <w:sz w:val="22"/>
          <w:szCs w:val="22"/>
        </w:rPr>
        <w:t>Les facteurs déclencheurs d’un projet de création d’entreprise (3 réponses possibles) peuvent être classés en trois groupes : le potentiel commercial et la viabilité, les atouts et enfin la situation du dirigeant</w:t>
      </w:r>
    </w:p>
    <w:p w14:paraId="64394379" w14:textId="77777777" w:rsidR="005E3E0A" w:rsidRDefault="005E3E0A" w:rsidP="005E3E0A">
      <w:pPr>
        <w:pStyle w:val="Sansinterligne"/>
        <w:rPr>
          <w:rFonts w:cs="Gautami"/>
          <w:b w:val="0"/>
          <w:sz w:val="22"/>
          <w:szCs w:val="22"/>
        </w:rPr>
      </w:pPr>
      <w:r>
        <w:rPr>
          <w:rFonts w:cs="Gautami"/>
          <w:sz w:val="22"/>
          <w:szCs w:val="22"/>
        </w:rPr>
        <w:t>- le potentiel commercial et la rentabilité </w:t>
      </w:r>
      <w:r w:rsidRPr="00A97B13">
        <w:rPr>
          <w:rFonts w:cs="Gautami"/>
          <w:b w:val="0"/>
          <w:sz w:val="22"/>
          <w:szCs w:val="22"/>
        </w:rPr>
        <w:t>: marché porteur (</w:t>
      </w:r>
      <w:r>
        <w:rPr>
          <w:rFonts w:cs="Gautami"/>
          <w:b w:val="0"/>
          <w:sz w:val="22"/>
          <w:szCs w:val="22"/>
        </w:rPr>
        <w:t>29%), idée prometteuse (22), prévisions de meilleurs revenus (13) et anticipation d’un bon retour sur investissement (9)</w:t>
      </w:r>
    </w:p>
    <w:p w14:paraId="03DE745E" w14:textId="77777777" w:rsidR="005E3E0A" w:rsidRDefault="005E3E0A" w:rsidP="005E3E0A">
      <w:pPr>
        <w:pStyle w:val="Sansinterligne"/>
        <w:rPr>
          <w:rFonts w:cs="Gautami"/>
          <w:b w:val="0"/>
          <w:sz w:val="22"/>
          <w:szCs w:val="22"/>
        </w:rPr>
      </w:pPr>
      <w:r>
        <w:rPr>
          <w:rFonts w:cs="Gautami"/>
          <w:b w:val="0"/>
          <w:sz w:val="22"/>
          <w:szCs w:val="22"/>
        </w:rPr>
        <w:t xml:space="preserve">- </w:t>
      </w:r>
      <w:r w:rsidRPr="00A97B13">
        <w:rPr>
          <w:rFonts w:cs="Gautami"/>
          <w:sz w:val="22"/>
          <w:szCs w:val="22"/>
        </w:rPr>
        <w:t>les atouts</w:t>
      </w:r>
    </w:p>
    <w:p w14:paraId="0822F3D9" w14:textId="77777777" w:rsidR="005E3E0A" w:rsidRDefault="005E3E0A" w:rsidP="005E3E0A">
      <w:pPr>
        <w:pStyle w:val="Sansinterligne"/>
        <w:rPr>
          <w:rFonts w:cs="Gautami"/>
          <w:b w:val="0"/>
          <w:sz w:val="22"/>
          <w:szCs w:val="22"/>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216"/>
        <w:gridCol w:w="1104"/>
        <w:gridCol w:w="1283"/>
        <w:gridCol w:w="697"/>
        <w:gridCol w:w="971"/>
        <w:gridCol w:w="797"/>
        <w:gridCol w:w="949"/>
        <w:gridCol w:w="1018"/>
      </w:tblGrid>
      <w:tr w:rsidR="005E3E0A" w:rsidRPr="00EA418D" w14:paraId="7A4F628C" w14:textId="77777777" w:rsidTr="005D496A">
        <w:tc>
          <w:tcPr>
            <w:tcW w:w="222" w:type="dxa"/>
          </w:tcPr>
          <w:p w14:paraId="3FF17A10" w14:textId="77777777" w:rsidR="005E3E0A" w:rsidRPr="00EA418D" w:rsidRDefault="005E3E0A" w:rsidP="005D496A">
            <w:pPr>
              <w:pStyle w:val="Sansinterligne"/>
              <w:rPr>
                <w:rFonts w:cs="Gautami"/>
                <w:b w:val="0"/>
                <w:sz w:val="16"/>
                <w:szCs w:val="16"/>
              </w:rPr>
            </w:pPr>
          </w:p>
        </w:tc>
        <w:tc>
          <w:tcPr>
            <w:tcW w:w="1216" w:type="dxa"/>
          </w:tcPr>
          <w:p w14:paraId="2DE4946D" w14:textId="77777777" w:rsidR="005E3E0A" w:rsidRPr="00EA418D" w:rsidRDefault="005E3E0A" w:rsidP="005D496A">
            <w:pPr>
              <w:pStyle w:val="Sansinterligne"/>
              <w:rPr>
                <w:rFonts w:cs="Gautami"/>
                <w:b w:val="0"/>
                <w:sz w:val="16"/>
                <w:szCs w:val="16"/>
              </w:rPr>
            </w:pPr>
            <w:r w:rsidRPr="00EA418D">
              <w:rPr>
                <w:rFonts w:cs="Gautami"/>
                <w:b w:val="0"/>
                <w:sz w:val="16"/>
                <w:szCs w:val="16"/>
              </w:rPr>
              <w:t xml:space="preserve">Expérience </w:t>
            </w:r>
          </w:p>
          <w:p w14:paraId="351EE08E" w14:textId="77777777" w:rsidR="005E3E0A" w:rsidRPr="00EA418D" w:rsidRDefault="005E3E0A" w:rsidP="005D496A">
            <w:pPr>
              <w:pStyle w:val="Sansinterligne"/>
              <w:rPr>
                <w:rFonts w:cs="Gautami"/>
                <w:b w:val="0"/>
                <w:sz w:val="16"/>
                <w:szCs w:val="16"/>
              </w:rPr>
            </w:pPr>
            <w:r w:rsidRPr="00EA418D">
              <w:rPr>
                <w:rFonts w:cs="Gautami"/>
                <w:b w:val="0"/>
                <w:sz w:val="16"/>
                <w:szCs w:val="16"/>
              </w:rPr>
              <w:t>professionnelle</w:t>
            </w:r>
          </w:p>
        </w:tc>
        <w:tc>
          <w:tcPr>
            <w:tcW w:w="1104" w:type="dxa"/>
          </w:tcPr>
          <w:p w14:paraId="7C9981F2" w14:textId="77777777" w:rsidR="005E3E0A" w:rsidRPr="00EA418D" w:rsidRDefault="005E3E0A" w:rsidP="005D496A">
            <w:pPr>
              <w:pStyle w:val="Sansinterligne"/>
              <w:rPr>
                <w:rFonts w:cs="Gautami"/>
                <w:b w:val="0"/>
                <w:sz w:val="16"/>
                <w:szCs w:val="16"/>
              </w:rPr>
            </w:pPr>
            <w:r w:rsidRPr="00EA418D">
              <w:rPr>
                <w:rFonts w:cs="Gautami"/>
                <w:b w:val="0"/>
                <w:sz w:val="16"/>
                <w:szCs w:val="16"/>
              </w:rPr>
              <w:t xml:space="preserve">Personne de </w:t>
            </w:r>
          </w:p>
          <w:p w14:paraId="281B235E" w14:textId="77777777" w:rsidR="005E3E0A" w:rsidRPr="00EA418D" w:rsidRDefault="005E3E0A" w:rsidP="005D496A">
            <w:pPr>
              <w:pStyle w:val="Sansinterligne"/>
              <w:rPr>
                <w:rFonts w:cs="Gautami"/>
                <w:b w:val="0"/>
                <w:sz w:val="16"/>
                <w:szCs w:val="16"/>
              </w:rPr>
            </w:pPr>
            <w:r w:rsidRPr="00EA418D">
              <w:rPr>
                <w:rFonts w:cs="Gautami"/>
                <w:b w:val="0"/>
                <w:sz w:val="16"/>
                <w:szCs w:val="16"/>
              </w:rPr>
              <w:t>confiance</w:t>
            </w:r>
          </w:p>
          <w:p w14:paraId="342889C4" w14:textId="77777777" w:rsidR="005E3E0A" w:rsidRPr="00EA418D" w:rsidRDefault="005E3E0A" w:rsidP="005D496A">
            <w:pPr>
              <w:pStyle w:val="Sansinterligne"/>
              <w:rPr>
                <w:rFonts w:cs="Gautami"/>
                <w:b w:val="0"/>
                <w:sz w:val="16"/>
                <w:szCs w:val="16"/>
              </w:rPr>
            </w:pPr>
            <w:r w:rsidRPr="00EA418D">
              <w:rPr>
                <w:rFonts w:cs="Gautami"/>
                <w:b w:val="0"/>
                <w:sz w:val="16"/>
                <w:szCs w:val="16"/>
              </w:rPr>
              <w:t>avec qui travailler</w:t>
            </w:r>
          </w:p>
        </w:tc>
        <w:tc>
          <w:tcPr>
            <w:tcW w:w="1283" w:type="dxa"/>
          </w:tcPr>
          <w:p w14:paraId="1239FC06" w14:textId="77777777" w:rsidR="005E3E0A" w:rsidRPr="00EA418D" w:rsidRDefault="005E3E0A" w:rsidP="005D496A">
            <w:pPr>
              <w:pStyle w:val="Sansinterligne"/>
              <w:rPr>
                <w:rFonts w:cs="Gautami"/>
                <w:b w:val="0"/>
                <w:sz w:val="16"/>
                <w:szCs w:val="16"/>
              </w:rPr>
            </w:pPr>
            <w:r w:rsidRPr="00EA418D">
              <w:rPr>
                <w:rFonts w:cs="Gautami"/>
                <w:b w:val="0"/>
                <w:sz w:val="16"/>
                <w:szCs w:val="16"/>
              </w:rPr>
              <w:t>Connaissances</w:t>
            </w:r>
          </w:p>
          <w:p w14:paraId="55862129" w14:textId="77777777" w:rsidR="005E3E0A" w:rsidRPr="00EA418D" w:rsidRDefault="005E3E0A" w:rsidP="005D496A">
            <w:pPr>
              <w:pStyle w:val="Sansinterligne"/>
              <w:rPr>
                <w:rFonts w:cs="Gautami"/>
                <w:b w:val="0"/>
                <w:sz w:val="16"/>
                <w:szCs w:val="16"/>
              </w:rPr>
            </w:pPr>
            <w:r w:rsidRPr="00EA418D">
              <w:rPr>
                <w:rFonts w:cs="Gautami"/>
                <w:b w:val="0"/>
                <w:sz w:val="16"/>
                <w:szCs w:val="16"/>
              </w:rPr>
              <w:t>de bonnes informations</w:t>
            </w:r>
          </w:p>
        </w:tc>
        <w:tc>
          <w:tcPr>
            <w:tcW w:w="697" w:type="dxa"/>
          </w:tcPr>
          <w:p w14:paraId="15B2F777" w14:textId="77777777" w:rsidR="005E3E0A" w:rsidRPr="00EA418D" w:rsidRDefault="005E3E0A" w:rsidP="005D496A">
            <w:pPr>
              <w:pStyle w:val="Sansinterligne"/>
              <w:rPr>
                <w:rFonts w:cs="Gautami"/>
                <w:b w:val="0"/>
                <w:sz w:val="16"/>
                <w:szCs w:val="16"/>
              </w:rPr>
            </w:pPr>
            <w:r w:rsidRPr="00EA418D">
              <w:rPr>
                <w:rFonts w:cs="Gautami"/>
                <w:b w:val="0"/>
                <w:sz w:val="16"/>
                <w:szCs w:val="16"/>
              </w:rPr>
              <w:t>Réseau</w:t>
            </w:r>
          </w:p>
        </w:tc>
        <w:tc>
          <w:tcPr>
            <w:tcW w:w="971" w:type="dxa"/>
          </w:tcPr>
          <w:p w14:paraId="0DCC5458" w14:textId="77777777" w:rsidR="005E3E0A" w:rsidRPr="00EA418D" w:rsidRDefault="005E3E0A" w:rsidP="005D496A">
            <w:pPr>
              <w:pStyle w:val="Sansinterligne"/>
              <w:rPr>
                <w:rFonts w:cs="Gautami"/>
                <w:b w:val="0"/>
                <w:sz w:val="16"/>
                <w:szCs w:val="16"/>
              </w:rPr>
            </w:pPr>
            <w:r w:rsidRPr="00EA418D">
              <w:rPr>
                <w:rFonts w:cs="Gautami"/>
                <w:b w:val="0"/>
                <w:sz w:val="16"/>
                <w:szCs w:val="16"/>
              </w:rPr>
              <w:t>Fonds</w:t>
            </w:r>
          </w:p>
          <w:p w14:paraId="72CC6BB6" w14:textId="77777777" w:rsidR="005E3E0A" w:rsidRPr="00EA418D" w:rsidRDefault="005E3E0A" w:rsidP="005D496A">
            <w:pPr>
              <w:pStyle w:val="Sansinterligne"/>
              <w:rPr>
                <w:rFonts w:cs="Gautami"/>
                <w:b w:val="0"/>
                <w:sz w:val="16"/>
                <w:szCs w:val="16"/>
              </w:rPr>
            </w:pPr>
            <w:r w:rsidRPr="00EA418D">
              <w:rPr>
                <w:rFonts w:cs="Gautami"/>
                <w:b w:val="0"/>
                <w:sz w:val="16"/>
                <w:szCs w:val="16"/>
              </w:rPr>
              <w:t>disponibles</w:t>
            </w:r>
          </w:p>
        </w:tc>
        <w:tc>
          <w:tcPr>
            <w:tcW w:w="797" w:type="dxa"/>
          </w:tcPr>
          <w:p w14:paraId="274D2AB7" w14:textId="77777777" w:rsidR="005E3E0A" w:rsidRPr="00EA418D" w:rsidRDefault="005E3E0A" w:rsidP="005D496A">
            <w:pPr>
              <w:pStyle w:val="Sansinterligne"/>
              <w:rPr>
                <w:rFonts w:cs="Gautami"/>
                <w:b w:val="0"/>
                <w:sz w:val="16"/>
                <w:szCs w:val="16"/>
              </w:rPr>
            </w:pPr>
            <w:r w:rsidRPr="00EA418D">
              <w:rPr>
                <w:rFonts w:cs="Gautami"/>
                <w:b w:val="0"/>
                <w:sz w:val="16"/>
                <w:szCs w:val="16"/>
              </w:rPr>
              <w:t>Conseils de</w:t>
            </w:r>
          </w:p>
          <w:p w14:paraId="566C8339" w14:textId="77777777" w:rsidR="005E3E0A" w:rsidRPr="00EA418D" w:rsidRDefault="005E3E0A" w:rsidP="005D496A">
            <w:pPr>
              <w:pStyle w:val="Sansinterligne"/>
              <w:rPr>
                <w:rFonts w:cs="Gautami"/>
                <w:b w:val="0"/>
                <w:sz w:val="16"/>
                <w:szCs w:val="16"/>
              </w:rPr>
            </w:pPr>
            <w:r w:rsidRPr="00EA418D">
              <w:rPr>
                <w:rFonts w:cs="Gautami"/>
                <w:b w:val="0"/>
                <w:sz w:val="16"/>
                <w:szCs w:val="16"/>
              </w:rPr>
              <w:t>proches</w:t>
            </w:r>
          </w:p>
        </w:tc>
        <w:tc>
          <w:tcPr>
            <w:tcW w:w="949" w:type="dxa"/>
          </w:tcPr>
          <w:p w14:paraId="1BF30C42" w14:textId="77777777" w:rsidR="005E3E0A" w:rsidRPr="00EA418D" w:rsidRDefault="005E3E0A" w:rsidP="005D496A">
            <w:pPr>
              <w:pStyle w:val="Sansinterligne"/>
              <w:rPr>
                <w:rFonts w:cs="Gautami"/>
                <w:b w:val="0"/>
                <w:sz w:val="16"/>
                <w:szCs w:val="16"/>
              </w:rPr>
            </w:pPr>
            <w:r w:rsidRPr="00EA418D">
              <w:rPr>
                <w:rFonts w:cs="Gautami"/>
                <w:b w:val="0"/>
                <w:sz w:val="16"/>
                <w:szCs w:val="16"/>
              </w:rPr>
              <w:t>Démarches</w:t>
            </w:r>
          </w:p>
          <w:p w14:paraId="5629FEB1" w14:textId="77777777" w:rsidR="005E3E0A" w:rsidRPr="00EA418D" w:rsidRDefault="005E3E0A" w:rsidP="005D496A">
            <w:pPr>
              <w:pStyle w:val="Sansinterligne"/>
              <w:rPr>
                <w:rFonts w:cs="Gautami"/>
                <w:b w:val="0"/>
                <w:sz w:val="16"/>
                <w:szCs w:val="16"/>
              </w:rPr>
            </w:pPr>
            <w:r w:rsidRPr="00EA418D">
              <w:rPr>
                <w:rFonts w:cs="Gautami"/>
                <w:b w:val="0"/>
                <w:sz w:val="16"/>
                <w:szCs w:val="16"/>
              </w:rPr>
              <w:t>simples</w:t>
            </w:r>
          </w:p>
        </w:tc>
        <w:tc>
          <w:tcPr>
            <w:tcW w:w="1018" w:type="dxa"/>
          </w:tcPr>
          <w:p w14:paraId="241CA76A" w14:textId="77777777" w:rsidR="005E3E0A" w:rsidRPr="00EA418D" w:rsidRDefault="005E3E0A" w:rsidP="005D496A">
            <w:pPr>
              <w:pStyle w:val="Sansinterligne"/>
              <w:rPr>
                <w:rFonts w:cs="Gautami"/>
                <w:b w:val="0"/>
                <w:sz w:val="16"/>
                <w:szCs w:val="16"/>
              </w:rPr>
            </w:pPr>
            <w:r w:rsidRPr="00EA418D">
              <w:rPr>
                <w:rFonts w:cs="Gautami"/>
                <w:b w:val="0"/>
                <w:sz w:val="16"/>
                <w:szCs w:val="16"/>
              </w:rPr>
              <w:t>Conjoncture favorable</w:t>
            </w:r>
          </w:p>
        </w:tc>
      </w:tr>
      <w:tr w:rsidR="005E3E0A" w:rsidRPr="00EA418D" w14:paraId="4609B48B" w14:textId="77777777" w:rsidTr="005D496A">
        <w:tc>
          <w:tcPr>
            <w:tcW w:w="222" w:type="dxa"/>
          </w:tcPr>
          <w:p w14:paraId="52849B48" w14:textId="77777777" w:rsidR="005E3E0A" w:rsidRPr="00EA418D" w:rsidRDefault="005E3E0A" w:rsidP="005D496A">
            <w:pPr>
              <w:pStyle w:val="Sansinterligne"/>
              <w:rPr>
                <w:rFonts w:cs="Gautami"/>
                <w:b w:val="0"/>
                <w:sz w:val="16"/>
                <w:szCs w:val="16"/>
              </w:rPr>
            </w:pPr>
          </w:p>
        </w:tc>
        <w:tc>
          <w:tcPr>
            <w:tcW w:w="1216" w:type="dxa"/>
          </w:tcPr>
          <w:p w14:paraId="4445EDE6"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26</w:t>
            </w:r>
          </w:p>
        </w:tc>
        <w:tc>
          <w:tcPr>
            <w:tcW w:w="1104" w:type="dxa"/>
          </w:tcPr>
          <w:p w14:paraId="49C47B1A"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14</w:t>
            </w:r>
          </w:p>
        </w:tc>
        <w:tc>
          <w:tcPr>
            <w:tcW w:w="1283" w:type="dxa"/>
          </w:tcPr>
          <w:p w14:paraId="11B37987"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12</w:t>
            </w:r>
          </w:p>
        </w:tc>
        <w:tc>
          <w:tcPr>
            <w:tcW w:w="697" w:type="dxa"/>
          </w:tcPr>
          <w:p w14:paraId="2D49E4CB"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10</w:t>
            </w:r>
          </w:p>
        </w:tc>
        <w:tc>
          <w:tcPr>
            <w:tcW w:w="971" w:type="dxa"/>
          </w:tcPr>
          <w:p w14:paraId="06DB14CB"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9</w:t>
            </w:r>
          </w:p>
        </w:tc>
        <w:tc>
          <w:tcPr>
            <w:tcW w:w="797" w:type="dxa"/>
          </w:tcPr>
          <w:p w14:paraId="1DB96971"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7</w:t>
            </w:r>
          </w:p>
        </w:tc>
        <w:tc>
          <w:tcPr>
            <w:tcW w:w="949" w:type="dxa"/>
          </w:tcPr>
          <w:p w14:paraId="6D0EE8A4"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6</w:t>
            </w:r>
          </w:p>
        </w:tc>
        <w:tc>
          <w:tcPr>
            <w:tcW w:w="1018" w:type="dxa"/>
          </w:tcPr>
          <w:p w14:paraId="6FFFDE8D"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6</w:t>
            </w:r>
          </w:p>
        </w:tc>
      </w:tr>
    </w:tbl>
    <w:p w14:paraId="7D6012EE" w14:textId="77777777" w:rsidR="005E3E0A" w:rsidRDefault="005E3E0A" w:rsidP="005E3E0A">
      <w:pPr>
        <w:pStyle w:val="Sansinterligne"/>
        <w:rPr>
          <w:rFonts w:cs="Gautami"/>
          <w:sz w:val="22"/>
          <w:szCs w:val="22"/>
        </w:rPr>
      </w:pPr>
    </w:p>
    <w:p w14:paraId="69C33DE1" w14:textId="77777777" w:rsidR="005E3E0A" w:rsidRDefault="005E3E0A" w:rsidP="005E3E0A">
      <w:pPr>
        <w:pStyle w:val="Sansinterligne"/>
        <w:rPr>
          <w:rFonts w:cs="Gautami"/>
          <w:sz w:val="22"/>
          <w:szCs w:val="22"/>
        </w:rPr>
      </w:pPr>
    </w:p>
    <w:p w14:paraId="0229BFAD" w14:textId="77777777" w:rsidR="005E3E0A" w:rsidRDefault="005E3E0A" w:rsidP="005E3E0A">
      <w:pPr>
        <w:pStyle w:val="Sansinterligne"/>
        <w:rPr>
          <w:rFonts w:cs="Gautami"/>
          <w:sz w:val="22"/>
          <w:szCs w:val="22"/>
        </w:rPr>
      </w:pPr>
    </w:p>
    <w:p w14:paraId="16AB08A5" w14:textId="77777777" w:rsidR="005E3E0A" w:rsidRDefault="005E3E0A" w:rsidP="005E3E0A">
      <w:pPr>
        <w:pStyle w:val="Sansinterligne"/>
        <w:rPr>
          <w:rFonts w:cs="Gautami"/>
          <w:sz w:val="22"/>
          <w:szCs w:val="22"/>
        </w:rPr>
      </w:pPr>
      <w:r>
        <w:rPr>
          <w:rFonts w:cs="Gautami"/>
          <w:sz w:val="22"/>
          <w:szCs w:val="22"/>
        </w:rPr>
        <w:t xml:space="preserve">- la situation personnelle </w:t>
      </w:r>
    </w:p>
    <w:p w14:paraId="3A776FA5" w14:textId="77777777" w:rsidR="005E3E0A" w:rsidRDefault="005E3E0A" w:rsidP="005E3E0A">
      <w:pPr>
        <w:pStyle w:val="Sansinterligne"/>
        <w:rPr>
          <w:rFonts w:cs="Gautami"/>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29"/>
        <w:gridCol w:w="830"/>
        <w:gridCol w:w="1454"/>
        <w:gridCol w:w="1294"/>
        <w:gridCol w:w="1706"/>
      </w:tblGrid>
      <w:tr w:rsidR="005E3E0A" w:rsidRPr="00EA418D" w14:paraId="6221801A" w14:textId="77777777" w:rsidTr="005D496A">
        <w:tc>
          <w:tcPr>
            <w:tcW w:w="0" w:type="auto"/>
          </w:tcPr>
          <w:p w14:paraId="1302E549" w14:textId="77777777" w:rsidR="005E3E0A" w:rsidRPr="00EA418D" w:rsidRDefault="005E3E0A" w:rsidP="005D496A">
            <w:pPr>
              <w:pStyle w:val="Sansinterligne"/>
              <w:rPr>
                <w:rFonts w:cs="Gautami"/>
                <w:b w:val="0"/>
                <w:sz w:val="16"/>
                <w:szCs w:val="16"/>
              </w:rPr>
            </w:pPr>
          </w:p>
        </w:tc>
        <w:tc>
          <w:tcPr>
            <w:tcW w:w="0" w:type="auto"/>
          </w:tcPr>
          <w:p w14:paraId="7122DAE9" w14:textId="77777777" w:rsidR="005E3E0A" w:rsidRPr="00EA418D" w:rsidRDefault="005E3E0A" w:rsidP="005D496A">
            <w:pPr>
              <w:pStyle w:val="Sansinterligne"/>
              <w:rPr>
                <w:rFonts w:cs="Gautami"/>
                <w:b w:val="0"/>
                <w:sz w:val="16"/>
                <w:szCs w:val="16"/>
              </w:rPr>
            </w:pPr>
            <w:r w:rsidRPr="00EA418D">
              <w:rPr>
                <w:rFonts w:cs="Gautami"/>
                <w:b w:val="0"/>
                <w:sz w:val="16"/>
                <w:szCs w:val="16"/>
              </w:rPr>
              <w:t xml:space="preserve">Besoin de se </w:t>
            </w:r>
          </w:p>
          <w:p w14:paraId="61352217" w14:textId="77777777" w:rsidR="005E3E0A" w:rsidRPr="00EA418D" w:rsidRDefault="005E3E0A" w:rsidP="005D496A">
            <w:pPr>
              <w:pStyle w:val="Sansinterligne"/>
              <w:rPr>
                <w:rFonts w:cs="Gautami"/>
                <w:b w:val="0"/>
                <w:sz w:val="16"/>
                <w:szCs w:val="16"/>
              </w:rPr>
            </w:pPr>
            <w:r w:rsidRPr="00EA418D">
              <w:rPr>
                <w:rFonts w:cs="Gautami"/>
                <w:b w:val="0"/>
                <w:sz w:val="16"/>
                <w:szCs w:val="16"/>
              </w:rPr>
              <w:t>mobiliser</w:t>
            </w:r>
          </w:p>
        </w:tc>
        <w:tc>
          <w:tcPr>
            <w:tcW w:w="0" w:type="auto"/>
          </w:tcPr>
          <w:p w14:paraId="4E69B987" w14:textId="77777777" w:rsidR="005E3E0A" w:rsidRPr="00EA418D" w:rsidRDefault="005E3E0A" w:rsidP="005D496A">
            <w:pPr>
              <w:pStyle w:val="Sansinterligne"/>
              <w:rPr>
                <w:rFonts w:cs="Gautami"/>
                <w:b w:val="0"/>
                <w:sz w:val="16"/>
                <w:szCs w:val="16"/>
              </w:rPr>
            </w:pPr>
            <w:r w:rsidRPr="00EA418D">
              <w:rPr>
                <w:rFonts w:cs="Gautami"/>
                <w:b w:val="0"/>
                <w:sz w:val="16"/>
                <w:szCs w:val="16"/>
              </w:rPr>
              <w:t>Chômage</w:t>
            </w:r>
          </w:p>
        </w:tc>
        <w:tc>
          <w:tcPr>
            <w:tcW w:w="0" w:type="auto"/>
          </w:tcPr>
          <w:p w14:paraId="48FF3C78" w14:textId="77777777" w:rsidR="005E3E0A" w:rsidRPr="00EA418D" w:rsidRDefault="005E3E0A" w:rsidP="005D496A">
            <w:pPr>
              <w:pStyle w:val="Sansinterligne"/>
              <w:rPr>
                <w:rFonts w:cs="Gautami"/>
                <w:b w:val="0"/>
                <w:sz w:val="16"/>
                <w:szCs w:val="16"/>
              </w:rPr>
            </w:pPr>
            <w:r w:rsidRPr="00EA418D">
              <w:rPr>
                <w:rFonts w:cs="Gautami"/>
                <w:b w:val="0"/>
                <w:sz w:val="16"/>
                <w:szCs w:val="16"/>
              </w:rPr>
              <w:t>Départ de l’activité</w:t>
            </w:r>
          </w:p>
          <w:p w14:paraId="02BFABED" w14:textId="77777777" w:rsidR="005E3E0A" w:rsidRPr="00EA418D" w:rsidRDefault="005E3E0A" w:rsidP="005D496A">
            <w:pPr>
              <w:pStyle w:val="Sansinterligne"/>
              <w:rPr>
                <w:rFonts w:cs="Gautami"/>
                <w:b w:val="0"/>
                <w:sz w:val="16"/>
                <w:szCs w:val="16"/>
              </w:rPr>
            </w:pPr>
            <w:r w:rsidRPr="00EA418D">
              <w:rPr>
                <w:rFonts w:cs="Gautami"/>
                <w:b w:val="0"/>
                <w:sz w:val="16"/>
                <w:szCs w:val="16"/>
              </w:rPr>
              <w:t>Professionnelle</w:t>
            </w:r>
          </w:p>
        </w:tc>
        <w:tc>
          <w:tcPr>
            <w:tcW w:w="0" w:type="auto"/>
          </w:tcPr>
          <w:p w14:paraId="0E335EE5" w14:textId="77777777" w:rsidR="005E3E0A" w:rsidRPr="00EA418D" w:rsidRDefault="005E3E0A" w:rsidP="005D496A">
            <w:pPr>
              <w:pStyle w:val="Sansinterligne"/>
              <w:rPr>
                <w:rFonts w:cs="Gautami"/>
                <w:b w:val="0"/>
                <w:sz w:val="16"/>
                <w:szCs w:val="16"/>
              </w:rPr>
            </w:pPr>
            <w:r w:rsidRPr="00EA418D">
              <w:rPr>
                <w:rFonts w:cs="Gautami"/>
                <w:b w:val="0"/>
                <w:sz w:val="16"/>
                <w:szCs w:val="16"/>
              </w:rPr>
              <w:t>Peu de sacrifices</w:t>
            </w:r>
          </w:p>
          <w:p w14:paraId="63CC28B8" w14:textId="77777777" w:rsidR="005E3E0A" w:rsidRPr="00EA418D" w:rsidRDefault="005E3E0A" w:rsidP="005D496A">
            <w:pPr>
              <w:pStyle w:val="Sansinterligne"/>
              <w:rPr>
                <w:rFonts w:cs="Gautami"/>
                <w:b w:val="0"/>
                <w:sz w:val="16"/>
                <w:szCs w:val="16"/>
              </w:rPr>
            </w:pPr>
            <w:r w:rsidRPr="00EA418D">
              <w:rPr>
                <w:rFonts w:cs="Gautami"/>
                <w:b w:val="0"/>
                <w:sz w:val="16"/>
                <w:szCs w:val="16"/>
              </w:rPr>
              <w:t>A faire</w:t>
            </w:r>
          </w:p>
        </w:tc>
        <w:tc>
          <w:tcPr>
            <w:tcW w:w="0" w:type="auto"/>
          </w:tcPr>
          <w:p w14:paraId="2A430E29" w14:textId="77777777" w:rsidR="005E3E0A" w:rsidRPr="00EA418D" w:rsidRDefault="005E3E0A" w:rsidP="005D496A">
            <w:pPr>
              <w:pStyle w:val="Sansinterligne"/>
              <w:rPr>
                <w:rFonts w:cs="Gautami"/>
                <w:b w:val="0"/>
                <w:sz w:val="16"/>
                <w:szCs w:val="16"/>
              </w:rPr>
            </w:pPr>
            <w:r w:rsidRPr="00EA418D">
              <w:rPr>
                <w:rFonts w:cs="Gautami"/>
                <w:b w:val="0"/>
                <w:sz w:val="16"/>
                <w:szCs w:val="16"/>
              </w:rPr>
              <w:t>Départ contraint</w:t>
            </w:r>
          </w:p>
          <w:p w14:paraId="69830346" w14:textId="77777777" w:rsidR="005E3E0A" w:rsidRPr="00EA418D" w:rsidRDefault="005E3E0A" w:rsidP="005D496A">
            <w:pPr>
              <w:pStyle w:val="Sansinterligne"/>
              <w:rPr>
                <w:rFonts w:cs="Gautami"/>
                <w:b w:val="0"/>
                <w:sz w:val="16"/>
                <w:szCs w:val="16"/>
              </w:rPr>
            </w:pPr>
            <w:r w:rsidRPr="00EA418D">
              <w:rPr>
                <w:rFonts w:cs="Gautami"/>
                <w:b w:val="0"/>
                <w:sz w:val="16"/>
                <w:szCs w:val="16"/>
              </w:rPr>
              <w:t>De l’activité antérieure</w:t>
            </w:r>
          </w:p>
        </w:tc>
      </w:tr>
      <w:tr w:rsidR="005E3E0A" w:rsidRPr="00EA418D" w14:paraId="2FC847C4" w14:textId="77777777" w:rsidTr="005D496A">
        <w:tc>
          <w:tcPr>
            <w:tcW w:w="0" w:type="auto"/>
          </w:tcPr>
          <w:p w14:paraId="3A3C3FF6" w14:textId="77777777" w:rsidR="005E3E0A" w:rsidRPr="00EA418D" w:rsidRDefault="005E3E0A" w:rsidP="005D496A">
            <w:pPr>
              <w:pStyle w:val="Sansinterligne"/>
              <w:rPr>
                <w:rFonts w:cs="Gautami"/>
                <w:b w:val="0"/>
                <w:sz w:val="16"/>
                <w:szCs w:val="16"/>
              </w:rPr>
            </w:pPr>
          </w:p>
        </w:tc>
        <w:tc>
          <w:tcPr>
            <w:tcW w:w="0" w:type="auto"/>
          </w:tcPr>
          <w:p w14:paraId="346E8407"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15</w:t>
            </w:r>
          </w:p>
        </w:tc>
        <w:tc>
          <w:tcPr>
            <w:tcW w:w="0" w:type="auto"/>
          </w:tcPr>
          <w:p w14:paraId="0ECBDB36"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15</w:t>
            </w:r>
          </w:p>
        </w:tc>
        <w:tc>
          <w:tcPr>
            <w:tcW w:w="0" w:type="auto"/>
          </w:tcPr>
          <w:p w14:paraId="3DA551DA"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14</w:t>
            </w:r>
          </w:p>
        </w:tc>
        <w:tc>
          <w:tcPr>
            <w:tcW w:w="0" w:type="auto"/>
          </w:tcPr>
          <w:p w14:paraId="0A41EA9F"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13</w:t>
            </w:r>
          </w:p>
        </w:tc>
        <w:tc>
          <w:tcPr>
            <w:tcW w:w="0" w:type="auto"/>
          </w:tcPr>
          <w:p w14:paraId="1DD281BF" w14:textId="77777777" w:rsidR="005E3E0A" w:rsidRPr="00EA418D" w:rsidRDefault="005E3E0A" w:rsidP="005D496A">
            <w:pPr>
              <w:pStyle w:val="Sansinterligne"/>
              <w:jc w:val="center"/>
              <w:rPr>
                <w:rFonts w:cs="Gautami"/>
                <w:b w:val="0"/>
                <w:sz w:val="16"/>
                <w:szCs w:val="16"/>
              </w:rPr>
            </w:pPr>
            <w:r w:rsidRPr="00EA418D">
              <w:rPr>
                <w:rFonts w:cs="Gautami"/>
                <w:b w:val="0"/>
                <w:sz w:val="16"/>
                <w:szCs w:val="16"/>
              </w:rPr>
              <w:t>9</w:t>
            </w:r>
          </w:p>
        </w:tc>
      </w:tr>
    </w:tbl>
    <w:p w14:paraId="3175F9B4" w14:textId="77777777" w:rsidR="005E3E0A" w:rsidRPr="003446FB" w:rsidRDefault="005E3E0A" w:rsidP="005E3E0A">
      <w:pPr>
        <w:pStyle w:val="Sansinterligne"/>
        <w:rPr>
          <w:rFonts w:cs="Gautami"/>
          <w:sz w:val="22"/>
          <w:szCs w:val="22"/>
        </w:rPr>
      </w:pPr>
    </w:p>
    <w:p w14:paraId="15F93D85" w14:textId="77777777" w:rsidR="005E3E0A" w:rsidRDefault="005E3E0A" w:rsidP="005E3E0A">
      <w:pPr>
        <w:pStyle w:val="Sansinterligne"/>
        <w:numPr>
          <w:ilvl w:val="0"/>
          <w:numId w:val="20"/>
        </w:numPr>
        <w:ind w:left="0" w:firstLine="360"/>
        <w:rPr>
          <w:rFonts w:cs="Gautami"/>
          <w:sz w:val="22"/>
          <w:szCs w:val="22"/>
        </w:rPr>
      </w:pPr>
      <w:r>
        <w:rPr>
          <w:rFonts w:cs="Gautami"/>
          <w:sz w:val="22"/>
          <w:szCs w:val="22"/>
        </w:rPr>
        <w:t>Parmi les personnes qui déclarent ne pas avoir de</w:t>
      </w:r>
      <w:r w:rsidRPr="00910744">
        <w:rPr>
          <w:rFonts w:cs="Gautami"/>
          <w:sz w:val="22"/>
          <w:szCs w:val="22"/>
        </w:rPr>
        <w:t xml:space="preserve"> projet concret d’entreprise</w:t>
      </w:r>
      <w:r>
        <w:rPr>
          <w:rFonts w:cs="Gautami"/>
          <w:sz w:val="22"/>
          <w:szCs w:val="22"/>
        </w:rPr>
        <w:t xml:space="preserve">, 17% ont tenté de concrétiser un projet mais ont arrêté ; quels sont les facteurs dissuasifs  qui les ont arrêtés </w:t>
      </w:r>
      <w:r w:rsidRPr="00A12FF6">
        <w:rPr>
          <w:rFonts w:cs="Gautami"/>
          <w:b w:val="0"/>
          <w:sz w:val="22"/>
          <w:szCs w:val="22"/>
        </w:rPr>
        <w:t>(3 réponses possible)?</w:t>
      </w:r>
    </w:p>
    <w:p w14:paraId="15B9C39A" w14:textId="77777777" w:rsidR="005E3E0A" w:rsidRPr="00A12FF6" w:rsidRDefault="005E3E0A" w:rsidP="005E3E0A">
      <w:pPr>
        <w:pStyle w:val="Sansinterligne"/>
        <w:rPr>
          <w:rFonts w:cs="Gautami"/>
          <w:sz w:val="22"/>
          <w:szCs w:val="22"/>
        </w:rPr>
      </w:pPr>
      <w:r w:rsidRPr="00A12FF6">
        <w:rPr>
          <w:rFonts w:cs="Gautami"/>
          <w:sz w:val="22"/>
          <w:szCs w:val="22"/>
        </w:rPr>
        <w:t>Tout d’abord la conjoncture défavorable (37%), puis la finance</w:t>
      </w:r>
      <w:r>
        <w:rPr>
          <w:rFonts w:cs="Gautami"/>
          <w:sz w:val="22"/>
          <w:szCs w:val="22"/>
        </w:rPr>
        <w:t> </w:t>
      </w:r>
      <w:r w:rsidRPr="00A12FF6">
        <w:rPr>
          <w:rFonts w:cs="Gautami"/>
          <w:b w:val="0"/>
          <w:sz w:val="22"/>
          <w:szCs w:val="22"/>
        </w:rPr>
        <w:t>(manque de fonds personnels 33, absence de prêt</w:t>
      </w:r>
      <w:r>
        <w:rPr>
          <w:rFonts w:cs="Gautami"/>
          <w:b w:val="0"/>
          <w:sz w:val="22"/>
          <w:szCs w:val="22"/>
        </w:rPr>
        <w:t xml:space="preserve"> bancaire intéressant 3</w:t>
      </w:r>
      <w:r w:rsidRPr="00A12FF6">
        <w:rPr>
          <w:rFonts w:cs="Gautami"/>
          <w:b w:val="0"/>
          <w:sz w:val="22"/>
          <w:szCs w:val="22"/>
        </w:rPr>
        <w:t>),</w:t>
      </w:r>
      <w:r>
        <w:rPr>
          <w:rFonts w:cs="Gautami"/>
          <w:sz w:val="22"/>
          <w:szCs w:val="22"/>
        </w:rPr>
        <w:t xml:space="preserve"> les démarches administratives (21), le manque d’expérience professionnelle (18) et de réseau professionnel (15), le risque </w:t>
      </w:r>
      <w:r w:rsidRPr="005167FB">
        <w:rPr>
          <w:rFonts w:cs="Gautami"/>
          <w:b w:val="0"/>
          <w:sz w:val="22"/>
          <w:szCs w:val="22"/>
        </w:rPr>
        <w:t>(</w:t>
      </w:r>
      <w:r w:rsidRPr="00A12FF6">
        <w:rPr>
          <w:rFonts w:cs="Gautami"/>
          <w:b w:val="0"/>
          <w:sz w:val="22"/>
          <w:szCs w:val="22"/>
        </w:rPr>
        <w:t>crainte de perte de revenus 14</w:t>
      </w:r>
      <w:r>
        <w:rPr>
          <w:rFonts w:cs="Gautami"/>
          <w:b w:val="0"/>
          <w:sz w:val="22"/>
          <w:szCs w:val="22"/>
        </w:rPr>
        <w:t xml:space="preserve">, un mauvais retour sur investissement 5, la crainte de sacrifice dans la vie personnelle 14, celle d’une charge de travail trop importante 6), </w:t>
      </w:r>
      <w:r w:rsidRPr="005167FB">
        <w:rPr>
          <w:rFonts w:cs="Gautami"/>
          <w:sz w:val="22"/>
          <w:szCs w:val="22"/>
        </w:rPr>
        <w:t>le marché</w:t>
      </w:r>
      <w:r>
        <w:rPr>
          <w:rFonts w:cs="Gautami"/>
          <w:b w:val="0"/>
          <w:sz w:val="22"/>
          <w:szCs w:val="22"/>
        </w:rPr>
        <w:t xml:space="preserve"> (absence d’idée prometteur 12, marché peu porteur 10) et enfin </w:t>
      </w:r>
      <w:r w:rsidRPr="00C6227C">
        <w:rPr>
          <w:rFonts w:cs="Gautami"/>
          <w:sz w:val="22"/>
          <w:szCs w:val="22"/>
        </w:rPr>
        <w:t>le manque de soutien</w:t>
      </w:r>
      <w:r>
        <w:rPr>
          <w:rFonts w:cs="Gautami"/>
          <w:b w:val="0"/>
          <w:sz w:val="22"/>
          <w:szCs w:val="22"/>
        </w:rPr>
        <w:t xml:space="preserve"> (manque d’informations 14, manque d’organisme spécialisé pour aider 6).</w:t>
      </w:r>
    </w:p>
    <w:p w14:paraId="1291ABD6" w14:textId="77777777" w:rsidR="005E3E0A" w:rsidRDefault="005E3E0A" w:rsidP="005E3E0A">
      <w:pPr>
        <w:pStyle w:val="Sansinterligne"/>
        <w:rPr>
          <w:rFonts w:cs="Gautami"/>
          <w:sz w:val="22"/>
          <w:szCs w:val="22"/>
        </w:rPr>
      </w:pPr>
    </w:p>
    <w:p w14:paraId="7979EFC1" w14:textId="77777777" w:rsidR="005E3E0A" w:rsidRDefault="005E3E0A" w:rsidP="005E3E0A">
      <w:pPr>
        <w:pStyle w:val="Sansinterligne"/>
        <w:rPr>
          <w:rFonts w:ascii="Gautami" w:hAnsi="Gautami" w:cs="Gautami"/>
          <w:sz w:val="22"/>
          <w:szCs w:val="22"/>
        </w:rPr>
      </w:pPr>
    </w:p>
    <w:p w14:paraId="55EFB619" w14:textId="77777777" w:rsidR="005E3E0A" w:rsidRPr="00071924" w:rsidRDefault="005E3E0A" w:rsidP="005E3E0A">
      <w:pPr>
        <w:pStyle w:val="Sansinterligne"/>
        <w:rPr>
          <w:rFonts w:ascii="Gautami" w:hAnsi="Gautami" w:cs="Gautami"/>
          <w:sz w:val="22"/>
          <w:szCs w:val="22"/>
        </w:rPr>
      </w:pPr>
      <w:r w:rsidRPr="00071924">
        <w:rPr>
          <w:rFonts w:ascii="Gautami" w:hAnsi="Gautami" w:cs="Gautami"/>
          <w:sz w:val="22"/>
          <w:szCs w:val="22"/>
        </w:rPr>
        <w:t>Si les enseignants (notamment ceux en filière professionnelle) sont plutôt ou</w:t>
      </w:r>
      <w:r>
        <w:rPr>
          <w:rFonts w:ascii="Gautami" w:hAnsi="Gautami" w:cs="Gautami"/>
          <w:sz w:val="22"/>
          <w:szCs w:val="22"/>
        </w:rPr>
        <w:t>verts à améliorer l’</w:t>
      </w:r>
      <w:r w:rsidRPr="00071924">
        <w:rPr>
          <w:rFonts w:ascii="Gautami" w:hAnsi="Gautami" w:cs="Gautami"/>
          <w:sz w:val="22"/>
          <w:szCs w:val="22"/>
        </w:rPr>
        <w:t xml:space="preserve">adéquation </w:t>
      </w:r>
      <w:r>
        <w:rPr>
          <w:rFonts w:ascii="Gautami" w:hAnsi="Gautami" w:cs="Gautami"/>
          <w:sz w:val="22"/>
          <w:szCs w:val="22"/>
        </w:rPr>
        <w:t>enseignement-</w:t>
      </w:r>
      <w:r w:rsidRPr="00071924">
        <w:rPr>
          <w:rFonts w:ascii="Gautami" w:hAnsi="Gautami" w:cs="Gautami"/>
          <w:sz w:val="22"/>
          <w:szCs w:val="22"/>
        </w:rPr>
        <w:t>industrie, une majorité estime que cela est difficilement réalisable</w:t>
      </w:r>
    </w:p>
    <w:p w14:paraId="6829C801" w14:textId="77777777" w:rsidR="005E3E0A" w:rsidRPr="00321619" w:rsidRDefault="005E3E0A" w:rsidP="005E3E0A">
      <w:pPr>
        <w:pStyle w:val="Sansinterligne"/>
        <w:rPr>
          <w:b w:val="0"/>
          <w:i/>
          <w:sz w:val="22"/>
          <w:szCs w:val="22"/>
        </w:rPr>
      </w:pPr>
      <w:r w:rsidRPr="00321619">
        <w:rPr>
          <w:b w:val="0"/>
          <w:i/>
          <w:sz w:val="22"/>
          <w:szCs w:val="22"/>
        </w:rPr>
        <w:t>« Les enseignants et l’adéquation entre la formation scolaire et universitaire et l’industrie », IFOP pour l’institut Lily, novembre</w:t>
      </w:r>
    </w:p>
    <w:tbl>
      <w:tblPr>
        <w:tblW w:w="0" w:type="auto"/>
        <w:tblBorders>
          <w:top w:val="nil"/>
          <w:left w:val="nil"/>
          <w:bottom w:val="nil"/>
          <w:right w:val="nil"/>
        </w:tblBorders>
        <w:tblLayout w:type="fixed"/>
        <w:tblLook w:val="0000" w:firstRow="0" w:lastRow="0" w:firstColumn="0" w:lastColumn="0" w:noHBand="0" w:noVBand="0"/>
      </w:tblPr>
      <w:tblGrid>
        <w:gridCol w:w="9218"/>
      </w:tblGrid>
      <w:tr w:rsidR="005E3E0A" w:rsidRPr="00D756E4" w14:paraId="3A619C71" w14:textId="77777777" w:rsidTr="005D496A">
        <w:tblPrEx>
          <w:tblCellMar>
            <w:top w:w="0" w:type="dxa"/>
            <w:bottom w:w="0" w:type="dxa"/>
          </w:tblCellMar>
        </w:tblPrEx>
        <w:trPr>
          <w:trHeight w:val="191"/>
        </w:trPr>
        <w:tc>
          <w:tcPr>
            <w:tcW w:w="9218" w:type="dxa"/>
          </w:tcPr>
          <w:p w14:paraId="25EAAFEC" w14:textId="77777777" w:rsidR="005E3E0A" w:rsidRPr="00321619" w:rsidRDefault="005E3E0A" w:rsidP="005D496A">
            <w:pPr>
              <w:pStyle w:val="Sansinterligne"/>
              <w:rPr>
                <w:rFonts w:ascii="Bell MT" w:hAnsi="Bell MT"/>
                <w:b w:val="0"/>
                <w:i/>
                <w:sz w:val="22"/>
                <w:szCs w:val="22"/>
              </w:rPr>
            </w:pPr>
            <w:r w:rsidRPr="00321619">
              <w:rPr>
                <w:rFonts w:ascii="Bell MT" w:hAnsi="Bell MT"/>
                <w:b w:val="0"/>
                <w:i/>
                <w:sz w:val="22"/>
                <w:szCs w:val="22"/>
              </w:rPr>
              <w:t xml:space="preserve">L’enquête a été menée auprès d’un échantillon de </w:t>
            </w:r>
            <w:r w:rsidRPr="00321619">
              <w:rPr>
                <w:rFonts w:ascii="Bell MT" w:hAnsi="Bell MT"/>
                <w:b w:val="0"/>
                <w:bCs/>
                <w:i/>
                <w:sz w:val="22"/>
                <w:szCs w:val="22"/>
              </w:rPr>
              <w:t xml:space="preserve">601 </w:t>
            </w:r>
            <w:r w:rsidRPr="00321619">
              <w:rPr>
                <w:rFonts w:ascii="Bell MT" w:hAnsi="Bell MT"/>
                <w:b w:val="0"/>
                <w:i/>
                <w:sz w:val="22"/>
                <w:szCs w:val="22"/>
              </w:rPr>
              <w:t xml:space="preserve">personnes, représentatif des enseignants exerçant dans l’enseignement secondaire et supérieur. </w:t>
            </w:r>
          </w:p>
          <w:p w14:paraId="376BB73E" w14:textId="77777777" w:rsidR="005E3E0A" w:rsidRPr="00321619" w:rsidRDefault="005E3E0A" w:rsidP="005D496A">
            <w:pPr>
              <w:pStyle w:val="Sansinterligne"/>
              <w:rPr>
                <w:rFonts w:ascii="Bell MT" w:hAnsi="Bell MT"/>
                <w:b w:val="0"/>
                <w:i/>
                <w:sz w:val="22"/>
                <w:szCs w:val="22"/>
              </w:rPr>
            </w:pPr>
            <w:r w:rsidRPr="00321619">
              <w:rPr>
                <w:rFonts w:ascii="Bell MT" w:hAnsi="Bell MT"/>
                <w:b w:val="0"/>
                <w:i/>
                <w:sz w:val="22"/>
                <w:szCs w:val="22"/>
              </w:rPr>
              <w:t>Le volet quantitatif a été réalisé par questionnaire auto-administré en ligne du 10 au 17 septembre 2014. Le volet qualitatif a été réalisé par questionnaire auto-administré en ligne réalisée du</w:t>
            </w:r>
            <w:r>
              <w:rPr>
                <w:rFonts w:ascii="Bell MT" w:hAnsi="Bell MT"/>
                <w:b w:val="0"/>
                <w:i/>
                <w:sz w:val="22"/>
                <w:szCs w:val="22"/>
              </w:rPr>
              <w:t xml:space="preserve"> 30 septembre au 7 octobre 2014. L</w:t>
            </w:r>
            <w:r w:rsidRPr="00321619">
              <w:rPr>
                <w:rFonts w:ascii="Bell MT" w:hAnsi="Bell MT"/>
                <w:b w:val="0"/>
                <w:i/>
                <w:sz w:val="22"/>
                <w:szCs w:val="22"/>
              </w:rPr>
              <w:t xml:space="preserve">a marge d’erreur est égale à </w:t>
            </w:r>
            <w:r w:rsidRPr="00321619">
              <w:rPr>
                <w:rFonts w:ascii="Bell MT" w:hAnsi="Bell MT"/>
                <w:b w:val="0"/>
                <w:bCs/>
                <w:i/>
                <w:sz w:val="22"/>
                <w:szCs w:val="22"/>
              </w:rPr>
              <w:t>2,4</w:t>
            </w:r>
          </w:p>
        </w:tc>
      </w:tr>
    </w:tbl>
    <w:p w14:paraId="4DBB6980" w14:textId="77777777" w:rsidR="005E3E0A" w:rsidRDefault="005E3E0A" w:rsidP="005E3E0A">
      <w:pPr>
        <w:pStyle w:val="Sansinterligne"/>
        <w:rPr>
          <w:rFonts w:ascii="DINPro" w:hAnsi="DINPro" w:cs="DINPro"/>
          <w:sz w:val="20"/>
          <w:szCs w:val="20"/>
        </w:rPr>
      </w:pPr>
    </w:p>
    <w:p w14:paraId="29CB3429" w14:textId="77777777" w:rsidR="005E3E0A" w:rsidRDefault="005E3E0A" w:rsidP="005E3E0A">
      <w:pPr>
        <w:pStyle w:val="Sansinterligne"/>
        <w:numPr>
          <w:ilvl w:val="0"/>
          <w:numId w:val="19"/>
        </w:numPr>
        <w:ind w:left="0" w:firstLine="360"/>
        <w:rPr>
          <w:b w:val="0"/>
          <w:sz w:val="22"/>
          <w:szCs w:val="22"/>
        </w:rPr>
      </w:pPr>
      <w:r>
        <w:rPr>
          <w:bCs/>
          <w:sz w:val="22"/>
          <w:szCs w:val="22"/>
        </w:rPr>
        <w:t xml:space="preserve">Si </w:t>
      </w:r>
      <w:r w:rsidRPr="00321619">
        <w:rPr>
          <w:bCs/>
          <w:sz w:val="22"/>
          <w:szCs w:val="22"/>
        </w:rPr>
        <w:t>39% des enseignants ont le sentiment d’être bien informés concernant les métiers de l’industrie</w:t>
      </w:r>
      <w:r>
        <w:rPr>
          <w:b w:val="0"/>
          <w:bCs/>
          <w:sz w:val="22"/>
          <w:szCs w:val="22"/>
        </w:rPr>
        <w:t xml:space="preserve">, ils se sentent </w:t>
      </w:r>
      <w:r w:rsidRPr="00321619">
        <w:rPr>
          <w:b w:val="0"/>
          <w:bCs/>
          <w:sz w:val="22"/>
          <w:szCs w:val="22"/>
        </w:rPr>
        <w:t xml:space="preserve">mieux informés sur les métiers de la fonction publique </w:t>
      </w:r>
      <w:r w:rsidRPr="00321619">
        <w:rPr>
          <w:b w:val="0"/>
          <w:sz w:val="22"/>
          <w:szCs w:val="22"/>
        </w:rPr>
        <w:t xml:space="preserve">(66%) </w:t>
      </w:r>
      <w:r w:rsidRPr="00321619">
        <w:rPr>
          <w:b w:val="0"/>
          <w:bCs/>
          <w:sz w:val="22"/>
          <w:szCs w:val="22"/>
        </w:rPr>
        <w:t xml:space="preserve">et des services </w:t>
      </w:r>
      <w:r w:rsidRPr="00321619">
        <w:rPr>
          <w:b w:val="0"/>
          <w:sz w:val="22"/>
          <w:szCs w:val="22"/>
        </w:rPr>
        <w:t xml:space="preserve">(49%). </w:t>
      </w:r>
    </w:p>
    <w:p w14:paraId="739CC881" w14:textId="77777777" w:rsidR="005E3E0A" w:rsidRDefault="005E3E0A" w:rsidP="005E3E0A">
      <w:pPr>
        <w:pStyle w:val="Sansinterligne"/>
        <w:rPr>
          <w:b w:val="0"/>
          <w:sz w:val="22"/>
          <w:szCs w:val="22"/>
        </w:rPr>
      </w:pPr>
      <w:r>
        <w:rPr>
          <w:b w:val="0"/>
          <w:sz w:val="22"/>
          <w:szCs w:val="22"/>
        </w:rPr>
        <w:t>L</w:t>
      </w:r>
      <w:r w:rsidRPr="00321619">
        <w:rPr>
          <w:sz w:val="22"/>
          <w:szCs w:val="22"/>
        </w:rPr>
        <w:t>es enseignants les plus expérimentés semblent être les mieux informés sur les métiers des différents secteurs évoqués, mais le cas de l’industrie paraît plus complexe</w:t>
      </w:r>
      <w:r w:rsidRPr="00321619">
        <w:rPr>
          <w:b w:val="0"/>
          <w:sz w:val="22"/>
          <w:szCs w:val="22"/>
        </w:rPr>
        <w:t xml:space="preserve">, les connaissances sur les sujets des enseignants les plus âgés ne dépassant pas celles des plus jeunes. En revanche, elles se veulent assez logiquement </w:t>
      </w:r>
      <w:r w:rsidRPr="00321619">
        <w:rPr>
          <w:sz w:val="22"/>
          <w:szCs w:val="22"/>
        </w:rPr>
        <w:t>plus importantes pour les personnes exerçant dans des filières professionnelles</w:t>
      </w:r>
      <w:r w:rsidRPr="005167FB">
        <w:rPr>
          <w:b w:val="0"/>
          <w:sz w:val="22"/>
          <w:szCs w:val="22"/>
        </w:rPr>
        <w:t xml:space="preserve"> (</w:t>
      </w:r>
      <w:r>
        <w:rPr>
          <w:b w:val="0"/>
          <w:sz w:val="22"/>
          <w:szCs w:val="22"/>
        </w:rPr>
        <w:t>52% bien informées</w:t>
      </w:r>
      <w:r w:rsidRPr="00321619">
        <w:rPr>
          <w:b w:val="0"/>
          <w:sz w:val="22"/>
          <w:szCs w:val="22"/>
        </w:rPr>
        <w:t xml:space="preserve"> contre</w:t>
      </w:r>
      <w:r>
        <w:rPr>
          <w:b w:val="0"/>
          <w:sz w:val="22"/>
          <w:szCs w:val="22"/>
        </w:rPr>
        <w:t xml:space="preserve"> 38% pour l</w:t>
      </w:r>
      <w:r w:rsidRPr="00321619">
        <w:rPr>
          <w:b w:val="0"/>
          <w:sz w:val="22"/>
          <w:szCs w:val="22"/>
        </w:rPr>
        <w:t>es filières générales</w:t>
      </w:r>
      <w:r>
        <w:rPr>
          <w:b w:val="0"/>
          <w:sz w:val="22"/>
          <w:szCs w:val="22"/>
        </w:rPr>
        <w:t>)</w:t>
      </w:r>
      <w:r w:rsidRPr="00321619">
        <w:rPr>
          <w:b w:val="0"/>
          <w:sz w:val="22"/>
          <w:szCs w:val="22"/>
        </w:rPr>
        <w:t>.</w:t>
      </w:r>
    </w:p>
    <w:p w14:paraId="60C5053B" w14:textId="77777777" w:rsidR="005E3E0A" w:rsidRDefault="005E3E0A" w:rsidP="005E3E0A">
      <w:pPr>
        <w:pStyle w:val="Sansinterligne"/>
        <w:rPr>
          <w:b w:val="0"/>
          <w:bCs/>
          <w:sz w:val="22"/>
          <w:szCs w:val="22"/>
        </w:rPr>
      </w:pPr>
    </w:p>
    <w:p w14:paraId="016698C1" w14:textId="77777777" w:rsidR="005E3E0A" w:rsidRDefault="005E3E0A" w:rsidP="005E3E0A">
      <w:pPr>
        <w:pStyle w:val="Sansinterligne"/>
        <w:rPr>
          <w:sz w:val="22"/>
          <w:szCs w:val="22"/>
        </w:rPr>
      </w:pPr>
      <w:r w:rsidRPr="00321619">
        <w:rPr>
          <w:bCs/>
          <w:sz w:val="22"/>
          <w:szCs w:val="22"/>
        </w:rPr>
        <w:t>41% ont le sentiment d’être bien informés des filières scolaires et universitaires qui mènent aux métiers de l’industrie</w:t>
      </w:r>
      <w:r>
        <w:rPr>
          <w:sz w:val="22"/>
          <w:szCs w:val="22"/>
        </w:rPr>
        <w:t xml:space="preserve">, mais 53% des 60 ans et plus contre 38% des 30 à 39 ans ; ce sentiment est aussi corrélée au secteur d’enseignement </w:t>
      </w:r>
      <w:r w:rsidRPr="005167FB">
        <w:rPr>
          <w:b w:val="0"/>
          <w:sz w:val="22"/>
          <w:szCs w:val="22"/>
        </w:rPr>
        <w:t>(68% pour les enseignants en BTS ou DUT).</w:t>
      </w:r>
    </w:p>
    <w:p w14:paraId="57FEE24D" w14:textId="77777777" w:rsidR="005E3E0A" w:rsidRDefault="005E3E0A" w:rsidP="005E3E0A">
      <w:pPr>
        <w:pStyle w:val="Sansinterligne"/>
        <w:rPr>
          <w:sz w:val="22"/>
          <w:szCs w:val="22"/>
        </w:rPr>
      </w:pPr>
    </w:p>
    <w:p w14:paraId="683C9B08" w14:textId="77777777" w:rsidR="005E3E0A" w:rsidRDefault="005E3E0A" w:rsidP="005E3E0A">
      <w:pPr>
        <w:pStyle w:val="Sansinterligne"/>
        <w:rPr>
          <w:sz w:val="22"/>
          <w:szCs w:val="22"/>
        </w:rPr>
      </w:pPr>
      <w:r>
        <w:rPr>
          <w:sz w:val="22"/>
          <w:szCs w:val="22"/>
        </w:rPr>
        <w:t>32% des enseignants</w:t>
      </w:r>
      <w:r>
        <w:rPr>
          <w:b w:val="0"/>
          <w:bCs/>
          <w:sz w:val="22"/>
          <w:szCs w:val="22"/>
        </w:rPr>
        <w:t xml:space="preserve"> déclarent avoir eu eux-mêmes </w:t>
      </w:r>
      <w:r w:rsidRPr="00321619">
        <w:rPr>
          <w:bCs/>
          <w:sz w:val="22"/>
          <w:szCs w:val="22"/>
        </w:rPr>
        <w:t>une expérience professionnelle dans le secteur de l’industrie</w:t>
      </w:r>
      <w:r>
        <w:rPr>
          <w:sz w:val="22"/>
          <w:szCs w:val="22"/>
        </w:rPr>
        <w:t xml:space="preserve"> </w:t>
      </w:r>
      <w:r w:rsidRPr="00321619">
        <w:rPr>
          <w:b w:val="0"/>
          <w:sz w:val="22"/>
          <w:szCs w:val="22"/>
        </w:rPr>
        <w:t>(dont 9% une expérience « majeure »)</w:t>
      </w:r>
      <w:r>
        <w:rPr>
          <w:b w:val="0"/>
          <w:sz w:val="22"/>
          <w:szCs w:val="22"/>
        </w:rPr>
        <w:t xml:space="preserve"> ; </w:t>
      </w:r>
      <w:r>
        <w:rPr>
          <w:sz w:val="22"/>
          <w:szCs w:val="22"/>
        </w:rPr>
        <w:t xml:space="preserve">49% des enseignants exerçant dans une filière professionnelle ont déjà travaillé dans le secteur de l’industrie, contre 29% des enseignants des filières générales et techniques. </w:t>
      </w:r>
    </w:p>
    <w:p w14:paraId="78147F42" w14:textId="77777777" w:rsidR="005E3E0A" w:rsidRPr="0090718B" w:rsidRDefault="005E3E0A" w:rsidP="005E3E0A">
      <w:pPr>
        <w:pStyle w:val="Sansinterligne"/>
        <w:rPr>
          <w:b w:val="0"/>
          <w:sz w:val="22"/>
          <w:szCs w:val="22"/>
        </w:rPr>
      </w:pPr>
      <w:r w:rsidRPr="0090718B">
        <w:rPr>
          <w:b w:val="0"/>
          <w:bCs/>
          <w:sz w:val="22"/>
          <w:szCs w:val="22"/>
        </w:rPr>
        <w:t xml:space="preserve">Par ailleurs, </w:t>
      </w:r>
      <w:r w:rsidRPr="0090718B">
        <w:rPr>
          <w:b w:val="0"/>
          <w:sz w:val="22"/>
          <w:szCs w:val="22"/>
        </w:rPr>
        <w:t>55% des enseignants ont un proche qui a eu une expérience professionnelle dans le secteur de l’industrie et 50% ont un membre de leur famille qui a connu une expérience de ce type.</w:t>
      </w:r>
    </w:p>
    <w:p w14:paraId="456302C2" w14:textId="77777777" w:rsidR="005E3E0A" w:rsidRDefault="005E3E0A" w:rsidP="005E3E0A">
      <w:pPr>
        <w:pStyle w:val="Sansinterligne"/>
        <w:rPr>
          <w:b w:val="0"/>
          <w:bCs/>
          <w:sz w:val="22"/>
          <w:szCs w:val="22"/>
        </w:rPr>
      </w:pPr>
    </w:p>
    <w:p w14:paraId="026DA904" w14:textId="77777777" w:rsidR="005E3E0A" w:rsidRPr="0090718B" w:rsidRDefault="005E3E0A" w:rsidP="005E3E0A">
      <w:pPr>
        <w:pStyle w:val="Sansinterligne"/>
        <w:rPr>
          <w:b w:val="0"/>
          <w:sz w:val="22"/>
          <w:szCs w:val="22"/>
        </w:rPr>
      </w:pPr>
      <w:r>
        <w:rPr>
          <w:b w:val="0"/>
          <w:bCs/>
          <w:sz w:val="22"/>
          <w:szCs w:val="22"/>
        </w:rPr>
        <w:t xml:space="preserve">52% ont déjà visité une usine au cours des cinq dernières années, </w:t>
      </w:r>
      <w:r w:rsidRPr="0090718B">
        <w:rPr>
          <w:b w:val="0"/>
          <w:sz w:val="22"/>
          <w:szCs w:val="22"/>
        </w:rPr>
        <w:t>dont 28% à plusieurs reprises</w:t>
      </w:r>
      <w:r>
        <w:rPr>
          <w:b w:val="0"/>
          <w:sz w:val="22"/>
          <w:szCs w:val="22"/>
        </w:rPr>
        <w:t> ; 69% dans les filières professionnelles ; davantage aussi pour les</w:t>
      </w:r>
      <w:r>
        <w:rPr>
          <w:sz w:val="22"/>
          <w:szCs w:val="22"/>
        </w:rPr>
        <w:t xml:space="preserve"> enseignants </w:t>
      </w:r>
      <w:r w:rsidRPr="0090718B">
        <w:rPr>
          <w:b w:val="0"/>
          <w:sz w:val="22"/>
          <w:szCs w:val="22"/>
        </w:rPr>
        <w:t>provinciaux (55% contre 39% des enseignants franciliens).</w:t>
      </w:r>
    </w:p>
    <w:p w14:paraId="43F9BE71" w14:textId="77777777" w:rsidR="005E3E0A" w:rsidRDefault="005E3E0A" w:rsidP="005E3E0A">
      <w:pPr>
        <w:pStyle w:val="Sansinterligne"/>
        <w:rPr>
          <w:b w:val="0"/>
          <w:sz w:val="22"/>
          <w:szCs w:val="22"/>
        </w:rPr>
      </w:pPr>
    </w:p>
    <w:p w14:paraId="5F0BD389" w14:textId="77777777" w:rsidR="005E3E0A" w:rsidRDefault="005E3E0A" w:rsidP="005E3E0A">
      <w:pPr>
        <w:pStyle w:val="Sansinterligne"/>
        <w:rPr>
          <w:sz w:val="22"/>
          <w:szCs w:val="22"/>
        </w:rPr>
      </w:pPr>
      <w:r>
        <w:rPr>
          <w:b w:val="0"/>
          <w:bCs/>
          <w:sz w:val="22"/>
          <w:szCs w:val="22"/>
        </w:rPr>
        <w:t>40% des enseignants déclarent lire souvent des articles de presse économique, en particulier sur l’industrie </w:t>
      </w:r>
      <w:r>
        <w:rPr>
          <w:sz w:val="22"/>
          <w:szCs w:val="22"/>
        </w:rPr>
        <w:t xml:space="preserve">; </w:t>
      </w:r>
      <w:r w:rsidRPr="0090718B">
        <w:rPr>
          <w:b w:val="0"/>
          <w:sz w:val="22"/>
          <w:szCs w:val="22"/>
        </w:rPr>
        <w:t>ce sont</w:t>
      </w:r>
      <w:r>
        <w:rPr>
          <w:sz w:val="22"/>
          <w:szCs w:val="22"/>
        </w:rPr>
        <w:t xml:space="preserve"> plutôt les hommes </w:t>
      </w:r>
      <w:r w:rsidRPr="0090718B">
        <w:rPr>
          <w:b w:val="0"/>
          <w:sz w:val="22"/>
          <w:szCs w:val="22"/>
        </w:rPr>
        <w:t>(56% contre 27% des femmes)</w:t>
      </w:r>
      <w:r>
        <w:rPr>
          <w:sz w:val="22"/>
          <w:szCs w:val="22"/>
        </w:rPr>
        <w:t xml:space="preserve"> et les enseignants du supérieur </w:t>
      </w:r>
      <w:r w:rsidRPr="0090718B">
        <w:rPr>
          <w:b w:val="0"/>
          <w:sz w:val="22"/>
          <w:szCs w:val="22"/>
        </w:rPr>
        <w:t>(60%, notamment 75% des enseignants en BTS ou DUT, contre seulement 36% des enseignants du secondaire).</w:t>
      </w:r>
    </w:p>
    <w:p w14:paraId="63BF217C" w14:textId="77777777" w:rsidR="005E3E0A" w:rsidRDefault="005E3E0A" w:rsidP="005E3E0A">
      <w:pPr>
        <w:pStyle w:val="Sansinterligne"/>
        <w:rPr>
          <w:sz w:val="22"/>
          <w:szCs w:val="22"/>
        </w:rPr>
      </w:pPr>
    </w:p>
    <w:p w14:paraId="36746F69" w14:textId="77777777" w:rsidR="005E3E0A" w:rsidRPr="00912720" w:rsidRDefault="005E3E0A" w:rsidP="005E3E0A">
      <w:pPr>
        <w:numPr>
          <w:ilvl w:val="0"/>
          <w:numId w:val="16"/>
        </w:numPr>
        <w:autoSpaceDE w:val="0"/>
        <w:autoSpaceDN w:val="0"/>
        <w:adjustRightInd w:val="0"/>
        <w:ind w:left="0" w:firstLine="360"/>
        <w:rPr>
          <w:sz w:val="24"/>
          <w:szCs w:val="24"/>
        </w:rPr>
      </w:pPr>
      <w:r w:rsidRPr="00912720">
        <w:rPr>
          <w:b/>
          <w:bCs/>
          <w:sz w:val="24"/>
          <w:szCs w:val="24"/>
        </w:rPr>
        <w:t xml:space="preserve">Les enseignants ont pourtant une image globalement positive des métiers de l’industrie, et leurs connaissances du milieu sont plutôt conformes à la réalité. </w:t>
      </w:r>
    </w:p>
    <w:p w14:paraId="2BE2CF0F" w14:textId="77777777" w:rsidR="005E3E0A" w:rsidRDefault="005E3E0A" w:rsidP="005E3E0A">
      <w:pPr>
        <w:pStyle w:val="Sansinterligne"/>
        <w:rPr>
          <w:rFonts w:eastAsia="Calibri" w:cs="Calibri"/>
          <w:b w:val="0"/>
          <w:sz w:val="22"/>
          <w:szCs w:val="22"/>
        </w:rPr>
      </w:pPr>
      <w:r w:rsidRPr="0090718B">
        <w:rPr>
          <w:rFonts w:eastAsia="Calibri"/>
          <w:bCs/>
          <w:sz w:val="22"/>
          <w:szCs w:val="22"/>
        </w:rPr>
        <w:t>Les enseignants associent principalement « innovation » (85%), « qualification » (81%) et « exportation » (81%) aux métiers de l’industrie</w:t>
      </w:r>
      <w:r w:rsidRPr="0090718B">
        <w:rPr>
          <w:rFonts w:eastAsia="Calibri" w:cs="Calibri"/>
          <w:b w:val="0"/>
          <w:sz w:val="22"/>
          <w:szCs w:val="22"/>
        </w:rPr>
        <w:t xml:space="preserve"> Pour autant, </w:t>
      </w:r>
      <w:r w:rsidRPr="005167FB">
        <w:rPr>
          <w:rFonts w:eastAsia="Calibri" w:cs="Calibri"/>
          <w:sz w:val="22"/>
          <w:szCs w:val="22"/>
        </w:rPr>
        <w:t xml:space="preserve">ils ne sont pas positifs concernant les conditions de travail </w:t>
      </w:r>
      <w:r>
        <w:rPr>
          <w:rFonts w:eastAsia="Calibri" w:cs="Calibri"/>
          <w:b w:val="0"/>
          <w:sz w:val="22"/>
          <w:szCs w:val="22"/>
        </w:rPr>
        <w:t xml:space="preserve">(80% parlent de </w:t>
      </w:r>
      <w:r w:rsidRPr="0090718B">
        <w:rPr>
          <w:rFonts w:eastAsia="Calibri" w:cs="Calibri"/>
          <w:b w:val="0"/>
          <w:sz w:val="22"/>
          <w:szCs w:val="22"/>
        </w:rPr>
        <w:t>pénibilité</w:t>
      </w:r>
      <w:r>
        <w:rPr>
          <w:rFonts w:eastAsia="Calibri" w:cs="Calibri"/>
          <w:b w:val="0"/>
          <w:sz w:val="22"/>
          <w:szCs w:val="22"/>
        </w:rPr>
        <w:t xml:space="preserve"> et </w:t>
      </w:r>
      <w:r w:rsidRPr="0090718B">
        <w:rPr>
          <w:rFonts w:eastAsia="Calibri" w:cs="Calibri"/>
          <w:b w:val="0"/>
          <w:sz w:val="22"/>
          <w:szCs w:val="22"/>
        </w:rPr>
        <w:t>5</w:t>
      </w:r>
      <w:r>
        <w:rPr>
          <w:rFonts w:eastAsia="Calibri" w:cs="Calibri"/>
          <w:b w:val="0"/>
          <w:sz w:val="22"/>
          <w:szCs w:val="22"/>
        </w:rPr>
        <w:t xml:space="preserve">7% de précarité) ; </w:t>
      </w:r>
      <w:r w:rsidRPr="005167FB">
        <w:rPr>
          <w:rFonts w:eastAsia="Calibri" w:cs="Calibri"/>
          <w:sz w:val="22"/>
          <w:szCs w:val="22"/>
        </w:rPr>
        <w:t>les perspectives ne leur semblent pas bonnes</w:t>
      </w:r>
      <w:r>
        <w:rPr>
          <w:rFonts w:eastAsia="Calibri" w:cs="Calibri"/>
          <w:b w:val="0"/>
          <w:sz w:val="22"/>
          <w:szCs w:val="22"/>
        </w:rPr>
        <w:t xml:space="preserve"> (63%</w:t>
      </w:r>
      <w:r w:rsidRPr="0090718B">
        <w:rPr>
          <w:rFonts w:eastAsia="Calibri" w:cs="Calibri"/>
          <w:b w:val="0"/>
          <w:sz w:val="22"/>
          <w:szCs w:val="22"/>
        </w:rPr>
        <w:t xml:space="preserve"> considèrent que le terme « décl</w:t>
      </w:r>
      <w:r>
        <w:rPr>
          <w:rFonts w:eastAsia="Calibri" w:cs="Calibri"/>
          <w:b w:val="0"/>
          <w:sz w:val="22"/>
          <w:szCs w:val="22"/>
        </w:rPr>
        <w:t>in » correspond à l’idée qu’il</w:t>
      </w:r>
      <w:r w:rsidRPr="0090718B">
        <w:rPr>
          <w:rFonts w:eastAsia="Calibri" w:cs="Calibri"/>
          <w:b w:val="0"/>
          <w:sz w:val="22"/>
          <w:szCs w:val="22"/>
        </w:rPr>
        <w:t>s se font des métiers de l’industrie</w:t>
      </w:r>
      <w:r>
        <w:rPr>
          <w:rFonts w:eastAsia="Calibri" w:cs="Calibri"/>
          <w:b w:val="0"/>
          <w:sz w:val="22"/>
          <w:szCs w:val="22"/>
        </w:rPr>
        <w:t>)</w:t>
      </w:r>
      <w:r w:rsidRPr="0090718B">
        <w:rPr>
          <w:rFonts w:eastAsia="Calibri" w:cs="Calibri"/>
          <w:b w:val="0"/>
          <w:sz w:val="22"/>
          <w:szCs w:val="22"/>
        </w:rPr>
        <w:t xml:space="preserve">, </w:t>
      </w:r>
    </w:p>
    <w:p w14:paraId="372E49F7" w14:textId="77777777" w:rsidR="005E3E0A" w:rsidRDefault="005E3E0A" w:rsidP="005E3E0A">
      <w:pPr>
        <w:pStyle w:val="Sansinterligne"/>
        <w:rPr>
          <w:rFonts w:eastAsia="Calibri" w:cs="Calibri"/>
          <w:b w:val="0"/>
          <w:sz w:val="22"/>
          <w:szCs w:val="22"/>
        </w:rPr>
      </w:pPr>
      <w:r w:rsidRPr="0090718B">
        <w:rPr>
          <w:rFonts w:eastAsia="Calibri" w:cs="Calibri"/>
          <w:sz w:val="22"/>
          <w:szCs w:val="22"/>
        </w:rPr>
        <w:t>L’analyse des résultats détaillés montre cependant que les personnes les mieux informées sont globalement les plus positives</w:t>
      </w:r>
      <w:r>
        <w:rPr>
          <w:rFonts w:eastAsia="Calibri" w:cs="Calibri"/>
          <w:b w:val="0"/>
          <w:sz w:val="22"/>
          <w:szCs w:val="22"/>
        </w:rPr>
        <w:t xml:space="preserve"> (notamment l</w:t>
      </w:r>
      <w:r w:rsidRPr="0090718B">
        <w:rPr>
          <w:rFonts w:eastAsia="Calibri" w:cs="Calibri"/>
          <w:b w:val="0"/>
          <w:sz w:val="22"/>
          <w:szCs w:val="22"/>
        </w:rPr>
        <w:t>es enseignants des filières professionnelles</w:t>
      </w:r>
      <w:r>
        <w:rPr>
          <w:rFonts w:eastAsia="Calibri" w:cs="Calibri"/>
          <w:b w:val="0"/>
          <w:sz w:val="22"/>
          <w:szCs w:val="22"/>
        </w:rPr>
        <w:t>).</w:t>
      </w:r>
      <w:r w:rsidRPr="0090718B">
        <w:rPr>
          <w:rFonts w:eastAsia="Calibri" w:cs="Calibri"/>
          <w:b w:val="0"/>
          <w:sz w:val="22"/>
          <w:szCs w:val="22"/>
        </w:rPr>
        <w:t xml:space="preserve"> </w:t>
      </w:r>
    </w:p>
    <w:p w14:paraId="05D86891" w14:textId="77777777" w:rsidR="005E3E0A" w:rsidRDefault="005E3E0A" w:rsidP="005E3E0A">
      <w:pPr>
        <w:pStyle w:val="Sansinterligne"/>
        <w:rPr>
          <w:rFonts w:eastAsia="Calibri" w:cs="Calibri"/>
          <w:b w:val="0"/>
          <w:sz w:val="22"/>
          <w:szCs w:val="22"/>
        </w:rPr>
      </w:pPr>
    </w:p>
    <w:p w14:paraId="5A30425D" w14:textId="77777777" w:rsidR="005E3E0A" w:rsidRDefault="005E3E0A" w:rsidP="005E3E0A">
      <w:pPr>
        <w:pStyle w:val="Sansinterligne"/>
        <w:rPr>
          <w:b w:val="0"/>
          <w:sz w:val="22"/>
          <w:szCs w:val="22"/>
        </w:rPr>
      </w:pPr>
      <w:r w:rsidRPr="00912720">
        <w:rPr>
          <w:sz w:val="22"/>
          <w:szCs w:val="22"/>
        </w:rPr>
        <w:t>Les résultats contrastent avec ceux observés auprès des jeunes de 15 à 25 ans</w:t>
      </w:r>
      <w:r w:rsidRPr="0090718B">
        <w:rPr>
          <w:b w:val="0"/>
          <w:sz w:val="22"/>
          <w:szCs w:val="22"/>
        </w:rPr>
        <w:t xml:space="preserve"> en septembre 2013, </w:t>
      </w:r>
      <w:r w:rsidRPr="00912720">
        <w:rPr>
          <w:sz w:val="22"/>
          <w:szCs w:val="22"/>
        </w:rPr>
        <w:t>lesquels avaient une vision plus déformée des métiers de l’industrie</w:t>
      </w:r>
      <w:r w:rsidRPr="0090718B">
        <w:rPr>
          <w:b w:val="0"/>
          <w:sz w:val="22"/>
          <w:szCs w:val="22"/>
        </w:rPr>
        <w:t xml:space="preserve">. </w:t>
      </w:r>
    </w:p>
    <w:p w14:paraId="086ED2C3" w14:textId="77777777" w:rsidR="005E3E0A" w:rsidRPr="0090718B" w:rsidRDefault="005E3E0A" w:rsidP="005E3E0A">
      <w:pPr>
        <w:pStyle w:val="Sansinterligne"/>
        <w:rPr>
          <w:b w:val="0"/>
          <w:sz w:val="22"/>
          <w:szCs w:val="22"/>
        </w:rPr>
      </w:pPr>
      <w:r>
        <w:rPr>
          <w:rFonts w:eastAsia="Calibri"/>
          <w:b w:val="0"/>
          <w:sz w:val="22"/>
          <w:szCs w:val="22"/>
        </w:rPr>
        <w:t>U</w:t>
      </w:r>
      <w:r w:rsidRPr="0090718B">
        <w:rPr>
          <w:rFonts w:eastAsia="Calibri"/>
          <w:b w:val="0"/>
          <w:sz w:val="22"/>
          <w:szCs w:val="22"/>
        </w:rPr>
        <w:t xml:space="preserve">ne minorité des personnes interrogées juge qu’il n’y a pas vraiment de débouchés dans l’industrie en France et que ce ne sont </w:t>
      </w:r>
      <w:r>
        <w:rPr>
          <w:rFonts w:eastAsia="Calibri"/>
          <w:b w:val="0"/>
          <w:sz w:val="22"/>
          <w:szCs w:val="22"/>
        </w:rPr>
        <w:t>pas des métiers d’avenir (32%) ; la encore, l</w:t>
      </w:r>
      <w:r w:rsidRPr="0090718B">
        <w:rPr>
          <w:rFonts w:eastAsia="Calibri"/>
          <w:b w:val="0"/>
          <w:sz w:val="22"/>
          <w:szCs w:val="22"/>
        </w:rPr>
        <w:t>es enseignants des filières professionnelles croient davantage dans le prestige et dans le potentiel économique des métiers de l’industrie et réfutent davantage les idées selon lesquelles ils sont mal rémunérés (56% contre 49% en moyenne) ou ne constituent pas des métiers d’avenir (25% contre 32% en moyenne).</w:t>
      </w:r>
    </w:p>
    <w:p w14:paraId="1E9848AD" w14:textId="77777777" w:rsidR="005E3E0A" w:rsidRDefault="005E3E0A" w:rsidP="005E3E0A">
      <w:pPr>
        <w:pStyle w:val="Sansinterligne"/>
        <w:rPr>
          <w:sz w:val="22"/>
          <w:szCs w:val="22"/>
        </w:rPr>
      </w:pPr>
    </w:p>
    <w:p w14:paraId="5328D369" w14:textId="77777777" w:rsidR="005E3E0A" w:rsidRDefault="005E3E0A" w:rsidP="005E3E0A">
      <w:pPr>
        <w:pStyle w:val="Sansinterligne"/>
        <w:rPr>
          <w:sz w:val="22"/>
          <w:szCs w:val="22"/>
        </w:rPr>
      </w:pPr>
      <w:r>
        <w:rPr>
          <w:sz w:val="22"/>
          <w:szCs w:val="22"/>
        </w:rPr>
        <w:t xml:space="preserve">L’attractivité des métiers de l’industrie est néanmoins interrogée par les enseignants : </w:t>
      </w:r>
      <w:r w:rsidRPr="005167FB">
        <w:rPr>
          <w:b w:val="0"/>
          <w:sz w:val="22"/>
          <w:szCs w:val="22"/>
        </w:rPr>
        <w:t>43% disent</w:t>
      </w:r>
      <w:r>
        <w:rPr>
          <w:sz w:val="22"/>
          <w:szCs w:val="22"/>
        </w:rPr>
        <w:t xml:space="preserve"> </w:t>
      </w:r>
      <w:r>
        <w:rPr>
          <w:b w:val="0"/>
          <w:bCs/>
          <w:sz w:val="22"/>
          <w:szCs w:val="22"/>
        </w:rPr>
        <w:t xml:space="preserve">l’exercice d’un métier dans l’industrie attirant pour un jeune, un sentiment qui décroît quand on interroge sur l’opportunité pour leurs propres élèves/étudiants de travailler dans ce milieu </w:t>
      </w:r>
      <w:r w:rsidRPr="005167FB">
        <w:rPr>
          <w:b w:val="0"/>
          <w:sz w:val="22"/>
          <w:szCs w:val="22"/>
        </w:rPr>
        <w:t>(38%).</w:t>
      </w:r>
    </w:p>
    <w:p w14:paraId="604356AF" w14:textId="77777777" w:rsidR="005E3E0A" w:rsidRDefault="005E3E0A" w:rsidP="005E3E0A">
      <w:pPr>
        <w:pStyle w:val="Sansinterligne"/>
        <w:rPr>
          <w:sz w:val="22"/>
          <w:szCs w:val="22"/>
        </w:rPr>
      </w:pPr>
      <w:r>
        <w:rPr>
          <w:sz w:val="22"/>
          <w:szCs w:val="22"/>
        </w:rPr>
        <w:t xml:space="preserve">Notons que les enseignants les plus expérimentés se montrent plus convaincus de l’attractivité de la filière : 60% d’entre eux estiment que les perspectives des métiers de l’industrie sont attirantes (54% lorsqu’il s’agit de leurs propres élèves), contre 35% des enseignants de 30 à 35 ans et 27% des enseignants de moins de 30 ans. </w:t>
      </w:r>
      <w:r>
        <w:rPr>
          <w:b w:val="0"/>
          <w:bCs/>
          <w:sz w:val="22"/>
          <w:szCs w:val="22"/>
        </w:rPr>
        <w:t xml:space="preserve">Les personnes exerçant en DUT, BTS ou licence professionnelle sont également plus positives que la moyenne au sujet de l’attractivité des métiers de l’industrie, que ce soit pour les jeunes en général </w:t>
      </w:r>
      <w:r>
        <w:rPr>
          <w:sz w:val="22"/>
          <w:szCs w:val="22"/>
        </w:rPr>
        <w:t xml:space="preserve">(64%) </w:t>
      </w:r>
      <w:r>
        <w:rPr>
          <w:b w:val="0"/>
          <w:bCs/>
          <w:sz w:val="22"/>
          <w:szCs w:val="22"/>
        </w:rPr>
        <w:t xml:space="preserve">ou pour leurs étudiants </w:t>
      </w:r>
      <w:r>
        <w:rPr>
          <w:sz w:val="22"/>
          <w:szCs w:val="22"/>
        </w:rPr>
        <w:t>(58%).</w:t>
      </w:r>
    </w:p>
    <w:p w14:paraId="126154DD" w14:textId="77777777" w:rsidR="005E3E0A" w:rsidRDefault="005E3E0A" w:rsidP="005E3E0A">
      <w:pPr>
        <w:pStyle w:val="Sansinterligne"/>
        <w:rPr>
          <w:sz w:val="22"/>
          <w:szCs w:val="22"/>
        </w:rPr>
      </w:pPr>
    </w:p>
    <w:p w14:paraId="3B015B3B" w14:textId="77777777" w:rsidR="005E3E0A" w:rsidRPr="00D8785A" w:rsidRDefault="005E3E0A" w:rsidP="005E3E0A">
      <w:pPr>
        <w:pStyle w:val="Sansinterligne"/>
        <w:rPr>
          <w:b w:val="0"/>
          <w:sz w:val="22"/>
          <w:szCs w:val="22"/>
        </w:rPr>
      </w:pPr>
      <w:r w:rsidRPr="00912720">
        <w:rPr>
          <w:bCs/>
          <w:sz w:val="22"/>
          <w:szCs w:val="22"/>
        </w:rPr>
        <w:t>Les médias sont considérés comme principaux responsables du manque d’attractivité des métiers de l’industrie par 50%</w:t>
      </w:r>
      <w:r w:rsidRPr="00912720">
        <w:rPr>
          <w:sz w:val="22"/>
          <w:szCs w:val="22"/>
        </w:rPr>
        <w:t>, puis les entreprises industrielles (42%),</w:t>
      </w:r>
      <w:r>
        <w:rPr>
          <w:sz w:val="22"/>
          <w:szCs w:val="22"/>
        </w:rPr>
        <w:t xml:space="preserve"> </w:t>
      </w:r>
      <w:r w:rsidRPr="00D8785A">
        <w:rPr>
          <w:b w:val="0"/>
          <w:sz w:val="22"/>
          <w:szCs w:val="22"/>
        </w:rPr>
        <w:t>loin devant les organisations patronales (28%) et les parents d’élèves (26%), et l’Education nationale (22%).</w:t>
      </w:r>
    </w:p>
    <w:p w14:paraId="3E15C212" w14:textId="77777777" w:rsidR="005E3E0A" w:rsidRPr="00912720" w:rsidRDefault="005E3E0A" w:rsidP="005E3E0A">
      <w:pPr>
        <w:pStyle w:val="Sansinterligne"/>
        <w:rPr>
          <w:sz w:val="22"/>
          <w:szCs w:val="22"/>
        </w:rPr>
      </w:pPr>
    </w:p>
    <w:p w14:paraId="63C30BFF" w14:textId="77777777" w:rsidR="005E3E0A" w:rsidRDefault="005E3E0A" w:rsidP="005E3E0A">
      <w:pPr>
        <w:pStyle w:val="Sansinterligne"/>
        <w:numPr>
          <w:ilvl w:val="0"/>
          <w:numId w:val="16"/>
        </w:numPr>
        <w:ind w:left="0" w:firstLine="360"/>
        <w:rPr>
          <w:sz w:val="22"/>
          <w:szCs w:val="22"/>
        </w:rPr>
      </w:pPr>
      <w:r>
        <w:rPr>
          <w:bCs/>
          <w:sz w:val="22"/>
          <w:szCs w:val="22"/>
        </w:rPr>
        <w:t xml:space="preserve">Ils </w:t>
      </w:r>
      <w:r w:rsidRPr="00912720">
        <w:rPr>
          <w:bCs/>
          <w:sz w:val="22"/>
          <w:szCs w:val="22"/>
        </w:rPr>
        <w:t>mettent en évidence les synergies insuffisantes entre l’école et l’industrie</w:t>
      </w:r>
      <w:r>
        <w:rPr>
          <w:bCs/>
          <w:sz w:val="22"/>
          <w:szCs w:val="22"/>
        </w:rPr>
        <w:t> </w:t>
      </w:r>
      <w:r>
        <w:rPr>
          <w:b w:val="0"/>
          <w:bCs/>
          <w:sz w:val="22"/>
          <w:szCs w:val="22"/>
        </w:rPr>
        <w:t>; 77% pointent le manque de discussions avec les élèves/étudiants autour de l’industrie et de ses métiers, n’écartant pas d’ailleurs leur responsabilité </w:t>
      </w:r>
      <w:r>
        <w:rPr>
          <w:sz w:val="22"/>
          <w:szCs w:val="22"/>
        </w:rPr>
        <w:t xml:space="preserve">; 83% estiment que beaucoup de leurs collègues ont une vision assez peu actualisée de l’industrie et de ses métiers, Mais ils mettent aussi en exergue les moyens limités dont ils disposent. Une minorité estime toutefois que les programmes ou les enseignements permettent aux élèves/étudiants de bien connaître les métiers de l’industrie (22%) et d’avoir une vision juste de ce que l’industrie est réellement (21%). </w:t>
      </w:r>
    </w:p>
    <w:p w14:paraId="4CB01F36" w14:textId="77777777" w:rsidR="005E3E0A" w:rsidRPr="00476F2D" w:rsidRDefault="005E3E0A" w:rsidP="005E3E0A">
      <w:pPr>
        <w:pStyle w:val="Sansinterligne"/>
        <w:rPr>
          <w:sz w:val="22"/>
          <w:szCs w:val="22"/>
        </w:rPr>
      </w:pPr>
      <w:r>
        <w:rPr>
          <w:sz w:val="22"/>
          <w:szCs w:val="22"/>
        </w:rPr>
        <w:t>Par ailleurs, 37% jugent</w:t>
      </w:r>
      <w:r w:rsidRPr="00476F2D">
        <w:rPr>
          <w:sz w:val="22"/>
          <w:szCs w:val="22"/>
        </w:rPr>
        <w:t xml:space="preserve"> que sa filière d’enseignement prépare bien</w:t>
      </w:r>
      <w:r>
        <w:rPr>
          <w:sz w:val="22"/>
          <w:szCs w:val="22"/>
        </w:rPr>
        <w:t xml:space="preserve"> aux métiers de l’industrie (56% pour ceux de filière professionnelle</w:t>
      </w:r>
      <w:r w:rsidRPr="00476F2D">
        <w:rPr>
          <w:sz w:val="22"/>
          <w:szCs w:val="22"/>
        </w:rPr>
        <w:t xml:space="preserve">). </w:t>
      </w:r>
    </w:p>
    <w:p w14:paraId="1BAA31D6" w14:textId="77777777" w:rsidR="005E3E0A" w:rsidRDefault="005E3E0A" w:rsidP="005E3E0A">
      <w:pPr>
        <w:pStyle w:val="Sansinterligne"/>
        <w:rPr>
          <w:sz w:val="22"/>
          <w:szCs w:val="22"/>
        </w:rPr>
      </w:pPr>
    </w:p>
    <w:p w14:paraId="6B46A2B3" w14:textId="77777777" w:rsidR="005E3E0A" w:rsidRDefault="005E3E0A" w:rsidP="005E3E0A">
      <w:pPr>
        <w:pStyle w:val="Sansinterligne"/>
        <w:rPr>
          <w:sz w:val="22"/>
          <w:szCs w:val="22"/>
        </w:rPr>
      </w:pPr>
      <w:r>
        <w:rPr>
          <w:sz w:val="22"/>
          <w:szCs w:val="22"/>
        </w:rPr>
        <w:t xml:space="preserve">39% des personnes interrogées considèrent qu’il est facile de faire intervenir des représentants de l’industrie </w:t>
      </w:r>
      <w:r w:rsidRPr="00951C2F">
        <w:rPr>
          <w:b w:val="0"/>
          <w:sz w:val="22"/>
          <w:szCs w:val="22"/>
        </w:rPr>
        <w:t>ou pour un enseignant d’organiser une visite d’usine ou d’une entreprise individuelle</w:t>
      </w:r>
      <w:r>
        <w:rPr>
          <w:sz w:val="22"/>
          <w:szCs w:val="22"/>
        </w:rPr>
        <w:t>.</w:t>
      </w:r>
    </w:p>
    <w:p w14:paraId="0FDCA391" w14:textId="77777777" w:rsidR="005E3E0A" w:rsidRDefault="005E3E0A" w:rsidP="005E3E0A">
      <w:pPr>
        <w:pStyle w:val="Sansinterligne"/>
        <w:rPr>
          <w:b w:val="0"/>
          <w:sz w:val="22"/>
          <w:szCs w:val="22"/>
        </w:rPr>
      </w:pPr>
      <w:r>
        <w:rPr>
          <w:b w:val="0"/>
          <w:bCs/>
          <w:sz w:val="22"/>
          <w:szCs w:val="22"/>
        </w:rPr>
        <w:t>55% sont réceptifs à des échanges plus poussés avec les entreprises industrielles, dont 46% à</w:t>
      </w:r>
      <w:r>
        <w:rPr>
          <w:sz w:val="22"/>
          <w:szCs w:val="22"/>
        </w:rPr>
        <w:t xml:space="preserve"> des visites d’usine </w:t>
      </w:r>
      <w:r w:rsidRPr="00476F2D">
        <w:rPr>
          <w:b w:val="0"/>
          <w:sz w:val="22"/>
          <w:szCs w:val="22"/>
        </w:rPr>
        <w:t>(mais bien qu’intéressés, 51%</w:t>
      </w:r>
      <w:r>
        <w:rPr>
          <w:b w:val="0"/>
          <w:sz w:val="22"/>
          <w:szCs w:val="22"/>
        </w:rPr>
        <w:t xml:space="preserve"> </w:t>
      </w:r>
      <w:r w:rsidRPr="00476F2D">
        <w:rPr>
          <w:b w:val="0"/>
          <w:sz w:val="22"/>
          <w:szCs w:val="22"/>
        </w:rPr>
        <w:t>jugent cela irréalisable</w:t>
      </w:r>
      <w:r>
        <w:rPr>
          <w:b w:val="0"/>
          <w:sz w:val="22"/>
          <w:szCs w:val="22"/>
        </w:rPr>
        <w:t xml:space="preserve"> du fait des questions de déplacement et de coûts</w:t>
      </w:r>
      <w:r w:rsidRPr="00476F2D">
        <w:rPr>
          <w:b w:val="0"/>
          <w:sz w:val="22"/>
          <w:szCs w:val="22"/>
        </w:rPr>
        <w:t>)</w:t>
      </w:r>
      <w:r>
        <w:rPr>
          <w:b w:val="0"/>
          <w:sz w:val="22"/>
          <w:szCs w:val="22"/>
        </w:rPr>
        <w:t>.</w:t>
      </w:r>
    </w:p>
    <w:p w14:paraId="1E7BB2F1" w14:textId="77777777" w:rsidR="005E3E0A" w:rsidRPr="00476F2D" w:rsidRDefault="005E3E0A" w:rsidP="005E3E0A">
      <w:pPr>
        <w:pStyle w:val="Sansinterligne"/>
        <w:rPr>
          <w:b w:val="0"/>
          <w:bCs/>
          <w:sz w:val="22"/>
          <w:szCs w:val="22"/>
        </w:rPr>
      </w:pPr>
      <w:r>
        <w:rPr>
          <w:sz w:val="22"/>
          <w:szCs w:val="22"/>
        </w:rPr>
        <w:t>61% perçoivent la proposition de former les professeurs aux réalités de l’industrie et de ses métiers dans le cadre de la formation continue comme intéressante mais difficilement réalisable ; une proportion qui culmine à 72% concernant l’organisation de stages d’immersion des professeurs dans les entreprises industrielles.</w:t>
      </w:r>
    </w:p>
    <w:p w14:paraId="0A8C830C" w14:textId="77777777" w:rsidR="005E3E0A" w:rsidRDefault="005E3E0A" w:rsidP="005E3E0A">
      <w:pPr>
        <w:pStyle w:val="Sansinterligne"/>
        <w:rPr>
          <w:sz w:val="22"/>
          <w:szCs w:val="22"/>
        </w:rPr>
      </w:pPr>
    </w:p>
    <w:p w14:paraId="4B8C1F60" w14:textId="77777777" w:rsidR="005E3E0A" w:rsidRPr="00476F2D" w:rsidRDefault="005E3E0A" w:rsidP="005E3E0A">
      <w:pPr>
        <w:pStyle w:val="Sansinterligne"/>
        <w:rPr>
          <w:sz w:val="22"/>
          <w:szCs w:val="22"/>
        </w:rPr>
      </w:pPr>
      <w:r w:rsidRPr="00476F2D">
        <w:rPr>
          <w:bCs/>
          <w:sz w:val="22"/>
          <w:szCs w:val="22"/>
        </w:rPr>
        <w:t>Le rapprochement entre l’école et l’industrie s’orchestre de manière progressive tout au long du parcours des élèves </w:t>
      </w:r>
      <w:r w:rsidRPr="00476F2D">
        <w:rPr>
          <w:sz w:val="22"/>
          <w:szCs w:val="22"/>
        </w:rPr>
        <w:t>:</w:t>
      </w:r>
    </w:p>
    <w:p w14:paraId="599C92AB" w14:textId="77777777" w:rsidR="005E3E0A" w:rsidRDefault="005E3E0A" w:rsidP="005E3E0A">
      <w:pPr>
        <w:pStyle w:val="Sansinterligne"/>
        <w:rPr>
          <w:sz w:val="22"/>
          <w:szCs w:val="22"/>
        </w:rPr>
      </w:pPr>
      <w:r>
        <w:rPr>
          <w:sz w:val="22"/>
          <w:szCs w:val="22"/>
        </w:rPr>
        <w:t xml:space="preserve">Le collège est modérément perçu comme valorisant des valeurs comme le sens des responsabilités </w:t>
      </w:r>
      <w:r w:rsidRPr="00951C2F">
        <w:rPr>
          <w:b w:val="0"/>
          <w:sz w:val="22"/>
          <w:szCs w:val="22"/>
        </w:rPr>
        <w:t>(44% abondent en ce sens), le goût de l’innovation (39%), le management d’équipe (22%) et l’envie de créer son entreprise (14%).</w:t>
      </w:r>
    </w:p>
    <w:p w14:paraId="66B3A06E" w14:textId="77777777" w:rsidR="005E3E0A" w:rsidRDefault="005E3E0A" w:rsidP="005E3E0A">
      <w:pPr>
        <w:pStyle w:val="Sansinterligne"/>
        <w:rPr>
          <w:sz w:val="22"/>
          <w:szCs w:val="22"/>
        </w:rPr>
      </w:pPr>
      <w:r>
        <w:rPr>
          <w:sz w:val="22"/>
          <w:szCs w:val="22"/>
        </w:rPr>
        <w:t xml:space="preserve">Le lycée semble être davantage vecteur de ces valeurs : </w:t>
      </w:r>
      <w:r w:rsidRPr="00951C2F">
        <w:rPr>
          <w:b w:val="0"/>
          <w:sz w:val="22"/>
          <w:szCs w:val="22"/>
        </w:rPr>
        <w:t>66% pour le sens des responsabilités, 55% pour le goût de l’innovation</w:t>
      </w:r>
      <w:r>
        <w:rPr>
          <w:b w:val="0"/>
          <w:sz w:val="22"/>
          <w:szCs w:val="22"/>
        </w:rPr>
        <w:t>,</w:t>
      </w:r>
      <w:r w:rsidRPr="00951C2F">
        <w:rPr>
          <w:b w:val="0"/>
          <w:sz w:val="22"/>
          <w:szCs w:val="22"/>
        </w:rPr>
        <w:t xml:space="preserve"> tout en continuant de pâtir d’insuffisances concernant le management d’équipe (37%) et l’envie de créer son entreprise (28%).</w:t>
      </w:r>
      <w:r>
        <w:rPr>
          <w:sz w:val="22"/>
          <w:szCs w:val="22"/>
        </w:rPr>
        <w:t xml:space="preserve"> </w:t>
      </w:r>
    </w:p>
    <w:p w14:paraId="141E94E6" w14:textId="77777777" w:rsidR="005E3E0A" w:rsidRDefault="005E3E0A" w:rsidP="005E3E0A">
      <w:pPr>
        <w:pStyle w:val="Sansinterligne"/>
        <w:rPr>
          <w:sz w:val="22"/>
          <w:szCs w:val="22"/>
        </w:rPr>
      </w:pPr>
      <w:r>
        <w:rPr>
          <w:sz w:val="22"/>
          <w:szCs w:val="22"/>
        </w:rPr>
        <w:t xml:space="preserve">S’agissant de l’université, </w:t>
      </w:r>
      <w:r w:rsidRPr="00951C2F">
        <w:rPr>
          <w:b w:val="0"/>
          <w:sz w:val="22"/>
          <w:szCs w:val="22"/>
        </w:rPr>
        <w:t>77% des enseignants jugent qu’elle valorise le sens des responsabilités, 70% le goût de l’innovation,  56% le management d’équipe et 47% l’envie de créer son entreprise</w:t>
      </w:r>
      <w:r>
        <w:rPr>
          <w:sz w:val="22"/>
          <w:szCs w:val="22"/>
        </w:rPr>
        <w:t xml:space="preserve">. </w:t>
      </w:r>
    </w:p>
    <w:p w14:paraId="7442F579" w14:textId="77777777" w:rsidR="005E3E0A" w:rsidRDefault="005E3E0A" w:rsidP="005E3E0A">
      <w:pPr>
        <w:pStyle w:val="Sansinterligne"/>
        <w:rPr>
          <w:sz w:val="22"/>
          <w:szCs w:val="22"/>
        </w:rPr>
      </w:pPr>
    </w:p>
    <w:p w14:paraId="47D00C75" w14:textId="77777777" w:rsidR="005E3E0A" w:rsidRDefault="005E3E0A" w:rsidP="005E3E0A">
      <w:pPr>
        <w:pStyle w:val="Sansinterligne"/>
        <w:rPr>
          <w:b w:val="0"/>
          <w:sz w:val="22"/>
          <w:szCs w:val="22"/>
        </w:rPr>
      </w:pPr>
      <w:r>
        <w:rPr>
          <w:b w:val="0"/>
          <w:bCs/>
          <w:sz w:val="22"/>
          <w:szCs w:val="22"/>
        </w:rPr>
        <w:t>Dans le secondaire, 59% des enseignants des filières professionnelles évoquent souvent la possibilité de travailler dans le secteur de l’industrie avec ses élèves / étudiants, contre seulement 36% des enseignements des filières générales et techniques</w:t>
      </w:r>
      <w:r>
        <w:rPr>
          <w:sz w:val="22"/>
          <w:szCs w:val="22"/>
        </w:rPr>
        <w:t>.</w:t>
      </w:r>
    </w:p>
    <w:p w14:paraId="137AB4C1" w14:textId="77777777" w:rsidR="005E3E0A" w:rsidRDefault="005E3E0A" w:rsidP="005E3E0A">
      <w:pPr>
        <w:pStyle w:val="Sansinterligne"/>
        <w:rPr>
          <w:b w:val="0"/>
          <w:sz w:val="22"/>
          <w:szCs w:val="22"/>
        </w:rPr>
      </w:pPr>
      <w:r>
        <w:rPr>
          <w:b w:val="0"/>
          <w:bCs/>
          <w:sz w:val="22"/>
          <w:szCs w:val="22"/>
        </w:rPr>
        <w:t>Dans le supérieur, 81% conseilleraient à leurs élèves/étudiants de travailler dans l’industrie (88% ceux du 1</w:t>
      </w:r>
      <w:r w:rsidRPr="00951C2F">
        <w:rPr>
          <w:b w:val="0"/>
          <w:bCs/>
          <w:sz w:val="22"/>
          <w:szCs w:val="22"/>
          <w:vertAlign w:val="superscript"/>
        </w:rPr>
        <w:t>er</w:t>
      </w:r>
      <w:r>
        <w:rPr>
          <w:b w:val="0"/>
          <w:bCs/>
          <w:sz w:val="22"/>
          <w:szCs w:val="22"/>
        </w:rPr>
        <w:t xml:space="preserve"> cycle, </w:t>
      </w:r>
      <w:r w:rsidRPr="00951C2F">
        <w:rPr>
          <w:b w:val="0"/>
          <w:sz w:val="22"/>
          <w:szCs w:val="22"/>
        </w:rPr>
        <w:t xml:space="preserve">les enseignants en licence, master ou doctorat l’étant moins avec 65%). </w:t>
      </w:r>
    </w:p>
    <w:p w14:paraId="65751831" w14:textId="77777777" w:rsidR="005E3E0A" w:rsidRDefault="005E3E0A" w:rsidP="005E3E0A">
      <w:pPr>
        <w:pStyle w:val="Sansinterligne"/>
        <w:rPr>
          <w:b w:val="0"/>
          <w:sz w:val="22"/>
          <w:szCs w:val="22"/>
        </w:rPr>
      </w:pPr>
    </w:p>
    <w:p w14:paraId="582E05F6" w14:textId="77777777" w:rsidR="005E3E0A" w:rsidRDefault="005E3E0A" w:rsidP="005E3E0A">
      <w:pPr>
        <w:pStyle w:val="Sansinterligne"/>
        <w:jc w:val="center"/>
        <w:rPr>
          <w:rFonts w:ascii="Arial" w:hAnsi="Arial" w:cs="Arial"/>
        </w:rPr>
      </w:pPr>
    </w:p>
    <w:p w14:paraId="78A7995D" w14:textId="77777777" w:rsidR="005E3E0A" w:rsidRPr="006B36EA" w:rsidRDefault="005E3E0A" w:rsidP="005E3E0A">
      <w:pPr>
        <w:pStyle w:val="Sansinterligne"/>
        <w:jc w:val="center"/>
        <w:rPr>
          <w:rFonts w:ascii="Arial" w:hAnsi="Arial" w:cs="Arial"/>
        </w:rPr>
      </w:pPr>
      <w:r w:rsidRPr="006B36EA">
        <w:rPr>
          <w:rFonts w:ascii="Arial" w:hAnsi="Arial" w:cs="Arial"/>
        </w:rPr>
        <w:t>TPE, artisanat, PME</w:t>
      </w:r>
    </w:p>
    <w:p w14:paraId="50B36D4F" w14:textId="77777777" w:rsidR="005E3E0A" w:rsidRDefault="005E3E0A" w:rsidP="005E3E0A">
      <w:pPr>
        <w:pStyle w:val="Sansinterligne"/>
        <w:rPr>
          <w:b w:val="0"/>
          <w:sz w:val="22"/>
          <w:szCs w:val="22"/>
        </w:rPr>
      </w:pPr>
    </w:p>
    <w:p w14:paraId="0E755887" w14:textId="77777777" w:rsidR="005E3E0A" w:rsidRDefault="005E3E0A" w:rsidP="005E3E0A">
      <w:pPr>
        <w:pStyle w:val="Sansinterligne"/>
        <w:rPr>
          <w:rFonts w:ascii="Gautami" w:hAnsi="Gautami" w:cs="Gautami"/>
          <w:sz w:val="22"/>
          <w:szCs w:val="22"/>
        </w:rPr>
      </w:pPr>
    </w:p>
    <w:p w14:paraId="46D1EAF0" w14:textId="77777777" w:rsidR="005E3E0A" w:rsidRDefault="005E3E0A" w:rsidP="005E3E0A">
      <w:pPr>
        <w:pStyle w:val="Sansinterligne"/>
        <w:rPr>
          <w:rFonts w:ascii="Gautami" w:hAnsi="Gautami" w:cs="Gautami"/>
          <w:sz w:val="22"/>
          <w:szCs w:val="22"/>
        </w:rPr>
      </w:pPr>
      <w:r>
        <w:rPr>
          <w:rFonts w:ascii="Gautami" w:hAnsi="Gautami" w:cs="Gautami"/>
          <w:sz w:val="22"/>
          <w:szCs w:val="22"/>
        </w:rPr>
        <w:t>En 2012, 3</w:t>
      </w:r>
      <w:r w:rsidRPr="003A591A">
        <w:rPr>
          <w:rFonts w:ascii="Gautami" w:hAnsi="Gautami" w:cs="Gautami"/>
          <w:sz w:val="22"/>
          <w:szCs w:val="22"/>
        </w:rPr>
        <w:t xml:space="preserve"> millions de TPE emploient 2,2 millions de salariés en équivalent temps (18% de l’emploi salarié des secteurs marchands), 11% du chiffre d’affaires hors taxes, 17% de la valeur ajoutée et 16% des investissements.</w:t>
      </w:r>
    </w:p>
    <w:p w14:paraId="7E2EE65B" w14:textId="77777777" w:rsidR="005E3E0A" w:rsidRPr="003A591A" w:rsidRDefault="005E3E0A" w:rsidP="005E3E0A">
      <w:pPr>
        <w:pStyle w:val="Sansinterligne"/>
        <w:rPr>
          <w:rFonts w:ascii="Bell MT" w:hAnsi="Bell MT" w:cs="Gautami"/>
          <w:b w:val="0"/>
          <w:i/>
          <w:sz w:val="22"/>
          <w:szCs w:val="22"/>
        </w:rPr>
      </w:pPr>
      <w:r w:rsidRPr="003A591A">
        <w:rPr>
          <w:rFonts w:ascii="Bell MT" w:hAnsi="Bell MT" w:cs="Gautami"/>
          <w:b w:val="0"/>
          <w:i/>
          <w:sz w:val="22"/>
          <w:szCs w:val="22"/>
        </w:rPr>
        <w:t>« Les entreprises en France, édition 2014 » INSEE</w:t>
      </w:r>
    </w:p>
    <w:p w14:paraId="684823D9" w14:textId="77777777" w:rsidR="005E3E0A" w:rsidRDefault="005E3E0A" w:rsidP="005E3E0A">
      <w:pPr>
        <w:pStyle w:val="Sansinterligne"/>
        <w:rPr>
          <w:b w:val="0"/>
          <w:sz w:val="22"/>
          <w:szCs w:val="22"/>
        </w:rPr>
      </w:pPr>
    </w:p>
    <w:p w14:paraId="3294202A" w14:textId="77777777" w:rsidR="005E3E0A" w:rsidRPr="003A591A" w:rsidRDefault="005E3E0A" w:rsidP="005E3E0A">
      <w:pPr>
        <w:pStyle w:val="Sansinterligne"/>
        <w:rPr>
          <w:b w:val="0"/>
          <w:sz w:val="22"/>
          <w:szCs w:val="22"/>
        </w:rPr>
      </w:pPr>
      <w:r>
        <w:rPr>
          <w:b w:val="0"/>
          <w:sz w:val="22"/>
          <w:szCs w:val="22"/>
        </w:rPr>
        <w:t>72</w:t>
      </w:r>
      <w:r w:rsidRPr="003A591A">
        <w:rPr>
          <w:b w:val="0"/>
          <w:sz w:val="22"/>
          <w:szCs w:val="22"/>
        </w:rPr>
        <w:t>% des TPE se situent dans les secteurs</w:t>
      </w:r>
      <w:r>
        <w:rPr>
          <w:b w:val="0"/>
          <w:sz w:val="22"/>
          <w:szCs w:val="22"/>
        </w:rPr>
        <w:t xml:space="preserve"> </w:t>
      </w:r>
      <w:r w:rsidRPr="003A591A">
        <w:rPr>
          <w:b w:val="0"/>
          <w:sz w:val="22"/>
          <w:szCs w:val="22"/>
        </w:rPr>
        <w:t>du commerce, de la construction, des services</w:t>
      </w:r>
      <w:r>
        <w:rPr>
          <w:b w:val="0"/>
          <w:sz w:val="22"/>
          <w:szCs w:val="22"/>
        </w:rPr>
        <w:t xml:space="preserve"> </w:t>
      </w:r>
      <w:r w:rsidRPr="003A591A">
        <w:rPr>
          <w:b w:val="0"/>
          <w:sz w:val="22"/>
          <w:szCs w:val="22"/>
        </w:rPr>
        <w:t>aux entreprises et aux particuliers et sont, de</w:t>
      </w:r>
      <w:r>
        <w:rPr>
          <w:b w:val="0"/>
          <w:sz w:val="22"/>
          <w:szCs w:val="22"/>
        </w:rPr>
        <w:t xml:space="preserve"> </w:t>
      </w:r>
      <w:r w:rsidRPr="003A591A">
        <w:rPr>
          <w:b w:val="0"/>
          <w:sz w:val="22"/>
          <w:szCs w:val="22"/>
        </w:rPr>
        <w:t>manière générale, davantage tournées vers</w:t>
      </w:r>
      <w:r>
        <w:rPr>
          <w:b w:val="0"/>
          <w:sz w:val="22"/>
          <w:szCs w:val="22"/>
        </w:rPr>
        <w:t xml:space="preserve"> </w:t>
      </w:r>
      <w:r w:rsidRPr="003A591A">
        <w:rPr>
          <w:b w:val="0"/>
          <w:sz w:val="22"/>
          <w:szCs w:val="22"/>
        </w:rPr>
        <w:t xml:space="preserve">l’économie locale. </w:t>
      </w:r>
    </w:p>
    <w:p w14:paraId="77A2A70C" w14:textId="77777777" w:rsidR="005E3E0A" w:rsidRDefault="005E3E0A" w:rsidP="005E3E0A">
      <w:pPr>
        <w:pStyle w:val="Sansinterligne"/>
        <w:rPr>
          <w:sz w:val="22"/>
          <w:szCs w:val="22"/>
        </w:rPr>
      </w:pPr>
    </w:p>
    <w:p w14:paraId="35EF759D" w14:textId="77777777" w:rsidR="005E3E0A" w:rsidRPr="003A591A" w:rsidRDefault="005E3E0A" w:rsidP="005E3E0A">
      <w:pPr>
        <w:pStyle w:val="Sansinterligne"/>
        <w:rPr>
          <w:b w:val="0"/>
          <w:sz w:val="22"/>
          <w:szCs w:val="22"/>
        </w:rPr>
      </w:pPr>
      <w:r w:rsidRPr="003A591A">
        <w:rPr>
          <w:sz w:val="22"/>
          <w:szCs w:val="22"/>
        </w:rPr>
        <w:t>29% des TPE (878 000) sont des auto-entreprises et des micro-entreprises au sens fiscal</w:t>
      </w:r>
      <w:r w:rsidRPr="003A591A">
        <w:rPr>
          <w:b w:val="0"/>
          <w:sz w:val="22"/>
          <w:szCs w:val="22"/>
        </w:rPr>
        <w:t>, mais leur poids économique est très</w:t>
      </w:r>
      <w:r>
        <w:rPr>
          <w:b w:val="0"/>
          <w:sz w:val="22"/>
          <w:szCs w:val="22"/>
        </w:rPr>
        <w:t xml:space="preserve"> </w:t>
      </w:r>
      <w:r w:rsidRPr="003A591A">
        <w:rPr>
          <w:b w:val="0"/>
          <w:sz w:val="22"/>
          <w:szCs w:val="22"/>
        </w:rPr>
        <w:t>fai</w:t>
      </w:r>
      <w:r>
        <w:rPr>
          <w:b w:val="0"/>
          <w:sz w:val="22"/>
          <w:szCs w:val="22"/>
        </w:rPr>
        <w:t>ble (3</w:t>
      </w:r>
      <w:r w:rsidRPr="003A591A">
        <w:rPr>
          <w:b w:val="0"/>
          <w:sz w:val="22"/>
          <w:szCs w:val="22"/>
        </w:rPr>
        <w:t>% du chiffre</w:t>
      </w:r>
      <w:r>
        <w:rPr>
          <w:b w:val="0"/>
          <w:sz w:val="22"/>
          <w:szCs w:val="22"/>
        </w:rPr>
        <w:t xml:space="preserve"> </w:t>
      </w:r>
      <w:r w:rsidRPr="003A591A">
        <w:rPr>
          <w:b w:val="0"/>
          <w:sz w:val="22"/>
          <w:szCs w:val="22"/>
        </w:rPr>
        <w:t>d’affaires et de la valeur ajoutée des TPE</w:t>
      </w:r>
      <w:r>
        <w:rPr>
          <w:b w:val="0"/>
          <w:sz w:val="22"/>
          <w:szCs w:val="22"/>
        </w:rPr>
        <w:t>)</w:t>
      </w:r>
      <w:r w:rsidRPr="003A591A">
        <w:rPr>
          <w:b w:val="0"/>
          <w:sz w:val="22"/>
          <w:szCs w:val="22"/>
        </w:rPr>
        <w:t>.</w:t>
      </w:r>
    </w:p>
    <w:p w14:paraId="3E7FE46C" w14:textId="77777777" w:rsidR="005E3E0A" w:rsidRPr="003A591A" w:rsidRDefault="005E3E0A" w:rsidP="005E3E0A">
      <w:pPr>
        <w:pStyle w:val="Sansinterligne"/>
        <w:rPr>
          <w:b w:val="0"/>
          <w:sz w:val="22"/>
          <w:szCs w:val="22"/>
        </w:rPr>
      </w:pPr>
      <w:r w:rsidRPr="003A591A">
        <w:rPr>
          <w:b w:val="0"/>
          <w:sz w:val="22"/>
          <w:szCs w:val="22"/>
        </w:rPr>
        <w:t xml:space="preserve">En comparaison, les </w:t>
      </w:r>
      <w:r w:rsidRPr="003A591A">
        <w:rPr>
          <w:sz w:val="22"/>
          <w:szCs w:val="22"/>
        </w:rPr>
        <w:t xml:space="preserve">46 000 unités légales de moins de 10 salariés qui ne font pas partie des TPE car ayant un chiffre d’affaires supérieur à 2 millions d’euros, emploient 200 000 salariés </w:t>
      </w:r>
      <w:r w:rsidRPr="003A591A">
        <w:rPr>
          <w:b w:val="0"/>
          <w:sz w:val="22"/>
          <w:szCs w:val="22"/>
        </w:rPr>
        <w:t>et ont un chiffre d’affaires</w:t>
      </w:r>
      <w:r>
        <w:rPr>
          <w:b w:val="0"/>
          <w:sz w:val="22"/>
          <w:szCs w:val="22"/>
        </w:rPr>
        <w:t xml:space="preserve"> </w:t>
      </w:r>
      <w:r w:rsidRPr="003A591A">
        <w:rPr>
          <w:b w:val="0"/>
          <w:sz w:val="22"/>
          <w:szCs w:val="22"/>
        </w:rPr>
        <w:t>et des investissements proches de celui des</w:t>
      </w:r>
      <w:r>
        <w:rPr>
          <w:b w:val="0"/>
          <w:sz w:val="22"/>
          <w:szCs w:val="22"/>
        </w:rPr>
        <w:t xml:space="preserve"> </w:t>
      </w:r>
      <w:r w:rsidRPr="003A591A">
        <w:rPr>
          <w:b w:val="0"/>
          <w:sz w:val="22"/>
          <w:szCs w:val="22"/>
        </w:rPr>
        <w:t>3 millions de TPE ; leur chiffre d’affaires à</w:t>
      </w:r>
      <w:r>
        <w:rPr>
          <w:b w:val="0"/>
          <w:sz w:val="22"/>
          <w:szCs w:val="22"/>
        </w:rPr>
        <w:t xml:space="preserve"> </w:t>
      </w:r>
      <w:r w:rsidRPr="003A591A">
        <w:rPr>
          <w:b w:val="0"/>
          <w:sz w:val="22"/>
          <w:szCs w:val="22"/>
        </w:rPr>
        <w:t>l’exportation est cinq fois supérieur.</w:t>
      </w:r>
    </w:p>
    <w:p w14:paraId="4B6ADBA6" w14:textId="77777777" w:rsidR="005E3E0A" w:rsidRDefault="005E3E0A" w:rsidP="005E3E0A">
      <w:pPr>
        <w:pStyle w:val="Sansinterligne"/>
        <w:rPr>
          <w:b w:val="0"/>
          <w:sz w:val="22"/>
          <w:szCs w:val="22"/>
        </w:rPr>
      </w:pPr>
    </w:p>
    <w:p w14:paraId="5D795608" w14:textId="77777777" w:rsidR="005E3E0A" w:rsidRPr="003A591A" w:rsidRDefault="005E3E0A" w:rsidP="005E3E0A">
      <w:pPr>
        <w:pStyle w:val="Sansinterligne"/>
        <w:rPr>
          <w:b w:val="0"/>
          <w:sz w:val="22"/>
          <w:szCs w:val="22"/>
        </w:rPr>
      </w:pPr>
      <w:r w:rsidRPr="00656284">
        <w:rPr>
          <w:sz w:val="22"/>
          <w:szCs w:val="22"/>
        </w:rPr>
        <w:t>Les 2,1 millions d’unités qui constituent les autres TPE ont un chiffre d’affaires fortement différencié, selon que l’entreprise est employeuse (45%) ou non (55 %).</w:t>
      </w:r>
      <w:r w:rsidRPr="003A591A">
        <w:rPr>
          <w:b w:val="0"/>
          <w:sz w:val="22"/>
          <w:szCs w:val="22"/>
        </w:rPr>
        <w:t xml:space="preserve"> Le chiffre d’affaires hors</w:t>
      </w:r>
      <w:r>
        <w:rPr>
          <w:b w:val="0"/>
          <w:sz w:val="22"/>
          <w:szCs w:val="22"/>
        </w:rPr>
        <w:t xml:space="preserve"> </w:t>
      </w:r>
      <w:r w:rsidRPr="003A591A">
        <w:rPr>
          <w:b w:val="0"/>
          <w:sz w:val="22"/>
          <w:szCs w:val="22"/>
        </w:rPr>
        <w:t>taxes médian des TPE de 1 à 9 salariés est de</w:t>
      </w:r>
      <w:r>
        <w:rPr>
          <w:b w:val="0"/>
          <w:sz w:val="22"/>
          <w:szCs w:val="22"/>
        </w:rPr>
        <w:t xml:space="preserve"> 225K€</w:t>
      </w:r>
      <w:r w:rsidRPr="003A591A">
        <w:rPr>
          <w:b w:val="0"/>
          <w:sz w:val="22"/>
          <w:szCs w:val="22"/>
        </w:rPr>
        <w:t xml:space="preserve"> en 2012, soit 5 fois plus que celui</w:t>
      </w:r>
      <w:r>
        <w:rPr>
          <w:b w:val="0"/>
          <w:sz w:val="22"/>
          <w:szCs w:val="22"/>
        </w:rPr>
        <w:t xml:space="preserve"> </w:t>
      </w:r>
      <w:r w:rsidRPr="003A591A">
        <w:rPr>
          <w:b w:val="0"/>
          <w:sz w:val="22"/>
          <w:szCs w:val="22"/>
        </w:rPr>
        <w:t>des TPE n’ay</w:t>
      </w:r>
      <w:r>
        <w:rPr>
          <w:b w:val="0"/>
          <w:sz w:val="22"/>
          <w:szCs w:val="22"/>
        </w:rPr>
        <w:t>ant pas de salarié (41K€</w:t>
      </w:r>
      <w:r w:rsidRPr="003A591A">
        <w:rPr>
          <w:b w:val="0"/>
          <w:sz w:val="22"/>
          <w:szCs w:val="22"/>
        </w:rPr>
        <w:t>).</w:t>
      </w:r>
    </w:p>
    <w:p w14:paraId="12E64BDF" w14:textId="77777777" w:rsidR="005E3E0A" w:rsidRPr="003A591A" w:rsidRDefault="005E3E0A" w:rsidP="005E3E0A">
      <w:pPr>
        <w:pStyle w:val="Sansinterligne"/>
        <w:rPr>
          <w:b w:val="0"/>
          <w:sz w:val="22"/>
          <w:szCs w:val="22"/>
        </w:rPr>
      </w:pPr>
      <w:r w:rsidRPr="003A591A">
        <w:rPr>
          <w:b w:val="0"/>
          <w:sz w:val="22"/>
          <w:szCs w:val="22"/>
        </w:rPr>
        <w:t>Dans les deux cas, la dispersion des chiffres</w:t>
      </w:r>
      <w:r>
        <w:rPr>
          <w:b w:val="0"/>
          <w:sz w:val="22"/>
          <w:szCs w:val="22"/>
        </w:rPr>
        <w:t xml:space="preserve"> </w:t>
      </w:r>
      <w:r w:rsidRPr="003A591A">
        <w:rPr>
          <w:b w:val="0"/>
          <w:sz w:val="22"/>
          <w:szCs w:val="22"/>
        </w:rPr>
        <w:t>d</w:t>
      </w:r>
      <w:r>
        <w:rPr>
          <w:b w:val="0"/>
          <w:sz w:val="22"/>
          <w:szCs w:val="22"/>
        </w:rPr>
        <w:t>’affaires est importante ; si 10</w:t>
      </w:r>
      <w:r w:rsidRPr="003A591A">
        <w:rPr>
          <w:b w:val="0"/>
          <w:sz w:val="22"/>
          <w:szCs w:val="22"/>
        </w:rPr>
        <w:t>% des TPE</w:t>
      </w:r>
      <w:r>
        <w:rPr>
          <w:b w:val="0"/>
          <w:sz w:val="22"/>
          <w:szCs w:val="22"/>
        </w:rPr>
        <w:t xml:space="preserve"> </w:t>
      </w:r>
      <w:r w:rsidRPr="003A591A">
        <w:rPr>
          <w:b w:val="0"/>
          <w:sz w:val="22"/>
          <w:szCs w:val="22"/>
        </w:rPr>
        <w:t>employeuses ont un chiffre d’affaires annuel</w:t>
      </w:r>
      <w:r>
        <w:rPr>
          <w:b w:val="0"/>
          <w:sz w:val="22"/>
          <w:szCs w:val="22"/>
        </w:rPr>
        <w:t xml:space="preserve"> inférieur à 57K€, 10</w:t>
      </w:r>
      <w:r w:rsidRPr="003A591A">
        <w:rPr>
          <w:b w:val="0"/>
          <w:sz w:val="22"/>
          <w:szCs w:val="22"/>
        </w:rPr>
        <w:t>% ont un chiffre</w:t>
      </w:r>
      <w:r>
        <w:rPr>
          <w:b w:val="0"/>
          <w:sz w:val="22"/>
          <w:szCs w:val="22"/>
        </w:rPr>
        <w:t xml:space="preserve"> </w:t>
      </w:r>
      <w:r w:rsidRPr="003A591A">
        <w:rPr>
          <w:b w:val="0"/>
          <w:sz w:val="22"/>
          <w:szCs w:val="22"/>
        </w:rPr>
        <w:t>d’affaires s</w:t>
      </w:r>
      <w:r>
        <w:rPr>
          <w:b w:val="0"/>
          <w:sz w:val="22"/>
          <w:szCs w:val="22"/>
        </w:rPr>
        <w:t>upérieur à 810K€</w:t>
      </w:r>
      <w:r w:rsidRPr="003A591A">
        <w:rPr>
          <w:b w:val="0"/>
          <w:sz w:val="22"/>
          <w:szCs w:val="22"/>
        </w:rPr>
        <w:t>.</w:t>
      </w:r>
    </w:p>
    <w:p w14:paraId="27F9711F" w14:textId="77777777" w:rsidR="005E3E0A" w:rsidRPr="003A591A" w:rsidRDefault="005E3E0A" w:rsidP="005E3E0A">
      <w:pPr>
        <w:pStyle w:val="Sansinterligne"/>
        <w:rPr>
          <w:b w:val="0"/>
          <w:sz w:val="22"/>
          <w:szCs w:val="22"/>
        </w:rPr>
      </w:pPr>
      <w:r w:rsidRPr="003A591A">
        <w:rPr>
          <w:b w:val="0"/>
          <w:sz w:val="22"/>
          <w:szCs w:val="22"/>
        </w:rPr>
        <w:t>Du coté des TPE non employeu</w:t>
      </w:r>
      <w:r>
        <w:rPr>
          <w:b w:val="0"/>
          <w:sz w:val="22"/>
          <w:szCs w:val="22"/>
        </w:rPr>
        <w:t>ses, 10</w:t>
      </w:r>
      <w:r w:rsidRPr="003A591A">
        <w:rPr>
          <w:b w:val="0"/>
          <w:sz w:val="22"/>
          <w:szCs w:val="22"/>
        </w:rPr>
        <w:t>% ont</w:t>
      </w:r>
      <w:r>
        <w:rPr>
          <w:b w:val="0"/>
          <w:sz w:val="22"/>
          <w:szCs w:val="22"/>
        </w:rPr>
        <w:t xml:space="preserve"> </w:t>
      </w:r>
      <w:r w:rsidRPr="003A591A">
        <w:rPr>
          <w:b w:val="0"/>
          <w:sz w:val="22"/>
          <w:szCs w:val="22"/>
        </w:rPr>
        <w:t>un chiffre d’affaires annuel proche de zéro, et</w:t>
      </w:r>
      <w:r>
        <w:rPr>
          <w:b w:val="0"/>
          <w:sz w:val="22"/>
          <w:szCs w:val="22"/>
        </w:rPr>
        <w:t xml:space="preserve"> 10</w:t>
      </w:r>
      <w:r w:rsidRPr="003A591A">
        <w:rPr>
          <w:b w:val="0"/>
          <w:sz w:val="22"/>
          <w:szCs w:val="22"/>
        </w:rPr>
        <w:t>% un chiffre d’affaires supérieur à</w:t>
      </w:r>
      <w:r>
        <w:rPr>
          <w:b w:val="0"/>
          <w:sz w:val="22"/>
          <w:szCs w:val="22"/>
        </w:rPr>
        <w:t xml:space="preserve"> 160K€ (contre près de 65</w:t>
      </w:r>
      <w:r w:rsidRPr="003A591A">
        <w:rPr>
          <w:b w:val="0"/>
          <w:sz w:val="22"/>
          <w:szCs w:val="22"/>
        </w:rPr>
        <w:t>% des TPE</w:t>
      </w:r>
      <w:r>
        <w:rPr>
          <w:b w:val="0"/>
          <w:sz w:val="22"/>
          <w:szCs w:val="22"/>
        </w:rPr>
        <w:t xml:space="preserve"> </w:t>
      </w:r>
      <w:r w:rsidRPr="003A591A">
        <w:rPr>
          <w:b w:val="0"/>
          <w:sz w:val="22"/>
          <w:szCs w:val="22"/>
        </w:rPr>
        <w:t>employeuses).</w:t>
      </w:r>
    </w:p>
    <w:p w14:paraId="27757433" w14:textId="77777777" w:rsidR="005E3E0A" w:rsidRDefault="005E3E0A" w:rsidP="005E3E0A">
      <w:pPr>
        <w:pStyle w:val="Sansinterligne"/>
        <w:rPr>
          <w:b w:val="0"/>
          <w:sz w:val="22"/>
          <w:szCs w:val="22"/>
        </w:rPr>
      </w:pPr>
      <w:r w:rsidRPr="003A591A">
        <w:rPr>
          <w:b w:val="0"/>
          <w:sz w:val="22"/>
          <w:szCs w:val="22"/>
        </w:rPr>
        <w:t>Dans la plupart des secteurs, le chiffre</w:t>
      </w:r>
      <w:r>
        <w:rPr>
          <w:b w:val="0"/>
          <w:sz w:val="22"/>
          <w:szCs w:val="22"/>
        </w:rPr>
        <w:t xml:space="preserve"> </w:t>
      </w:r>
      <w:r w:rsidRPr="003A591A">
        <w:rPr>
          <w:b w:val="0"/>
          <w:sz w:val="22"/>
          <w:szCs w:val="22"/>
        </w:rPr>
        <w:t xml:space="preserve">d’affaires </w:t>
      </w:r>
      <w:r w:rsidRPr="003A591A">
        <w:rPr>
          <w:rFonts w:cs="Optima-Bold"/>
          <w:b w:val="0"/>
          <w:bCs/>
          <w:sz w:val="22"/>
          <w:szCs w:val="22"/>
        </w:rPr>
        <w:t xml:space="preserve">médian </w:t>
      </w:r>
      <w:r w:rsidRPr="003A591A">
        <w:rPr>
          <w:b w:val="0"/>
          <w:sz w:val="22"/>
          <w:szCs w:val="22"/>
        </w:rPr>
        <w:t>des TPE employeuses (hors</w:t>
      </w:r>
      <w:r>
        <w:rPr>
          <w:b w:val="0"/>
          <w:sz w:val="22"/>
          <w:szCs w:val="22"/>
        </w:rPr>
        <w:t xml:space="preserve"> </w:t>
      </w:r>
      <w:r w:rsidRPr="003A591A">
        <w:rPr>
          <w:b w:val="0"/>
          <w:sz w:val="22"/>
          <w:szCs w:val="22"/>
        </w:rPr>
        <w:t>auto-entrepreneurs et micro</w:t>
      </w:r>
      <w:r>
        <w:rPr>
          <w:b w:val="0"/>
          <w:sz w:val="22"/>
          <w:szCs w:val="22"/>
        </w:rPr>
        <w:t>-</w:t>
      </w:r>
      <w:r w:rsidRPr="003A591A">
        <w:rPr>
          <w:b w:val="0"/>
          <w:sz w:val="22"/>
          <w:szCs w:val="22"/>
        </w:rPr>
        <w:t>entreprises) est</w:t>
      </w:r>
      <w:r>
        <w:rPr>
          <w:b w:val="0"/>
          <w:sz w:val="22"/>
          <w:szCs w:val="22"/>
        </w:rPr>
        <w:t xml:space="preserve"> proche des 200K€ annuels, à l’exception d</w:t>
      </w:r>
      <w:r w:rsidRPr="003A591A">
        <w:rPr>
          <w:b w:val="0"/>
          <w:sz w:val="22"/>
          <w:szCs w:val="22"/>
        </w:rPr>
        <w:t>es services</w:t>
      </w:r>
      <w:r>
        <w:rPr>
          <w:b w:val="0"/>
          <w:sz w:val="22"/>
          <w:szCs w:val="22"/>
        </w:rPr>
        <w:t xml:space="preserve"> aux particuliers (99K€) et du</w:t>
      </w:r>
      <w:r w:rsidRPr="003A591A">
        <w:rPr>
          <w:b w:val="0"/>
          <w:sz w:val="22"/>
          <w:szCs w:val="22"/>
        </w:rPr>
        <w:t xml:space="preserve"> commerce</w:t>
      </w:r>
      <w:r>
        <w:rPr>
          <w:b w:val="0"/>
          <w:sz w:val="22"/>
          <w:szCs w:val="22"/>
        </w:rPr>
        <w:t xml:space="preserve"> (340K€</w:t>
      </w:r>
      <w:r w:rsidRPr="003A591A">
        <w:rPr>
          <w:b w:val="0"/>
          <w:sz w:val="22"/>
          <w:szCs w:val="22"/>
        </w:rPr>
        <w:t xml:space="preserve">). </w:t>
      </w:r>
    </w:p>
    <w:p w14:paraId="5FF79C5F" w14:textId="77777777" w:rsidR="005E3E0A" w:rsidRDefault="005E3E0A" w:rsidP="005E3E0A">
      <w:pPr>
        <w:pStyle w:val="Sansinterligne"/>
        <w:rPr>
          <w:b w:val="0"/>
          <w:sz w:val="22"/>
          <w:szCs w:val="22"/>
        </w:rPr>
      </w:pPr>
    </w:p>
    <w:p w14:paraId="3936CC2B" w14:textId="77777777" w:rsidR="005E3E0A" w:rsidRDefault="005E3E0A" w:rsidP="005E3E0A">
      <w:pPr>
        <w:pStyle w:val="Sansinterligne"/>
        <w:rPr>
          <w:b w:val="0"/>
          <w:sz w:val="22"/>
          <w:szCs w:val="22"/>
        </w:rPr>
      </w:pPr>
      <w:r>
        <w:rPr>
          <w:b w:val="0"/>
          <w:sz w:val="22"/>
          <w:szCs w:val="22"/>
        </w:rPr>
        <w:t>Les TPE</w:t>
      </w:r>
      <w:r w:rsidRPr="00656284">
        <w:rPr>
          <w:b w:val="0"/>
          <w:sz w:val="22"/>
          <w:szCs w:val="22"/>
        </w:rPr>
        <w:t xml:space="preserve"> pèsent davantage dans le sud de</w:t>
      </w:r>
      <w:r>
        <w:rPr>
          <w:b w:val="0"/>
          <w:sz w:val="22"/>
          <w:szCs w:val="22"/>
        </w:rPr>
        <w:t xml:space="preserve"> </w:t>
      </w:r>
      <w:r w:rsidRPr="00656284">
        <w:rPr>
          <w:b w:val="0"/>
          <w:sz w:val="22"/>
          <w:szCs w:val="22"/>
        </w:rPr>
        <w:t>la France, particulièrement le Sud-est, et dans</w:t>
      </w:r>
      <w:r>
        <w:rPr>
          <w:b w:val="0"/>
          <w:sz w:val="22"/>
          <w:szCs w:val="22"/>
        </w:rPr>
        <w:t xml:space="preserve"> les DOM ;</w:t>
      </w:r>
    </w:p>
    <w:p w14:paraId="0643576E" w14:textId="77777777" w:rsidR="005E3E0A" w:rsidRPr="00656284" w:rsidRDefault="005E3E0A" w:rsidP="005E3E0A">
      <w:pPr>
        <w:pStyle w:val="Sansinterligne"/>
        <w:rPr>
          <w:b w:val="0"/>
          <w:sz w:val="22"/>
          <w:szCs w:val="22"/>
        </w:rPr>
      </w:pPr>
      <w:r>
        <w:rPr>
          <w:b w:val="0"/>
          <w:sz w:val="22"/>
          <w:szCs w:val="22"/>
        </w:rPr>
        <w:t>40</w:t>
      </w:r>
      <w:r w:rsidRPr="00656284">
        <w:rPr>
          <w:b w:val="0"/>
          <w:sz w:val="22"/>
          <w:szCs w:val="22"/>
        </w:rPr>
        <w:t>% des salariés de Corse sont</w:t>
      </w:r>
      <w:r>
        <w:rPr>
          <w:b w:val="0"/>
          <w:sz w:val="22"/>
          <w:szCs w:val="22"/>
        </w:rPr>
        <w:t xml:space="preserve"> employés par une TPE</w:t>
      </w:r>
      <w:r w:rsidRPr="00656284">
        <w:rPr>
          <w:b w:val="0"/>
          <w:sz w:val="22"/>
          <w:szCs w:val="22"/>
        </w:rPr>
        <w:t>, plus de</w:t>
      </w:r>
      <w:r>
        <w:rPr>
          <w:b w:val="0"/>
          <w:sz w:val="22"/>
          <w:szCs w:val="22"/>
        </w:rPr>
        <w:t xml:space="preserve"> 25</w:t>
      </w:r>
      <w:r w:rsidRPr="00656284">
        <w:rPr>
          <w:b w:val="0"/>
          <w:sz w:val="22"/>
          <w:szCs w:val="22"/>
        </w:rPr>
        <w:t>% en Languedoc-Roussillon et en</w:t>
      </w:r>
    </w:p>
    <w:p w14:paraId="607DC737" w14:textId="77777777" w:rsidR="005E3E0A" w:rsidRPr="00656284" w:rsidRDefault="005E3E0A" w:rsidP="005E3E0A">
      <w:pPr>
        <w:pStyle w:val="Sansinterligne"/>
        <w:rPr>
          <w:b w:val="0"/>
          <w:sz w:val="22"/>
          <w:szCs w:val="22"/>
        </w:rPr>
      </w:pPr>
      <w:r>
        <w:rPr>
          <w:b w:val="0"/>
          <w:sz w:val="22"/>
          <w:szCs w:val="22"/>
        </w:rPr>
        <w:t>Paca, plus de 30</w:t>
      </w:r>
      <w:r w:rsidRPr="00656284">
        <w:rPr>
          <w:b w:val="0"/>
          <w:sz w:val="22"/>
          <w:szCs w:val="22"/>
        </w:rPr>
        <w:t>%</w:t>
      </w:r>
      <w:r>
        <w:rPr>
          <w:b w:val="0"/>
          <w:sz w:val="22"/>
          <w:szCs w:val="22"/>
        </w:rPr>
        <w:t xml:space="preserve"> </w:t>
      </w:r>
      <w:r w:rsidRPr="00656284">
        <w:rPr>
          <w:b w:val="0"/>
          <w:sz w:val="22"/>
          <w:szCs w:val="22"/>
        </w:rPr>
        <w:t>dans les Dom.</w:t>
      </w:r>
    </w:p>
    <w:p w14:paraId="545061EB" w14:textId="77777777" w:rsidR="005E3E0A" w:rsidRDefault="005E3E0A" w:rsidP="005E3E0A">
      <w:pPr>
        <w:pStyle w:val="Sansinterligne"/>
        <w:rPr>
          <w:rFonts w:ascii="Gautami" w:hAnsi="Gautami" w:cs="Gautami"/>
          <w:sz w:val="22"/>
          <w:szCs w:val="22"/>
        </w:rPr>
      </w:pPr>
    </w:p>
    <w:p w14:paraId="2AC96584" w14:textId="77777777" w:rsidR="005E3E0A" w:rsidRDefault="005E3E0A" w:rsidP="005E3E0A">
      <w:pPr>
        <w:pStyle w:val="Sansinterligne"/>
        <w:rPr>
          <w:rFonts w:ascii="Gautami" w:hAnsi="Gautami" w:cs="Gautami"/>
          <w:sz w:val="22"/>
          <w:szCs w:val="22"/>
        </w:rPr>
      </w:pPr>
    </w:p>
    <w:p w14:paraId="0B483712" w14:textId="77777777" w:rsidR="005E3E0A" w:rsidRDefault="005E3E0A" w:rsidP="005E3E0A">
      <w:pPr>
        <w:pStyle w:val="Sansinterligne"/>
        <w:rPr>
          <w:rFonts w:ascii="Gautami" w:hAnsi="Gautami" w:cs="Gautami"/>
          <w:sz w:val="22"/>
          <w:szCs w:val="22"/>
        </w:rPr>
      </w:pPr>
      <w:r>
        <w:rPr>
          <w:rFonts w:ascii="Gautami" w:hAnsi="Gautami" w:cs="Gautami"/>
          <w:sz w:val="22"/>
          <w:szCs w:val="22"/>
        </w:rPr>
        <w:t>Les auto-entrepreneurs : quelques données synthétiques</w:t>
      </w:r>
    </w:p>
    <w:p w14:paraId="6C757744" w14:textId="77777777" w:rsidR="005E3E0A" w:rsidRPr="003A591A" w:rsidRDefault="005E3E0A" w:rsidP="005E3E0A">
      <w:pPr>
        <w:pStyle w:val="Sansinterligne"/>
        <w:rPr>
          <w:rFonts w:ascii="Bell MT" w:hAnsi="Bell MT" w:cs="Gautami"/>
          <w:b w:val="0"/>
          <w:i/>
          <w:sz w:val="22"/>
          <w:szCs w:val="22"/>
        </w:rPr>
      </w:pPr>
      <w:r w:rsidRPr="003A591A">
        <w:rPr>
          <w:rFonts w:ascii="Bell MT" w:hAnsi="Bell MT" w:cs="Gautami"/>
          <w:b w:val="0"/>
          <w:i/>
          <w:sz w:val="22"/>
          <w:szCs w:val="22"/>
        </w:rPr>
        <w:t>« Les entreprises en France, édition 2014 » INSEE</w:t>
      </w:r>
    </w:p>
    <w:p w14:paraId="716D61B6" w14:textId="77777777" w:rsidR="005E3E0A" w:rsidRDefault="005E3E0A" w:rsidP="005E3E0A">
      <w:pPr>
        <w:pStyle w:val="Sansinterligne"/>
        <w:rPr>
          <w:rFonts w:ascii="Gautami" w:hAnsi="Gautami" w:cs="Gautami"/>
          <w:sz w:val="22"/>
          <w:szCs w:val="22"/>
        </w:rPr>
      </w:pPr>
    </w:p>
    <w:p w14:paraId="0C4A869F" w14:textId="77777777" w:rsidR="005E3E0A" w:rsidRPr="00656284" w:rsidRDefault="005E3E0A" w:rsidP="005E3E0A">
      <w:pPr>
        <w:pStyle w:val="Sansinterligne"/>
        <w:rPr>
          <w:b w:val="0"/>
          <w:sz w:val="22"/>
          <w:szCs w:val="22"/>
        </w:rPr>
      </w:pPr>
      <w:r w:rsidRPr="00656284">
        <w:rPr>
          <w:b w:val="0"/>
          <w:sz w:val="22"/>
          <w:szCs w:val="22"/>
        </w:rPr>
        <w:t>Les</w:t>
      </w:r>
      <w:r>
        <w:rPr>
          <w:b w:val="0"/>
          <w:sz w:val="22"/>
          <w:szCs w:val="22"/>
        </w:rPr>
        <w:t xml:space="preserve"> </w:t>
      </w:r>
      <w:r w:rsidRPr="00656284">
        <w:rPr>
          <w:b w:val="0"/>
          <w:sz w:val="22"/>
          <w:szCs w:val="22"/>
        </w:rPr>
        <w:t>nouvelles immatriculations sous ce régime,</w:t>
      </w:r>
      <w:r>
        <w:rPr>
          <w:b w:val="0"/>
          <w:sz w:val="22"/>
          <w:szCs w:val="22"/>
        </w:rPr>
        <w:t xml:space="preserve"> </w:t>
      </w:r>
      <w:r w:rsidRPr="00656284">
        <w:rPr>
          <w:b w:val="0"/>
          <w:sz w:val="22"/>
          <w:szCs w:val="22"/>
        </w:rPr>
        <w:t>même si elles diminuent, restent majoritaires</w:t>
      </w:r>
      <w:r>
        <w:rPr>
          <w:b w:val="0"/>
          <w:sz w:val="22"/>
          <w:szCs w:val="22"/>
        </w:rPr>
        <w:t xml:space="preserve"> </w:t>
      </w:r>
      <w:r w:rsidRPr="00656284">
        <w:rPr>
          <w:b w:val="0"/>
          <w:sz w:val="22"/>
          <w:szCs w:val="22"/>
        </w:rPr>
        <w:t>parmi l’ensemble des créations d’entreprises</w:t>
      </w:r>
      <w:r>
        <w:rPr>
          <w:b w:val="0"/>
          <w:sz w:val="22"/>
          <w:szCs w:val="22"/>
        </w:rPr>
        <w:t xml:space="preserve"> (51% en 2013 après 56</w:t>
      </w:r>
      <w:r w:rsidRPr="00656284">
        <w:rPr>
          <w:b w:val="0"/>
          <w:sz w:val="22"/>
          <w:szCs w:val="22"/>
        </w:rPr>
        <w:t>% en 2012) et représentent</w:t>
      </w:r>
      <w:r>
        <w:rPr>
          <w:b w:val="0"/>
          <w:sz w:val="22"/>
          <w:szCs w:val="22"/>
        </w:rPr>
        <w:t xml:space="preserve"> </w:t>
      </w:r>
      <w:r w:rsidRPr="00656284">
        <w:rPr>
          <w:b w:val="0"/>
          <w:sz w:val="22"/>
          <w:szCs w:val="22"/>
        </w:rPr>
        <w:t>près des trois quarts des créations</w:t>
      </w:r>
      <w:r>
        <w:rPr>
          <w:b w:val="0"/>
          <w:sz w:val="22"/>
          <w:szCs w:val="22"/>
        </w:rPr>
        <w:t xml:space="preserve"> d’entreprises individuelles (72</w:t>
      </w:r>
      <w:r w:rsidRPr="00656284">
        <w:rPr>
          <w:b w:val="0"/>
          <w:sz w:val="22"/>
          <w:szCs w:val="22"/>
        </w:rPr>
        <w:t>% en 2013).</w:t>
      </w:r>
    </w:p>
    <w:p w14:paraId="221B2CD9" w14:textId="77777777" w:rsidR="005E3E0A" w:rsidRPr="00656284" w:rsidRDefault="005E3E0A" w:rsidP="005E3E0A">
      <w:pPr>
        <w:pStyle w:val="Sansinterligne"/>
        <w:rPr>
          <w:b w:val="0"/>
          <w:sz w:val="22"/>
          <w:szCs w:val="22"/>
        </w:rPr>
      </w:pPr>
      <w:r w:rsidRPr="00656284">
        <w:rPr>
          <w:b w:val="0"/>
          <w:sz w:val="22"/>
          <w:szCs w:val="22"/>
        </w:rPr>
        <w:t>Si la distribution par tranche d’âge des</w:t>
      </w:r>
      <w:r>
        <w:rPr>
          <w:b w:val="0"/>
          <w:sz w:val="22"/>
          <w:szCs w:val="22"/>
        </w:rPr>
        <w:t xml:space="preserve"> </w:t>
      </w:r>
      <w:r w:rsidRPr="00656284">
        <w:rPr>
          <w:b w:val="0"/>
          <w:sz w:val="22"/>
          <w:szCs w:val="22"/>
        </w:rPr>
        <w:t>auto-entrepreneurs est proche de celle des</w:t>
      </w:r>
      <w:r>
        <w:rPr>
          <w:b w:val="0"/>
          <w:sz w:val="22"/>
          <w:szCs w:val="22"/>
        </w:rPr>
        <w:t xml:space="preserve"> </w:t>
      </w:r>
      <w:r w:rsidRPr="00656284">
        <w:rPr>
          <w:b w:val="0"/>
          <w:sz w:val="22"/>
          <w:szCs w:val="22"/>
        </w:rPr>
        <w:t>autres créateurs d’entreprises individuelles,</w:t>
      </w:r>
      <w:r>
        <w:rPr>
          <w:b w:val="0"/>
          <w:sz w:val="22"/>
          <w:szCs w:val="22"/>
        </w:rPr>
        <w:t xml:space="preserve"> </w:t>
      </w:r>
      <w:r w:rsidRPr="00656284">
        <w:rPr>
          <w:b w:val="0"/>
          <w:sz w:val="22"/>
          <w:szCs w:val="22"/>
        </w:rPr>
        <w:t>les auto-entrepreneurs sont toutefois un peu</w:t>
      </w:r>
      <w:r>
        <w:rPr>
          <w:b w:val="0"/>
          <w:sz w:val="22"/>
          <w:szCs w:val="22"/>
        </w:rPr>
        <w:t xml:space="preserve"> </w:t>
      </w:r>
      <w:r w:rsidRPr="00656284">
        <w:rPr>
          <w:b w:val="0"/>
          <w:sz w:val="22"/>
          <w:szCs w:val="22"/>
        </w:rPr>
        <w:t>plus représentés dans les tranches d’âge</w:t>
      </w:r>
      <w:r>
        <w:rPr>
          <w:b w:val="0"/>
          <w:sz w:val="22"/>
          <w:szCs w:val="22"/>
        </w:rPr>
        <w:t xml:space="preserve"> </w:t>
      </w:r>
      <w:r w:rsidRPr="00656284">
        <w:rPr>
          <w:b w:val="0"/>
          <w:sz w:val="22"/>
          <w:szCs w:val="22"/>
        </w:rPr>
        <w:t>extrêmes, avant 30 ans et à partir de 60 ans.</w:t>
      </w:r>
    </w:p>
    <w:p w14:paraId="07944552" w14:textId="77777777" w:rsidR="005E3E0A" w:rsidRDefault="005E3E0A" w:rsidP="005E3E0A">
      <w:pPr>
        <w:pStyle w:val="Sansinterligne"/>
        <w:rPr>
          <w:b w:val="0"/>
          <w:sz w:val="22"/>
          <w:szCs w:val="22"/>
        </w:rPr>
      </w:pPr>
      <w:r w:rsidRPr="00656284">
        <w:rPr>
          <w:b w:val="0"/>
          <w:sz w:val="22"/>
          <w:szCs w:val="22"/>
        </w:rPr>
        <w:t>Quatre secteurs sont principalement ciblés</w:t>
      </w:r>
      <w:r>
        <w:rPr>
          <w:b w:val="0"/>
          <w:sz w:val="22"/>
          <w:szCs w:val="22"/>
        </w:rPr>
        <w:t xml:space="preserve"> </w:t>
      </w:r>
      <w:r w:rsidRPr="00656284">
        <w:rPr>
          <w:b w:val="0"/>
          <w:sz w:val="22"/>
          <w:szCs w:val="22"/>
        </w:rPr>
        <w:t>par les auto-entrepreneurs : les activités de</w:t>
      </w:r>
      <w:r>
        <w:rPr>
          <w:b w:val="0"/>
          <w:sz w:val="22"/>
          <w:szCs w:val="22"/>
        </w:rPr>
        <w:t xml:space="preserve"> </w:t>
      </w:r>
      <w:r w:rsidRPr="00656284">
        <w:rPr>
          <w:b w:val="0"/>
          <w:sz w:val="22"/>
          <w:szCs w:val="22"/>
        </w:rPr>
        <w:t>soutien et</w:t>
      </w:r>
      <w:r>
        <w:rPr>
          <w:b w:val="0"/>
          <w:sz w:val="22"/>
          <w:szCs w:val="22"/>
        </w:rPr>
        <w:t xml:space="preserve"> de conseil aux entreprises (25</w:t>
      </w:r>
      <w:r w:rsidRPr="00656284">
        <w:rPr>
          <w:b w:val="0"/>
          <w:sz w:val="22"/>
          <w:szCs w:val="22"/>
        </w:rPr>
        <w:t>%</w:t>
      </w:r>
      <w:r>
        <w:rPr>
          <w:b w:val="0"/>
          <w:sz w:val="22"/>
          <w:szCs w:val="22"/>
        </w:rPr>
        <w:t xml:space="preserve"> en 2010), le commerce (21</w:t>
      </w:r>
      <w:r w:rsidRPr="00656284">
        <w:rPr>
          <w:b w:val="0"/>
          <w:sz w:val="22"/>
          <w:szCs w:val="22"/>
        </w:rPr>
        <w:t>%), les services aux</w:t>
      </w:r>
      <w:r>
        <w:rPr>
          <w:b w:val="0"/>
          <w:sz w:val="22"/>
          <w:szCs w:val="22"/>
        </w:rPr>
        <w:t xml:space="preserve"> ménages (17%) et la construction (15</w:t>
      </w:r>
      <w:r w:rsidRPr="00656284">
        <w:rPr>
          <w:b w:val="0"/>
          <w:sz w:val="22"/>
          <w:szCs w:val="22"/>
        </w:rPr>
        <w:t xml:space="preserve">%). </w:t>
      </w:r>
    </w:p>
    <w:p w14:paraId="5E340F03" w14:textId="77777777" w:rsidR="005E3E0A" w:rsidRDefault="005E3E0A" w:rsidP="005E3E0A">
      <w:pPr>
        <w:pStyle w:val="Sansinterligne"/>
        <w:rPr>
          <w:b w:val="0"/>
          <w:sz w:val="22"/>
          <w:szCs w:val="22"/>
        </w:rPr>
      </w:pPr>
    </w:p>
    <w:p w14:paraId="0E30D716" w14:textId="77777777" w:rsidR="005E3E0A" w:rsidRPr="00656284" w:rsidRDefault="005E3E0A" w:rsidP="005E3E0A">
      <w:pPr>
        <w:pStyle w:val="Sansinterligne"/>
        <w:rPr>
          <w:b w:val="0"/>
          <w:sz w:val="22"/>
          <w:szCs w:val="22"/>
        </w:rPr>
      </w:pPr>
      <w:r w:rsidRPr="00656284">
        <w:rPr>
          <w:b w:val="0"/>
          <w:sz w:val="22"/>
          <w:szCs w:val="22"/>
        </w:rPr>
        <w:t>En 2010, les créateurs d’auto-entreprises</w:t>
      </w:r>
      <w:r>
        <w:rPr>
          <w:b w:val="0"/>
          <w:sz w:val="22"/>
          <w:szCs w:val="22"/>
        </w:rPr>
        <w:t xml:space="preserve"> </w:t>
      </w:r>
      <w:r w:rsidRPr="00656284">
        <w:rPr>
          <w:b w:val="0"/>
          <w:sz w:val="22"/>
          <w:szCs w:val="22"/>
        </w:rPr>
        <w:t>étaient auparavant le plus souvent salariés</w:t>
      </w:r>
      <w:r>
        <w:rPr>
          <w:b w:val="0"/>
          <w:sz w:val="22"/>
          <w:szCs w:val="22"/>
        </w:rPr>
        <w:t xml:space="preserve"> du privé (38% contre 28 pour les autres créations) ou chômeurs (30</w:t>
      </w:r>
      <w:r w:rsidRPr="00656284">
        <w:rPr>
          <w:b w:val="0"/>
          <w:sz w:val="22"/>
          <w:szCs w:val="22"/>
        </w:rPr>
        <w:t>%</w:t>
      </w:r>
      <w:r>
        <w:rPr>
          <w:b w:val="0"/>
          <w:sz w:val="22"/>
          <w:szCs w:val="22"/>
        </w:rPr>
        <w:t xml:space="preserve"> contre 33</w:t>
      </w:r>
      <w:r w:rsidRPr="00656284">
        <w:rPr>
          <w:b w:val="0"/>
          <w:sz w:val="22"/>
          <w:szCs w:val="22"/>
        </w:rPr>
        <w:t>)</w:t>
      </w:r>
      <w:r>
        <w:rPr>
          <w:b w:val="0"/>
          <w:sz w:val="22"/>
          <w:szCs w:val="22"/>
        </w:rPr>
        <w:t xml:space="preserve">, </w:t>
      </w:r>
      <w:r w:rsidRPr="00656284">
        <w:rPr>
          <w:b w:val="0"/>
          <w:sz w:val="22"/>
          <w:szCs w:val="22"/>
        </w:rPr>
        <w:t>sa</w:t>
      </w:r>
      <w:r>
        <w:rPr>
          <w:b w:val="0"/>
          <w:sz w:val="22"/>
          <w:szCs w:val="22"/>
        </w:rPr>
        <w:t>ns activité professionnelle (12</w:t>
      </w:r>
      <w:r w:rsidRPr="00656284">
        <w:rPr>
          <w:b w:val="0"/>
          <w:sz w:val="22"/>
          <w:szCs w:val="22"/>
        </w:rPr>
        <w:t>%),</w:t>
      </w:r>
      <w:r>
        <w:rPr>
          <w:b w:val="0"/>
          <w:sz w:val="22"/>
          <w:szCs w:val="22"/>
        </w:rPr>
        <w:t xml:space="preserve"> retraités (6%), salariés du public (5</w:t>
      </w:r>
      <w:r w:rsidRPr="00656284">
        <w:rPr>
          <w:b w:val="0"/>
          <w:sz w:val="22"/>
          <w:szCs w:val="22"/>
        </w:rPr>
        <w:t>%) et</w:t>
      </w:r>
      <w:r>
        <w:rPr>
          <w:b w:val="0"/>
          <w:sz w:val="22"/>
          <w:szCs w:val="22"/>
        </w:rPr>
        <w:t xml:space="preserve"> étudiants (5</w:t>
      </w:r>
      <w:r w:rsidRPr="00656284">
        <w:rPr>
          <w:b w:val="0"/>
          <w:sz w:val="22"/>
          <w:szCs w:val="22"/>
        </w:rPr>
        <w:t>%)</w:t>
      </w:r>
      <w:r>
        <w:rPr>
          <w:b w:val="0"/>
          <w:sz w:val="22"/>
          <w:szCs w:val="22"/>
        </w:rPr>
        <w:t> ; mais parmi les « autres créateurs » 24% étaient chefs d’entreprise.</w:t>
      </w:r>
    </w:p>
    <w:p w14:paraId="02B8172D" w14:textId="77777777" w:rsidR="005E3E0A" w:rsidRDefault="005E3E0A" w:rsidP="005E3E0A">
      <w:pPr>
        <w:pStyle w:val="Sansinterligne"/>
        <w:rPr>
          <w:b w:val="0"/>
          <w:sz w:val="22"/>
          <w:szCs w:val="22"/>
        </w:rPr>
      </w:pPr>
    </w:p>
    <w:p w14:paraId="6B5DC4F4" w14:textId="77777777" w:rsidR="005E3E0A" w:rsidRPr="00656284" w:rsidRDefault="005E3E0A" w:rsidP="005E3E0A">
      <w:pPr>
        <w:pStyle w:val="Sansinterligne"/>
        <w:rPr>
          <w:b w:val="0"/>
          <w:sz w:val="22"/>
          <w:szCs w:val="22"/>
        </w:rPr>
      </w:pPr>
      <w:r>
        <w:rPr>
          <w:b w:val="0"/>
          <w:sz w:val="22"/>
          <w:szCs w:val="22"/>
        </w:rPr>
        <w:t>L</w:t>
      </w:r>
      <w:r w:rsidRPr="00656284">
        <w:rPr>
          <w:b w:val="0"/>
          <w:sz w:val="22"/>
          <w:szCs w:val="22"/>
        </w:rPr>
        <w:t>’auto-entreprise constitue</w:t>
      </w:r>
      <w:r>
        <w:rPr>
          <w:b w:val="0"/>
          <w:sz w:val="22"/>
          <w:szCs w:val="22"/>
        </w:rPr>
        <w:t xml:space="preserve"> </w:t>
      </w:r>
      <w:r w:rsidRPr="00656284">
        <w:rPr>
          <w:b w:val="0"/>
          <w:sz w:val="22"/>
          <w:szCs w:val="22"/>
        </w:rPr>
        <w:t>souvent une activité complémentaire à un</w:t>
      </w:r>
      <w:r>
        <w:rPr>
          <w:b w:val="0"/>
          <w:sz w:val="22"/>
          <w:szCs w:val="22"/>
        </w:rPr>
        <w:t xml:space="preserve"> </w:t>
      </w:r>
      <w:r w:rsidRPr="00656284">
        <w:rPr>
          <w:b w:val="0"/>
          <w:sz w:val="22"/>
          <w:szCs w:val="22"/>
        </w:rPr>
        <w:t>emploi sal</w:t>
      </w:r>
      <w:r>
        <w:rPr>
          <w:b w:val="0"/>
          <w:sz w:val="22"/>
          <w:szCs w:val="22"/>
        </w:rPr>
        <w:t>arié (</w:t>
      </w:r>
      <w:r w:rsidRPr="00656284">
        <w:rPr>
          <w:b w:val="0"/>
          <w:sz w:val="22"/>
          <w:szCs w:val="22"/>
        </w:rPr>
        <w:t>majoritairement</w:t>
      </w:r>
      <w:r>
        <w:rPr>
          <w:b w:val="0"/>
          <w:sz w:val="22"/>
          <w:szCs w:val="22"/>
        </w:rPr>
        <w:t xml:space="preserve"> </w:t>
      </w:r>
      <w:r w:rsidRPr="00656284">
        <w:rPr>
          <w:b w:val="0"/>
          <w:sz w:val="22"/>
          <w:szCs w:val="22"/>
        </w:rPr>
        <w:t>d’une activité secondaire pour les</w:t>
      </w:r>
      <w:r>
        <w:rPr>
          <w:b w:val="0"/>
          <w:sz w:val="22"/>
          <w:szCs w:val="22"/>
        </w:rPr>
        <w:t xml:space="preserve"> </w:t>
      </w:r>
      <w:r w:rsidRPr="00656284">
        <w:rPr>
          <w:b w:val="0"/>
          <w:sz w:val="22"/>
          <w:szCs w:val="22"/>
        </w:rPr>
        <w:t xml:space="preserve">salariés </w:t>
      </w:r>
      <w:r>
        <w:rPr>
          <w:b w:val="0"/>
          <w:sz w:val="22"/>
          <w:szCs w:val="22"/>
        </w:rPr>
        <w:t>en contrat stable 9 fois sur 10</w:t>
      </w:r>
      <w:r w:rsidRPr="00656284">
        <w:rPr>
          <w:b w:val="0"/>
          <w:sz w:val="22"/>
          <w:szCs w:val="22"/>
        </w:rPr>
        <w:t xml:space="preserve"> pour les salariés du public et </w:t>
      </w:r>
      <w:r>
        <w:rPr>
          <w:b w:val="0"/>
          <w:sz w:val="22"/>
          <w:szCs w:val="22"/>
        </w:rPr>
        <w:t xml:space="preserve">6 </w:t>
      </w:r>
      <w:r w:rsidRPr="00656284">
        <w:rPr>
          <w:b w:val="0"/>
          <w:sz w:val="22"/>
          <w:szCs w:val="22"/>
        </w:rPr>
        <w:t>fois sur dix pour ceux du privé</w:t>
      </w:r>
      <w:r>
        <w:rPr>
          <w:b w:val="0"/>
          <w:sz w:val="22"/>
          <w:szCs w:val="22"/>
        </w:rPr>
        <w:t>) ; à</w:t>
      </w:r>
      <w:r w:rsidRPr="00656284">
        <w:rPr>
          <w:b w:val="0"/>
          <w:sz w:val="22"/>
          <w:szCs w:val="22"/>
        </w:rPr>
        <w:t xml:space="preserve"> l’inverse,</w:t>
      </w:r>
      <w:r>
        <w:rPr>
          <w:b w:val="0"/>
          <w:sz w:val="22"/>
          <w:szCs w:val="22"/>
        </w:rPr>
        <w:t xml:space="preserve"> </w:t>
      </w:r>
      <w:r w:rsidRPr="00656284">
        <w:rPr>
          <w:b w:val="0"/>
          <w:sz w:val="22"/>
          <w:szCs w:val="22"/>
        </w:rPr>
        <w:t>pour les perso</w:t>
      </w:r>
      <w:r>
        <w:rPr>
          <w:b w:val="0"/>
          <w:sz w:val="22"/>
          <w:szCs w:val="22"/>
        </w:rPr>
        <w:t xml:space="preserve">nnes  </w:t>
      </w:r>
      <w:r w:rsidRPr="00656284">
        <w:rPr>
          <w:b w:val="0"/>
          <w:sz w:val="22"/>
          <w:szCs w:val="22"/>
        </w:rPr>
        <w:t>chômeurs ou sans activité professionnelle,</w:t>
      </w:r>
      <w:r>
        <w:rPr>
          <w:b w:val="0"/>
          <w:sz w:val="22"/>
          <w:szCs w:val="22"/>
        </w:rPr>
        <w:t xml:space="preserve"> </w:t>
      </w:r>
      <w:r w:rsidRPr="00656284">
        <w:rPr>
          <w:b w:val="0"/>
          <w:sz w:val="22"/>
          <w:szCs w:val="22"/>
        </w:rPr>
        <w:t>plus des trois quarts s’investissent à titre principal</w:t>
      </w:r>
      <w:r>
        <w:rPr>
          <w:b w:val="0"/>
          <w:sz w:val="22"/>
          <w:szCs w:val="22"/>
        </w:rPr>
        <w:t xml:space="preserve"> </w:t>
      </w:r>
      <w:r w:rsidRPr="00656284">
        <w:rPr>
          <w:b w:val="0"/>
          <w:sz w:val="22"/>
          <w:szCs w:val="22"/>
        </w:rPr>
        <w:t>dans l’auto-entreprise.</w:t>
      </w:r>
    </w:p>
    <w:p w14:paraId="0759B9E9" w14:textId="77777777" w:rsidR="005E3E0A" w:rsidRDefault="005E3E0A" w:rsidP="005E3E0A">
      <w:pPr>
        <w:pStyle w:val="Sansinterligne"/>
        <w:rPr>
          <w:b w:val="0"/>
          <w:sz w:val="22"/>
          <w:szCs w:val="22"/>
        </w:rPr>
      </w:pPr>
    </w:p>
    <w:p w14:paraId="183DCE07" w14:textId="77777777" w:rsidR="005E3E0A" w:rsidRPr="00656284" w:rsidRDefault="005E3E0A" w:rsidP="005E3E0A">
      <w:pPr>
        <w:pStyle w:val="Sansinterligne"/>
        <w:rPr>
          <w:b w:val="0"/>
          <w:sz w:val="22"/>
          <w:szCs w:val="22"/>
        </w:rPr>
      </w:pPr>
      <w:r w:rsidRPr="00656284">
        <w:rPr>
          <w:b w:val="0"/>
          <w:sz w:val="22"/>
          <w:szCs w:val="22"/>
        </w:rPr>
        <w:t>Trois auto-entrepreneurs sur quatre n’auraient</w:t>
      </w:r>
      <w:r>
        <w:rPr>
          <w:b w:val="0"/>
          <w:sz w:val="22"/>
          <w:szCs w:val="22"/>
        </w:rPr>
        <w:t xml:space="preserve"> </w:t>
      </w:r>
      <w:r w:rsidRPr="00656284">
        <w:rPr>
          <w:b w:val="0"/>
          <w:sz w:val="22"/>
          <w:szCs w:val="22"/>
        </w:rPr>
        <w:t>pas créé d’entreprise en dehors de ce</w:t>
      </w:r>
      <w:r>
        <w:rPr>
          <w:b w:val="0"/>
          <w:sz w:val="22"/>
          <w:szCs w:val="22"/>
        </w:rPr>
        <w:t xml:space="preserve"> </w:t>
      </w:r>
      <w:r w:rsidRPr="00656284">
        <w:rPr>
          <w:b w:val="0"/>
          <w:sz w:val="22"/>
          <w:szCs w:val="22"/>
        </w:rPr>
        <w:t>régime</w:t>
      </w:r>
      <w:r>
        <w:rPr>
          <w:b w:val="0"/>
          <w:sz w:val="22"/>
          <w:szCs w:val="22"/>
        </w:rPr>
        <w:t>.</w:t>
      </w:r>
      <w:r w:rsidRPr="00656284">
        <w:rPr>
          <w:b w:val="0"/>
          <w:sz w:val="22"/>
          <w:szCs w:val="22"/>
        </w:rPr>
        <w:t xml:space="preserve"> </w:t>
      </w:r>
    </w:p>
    <w:p w14:paraId="1615A6BB" w14:textId="77777777" w:rsidR="005E3E0A" w:rsidRDefault="005E3E0A" w:rsidP="005E3E0A">
      <w:pPr>
        <w:pStyle w:val="Sansinterligne"/>
        <w:rPr>
          <w:b w:val="0"/>
          <w:sz w:val="22"/>
          <w:szCs w:val="22"/>
        </w:rPr>
      </w:pPr>
    </w:p>
    <w:p w14:paraId="57AA12A6" w14:textId="77777777" w:rsidR="005E3E0A" w:rsidRPr="00656284" w:rsidRDefault="005E3E0A" w:rsidP="005E3E0A">
      <w:pPr>
        <w:pStyle w:val="Sansinterligne"/>
        <w:rPr>
          <w:b w:val="0"/>
          <w:sz w:val="22"/>
          <w:szCs w:val="22"/>
        </w:rPr>
      </w:pPr>
      <w:r w:rsidRPr="00656284">
        <w:rPr>
          <w:b w:val="0"/>
          <w:sz w:val="22"/>
          <w:szCs w:val="22"/>
        </w:rPr>
        <w:t>En 2011, sur les 717 000 personnes qui</w:t>
      </w:r>
      <w:r>
        <w:rPr>
          <w:b w:val="0"/>
          <w:sz w:val="22"/>
          <w:szCs w:val="22"/>
        </w:rPr>
        <w:t xml:space="preserve"> </w:t>
      </w:r>
      <w:r w:rsidRPr="00656284">
        <w:rPr>
          <w:b w:val="0"/>
          <w:sz w:val="22"/>
          <w:szCs w:val="22"/>
        </w:rPr>
        <w:t>ont créé une auto-entreprise depuis l’instauration</w:t>
      </w:r>
      <w:r>
        <w:rPr>
          <w:b w:val="0"/>
          <w:sz w:val="22"/>
          <w:szCs w:val="22"/>
        </w:rPr>
        <w:t xml:space="preserve"> du régime, seulement 58</w:t>
      </w:r>
      <w:r w:rsidRPr="00656284">
        <w:rPr>
          <w:b w:val="0"/>
          <w:sz w:val="22"/>
          <w:szCs w:val="22"/>
        </w:rPr>
        <w:t>% ont</w:t>
      </w:r>
      <w:r>
        <w:rPr>
          <w:b w:val="0"/>
          <w:sz w:val="22"/>
          <w:szCs w:val="22"/>
        </w:rPr>
        <w:t xml:space="preserve"> </w:t>
      </w:r>
      <w:r w:rsidRPr="00656284">
        <w:rPr>
          <w:b w:val="0"/>
          <w:sz w:val="22"/>
          <w:szCs w:val="22"/>
        </w:rPr>
        <w:t>exercé un</w:t>
      </w:r>
      <w:r>
        <w:rPr>
          <w:b w:val="0"/>
          <w:sz w:val="22"/>
          <w:szCs w:val="22"/>
        </w:rPr>
        <w:t>e activité économique effective ; pour ceux qui sont actifs, 75</w:t>
      </w:r>
      <w:r w:rsidRPr="00656284">
        <w:rPr>
          <w:b w:val="0"/>
          <w:sz w:val="22"/>
          <w:szCs w:val="22"/>
        </w:rPr>
        <w:t>% ont un revenu annuel inférieur à</w:t>
      </w:r>
      <w:r>
        <w:rPr>
          <w:b w:val="0"/>
          <w:sz w:val="22"/>
          <w:szCs w:val="22"/>
        </w:rPr>
        <w:t xml:space="preserve"> 8 000€,</w:t>
      </w:r>
      <w:r w:rsidRPr="00656284">
        <w:rPr>
          <w:b w:val="0"/>
          <w:sz w:val="22"/>
          <w:szCs w:val="22"/>
        </w:rPr>
        <w:t xml:space="preserve"> alors que ce n’est le cas que</w:t>
      </w:r>
      <w:r>
        <w:rPr>
          <w:b w:val="0"/>
          <w:sz w:val="22"/>
          <w:szCs w:val="22"/>
        </w:rPr>
        <w:t xml:space="preserve"> pour 25</w:t>
      </w:r>
      <w:r w:rsidRPr="00656284">
        <w:rPr>
          <w:b w:val="0"/>
          <w:sz w:val="22"/>
          <w:szCs w:val="22"/>
        </w:rPr>
        <w:t>%</w:t>
      </w:r>
      <w:r>
        <w:rPr>
          <w:b w:val="0"/>
          <w:sz w:val="22"/>
          <w:szCs w:val="22"/>
        </w:rPr>
        <w:t xml:space="preserve"> des autres indépendants</w:t>
      </w:r>
      <w:r w:rsidRPr="00656284">
        <w:rPr>
          <w:b w:val="0"/>
          <w:sz w:val="22"/>
          <w:szCs w:val="22"/>
        </w:rPr>
        <w:t>.</w:t>
      </w:r>
    </w:p>
    <w:p w14:paraId="329A456B" w14:textId="77777777" w:rsidR="005E3E0A" w:rsidRDefault="005E3E0A" w:rsidP="005E3E0A">
      <w:pPr>
        <w:pStyle w:val="Sansinterligne"/>
        <w:rPr>
          <w:rFonts w:ascii="Gautami" w:hAnsi="Gautami" w:cs="Gautami"/>
          <w:sz w:val="22"/>
          <w:szCs w:val="22"/>
        </w:rPr>
      </w:pPr>
    </w:p>
    <w:p w14:paraId="6365EEEA" w14:textId="77777777" w:rsidR="005E3E0A" w:rsidRDefault="005E3E0A" w:rsidP="005E3E0A">
      <w:pPr>
        <w:pStyle w:val="Sansinterligne"/>
      </w:pPr>
    </w:p>
    <w:p w14:paraId="588B6711" w14:textId="77777777" w:rsidR="005E3E0A" w:rsidRPr="001952A5" w:rsidRDefault="005E3E0A" w:rsidP="005E3E0A">
      <w:pPr>
        <w:pStyle w:val="Sansinterligne"/>
      </w:pPr>
      <w:r w:rsidRPr="001952A5">
        <w:t>Créateurs d’entreprises hors auto-entrepreneurs</w:t>
      </w:r>
      <w:r>
        <w:t> : qui sont-ils ?</w:t>
      </w:r>
    </w:p>
    <w:p w14:paraId="76FDCBC4" w14:textId="77777777" w:rsidR="005E3E0A" w:rsidRPr="003A591A" w:rsidRDefault="005E3E0A" w:rsidP="005E3E0A">
      <w:pPr>
        <w:pStyle w:val="Sansinterligne"/>
        <w:rPr>
          <w:rFonts w:ascii="Bell MT" w:hAnsi="Bell MT" w:cs="Gautami"/>
          <w:b w:val="0"/>
          <w:i/>
          <w:sz w:val="22"/>
          <w:szCs w:val="22"/>
        </w:rPr>
      </w:pPr>
      <w:r w:rsidRPr="003A591A">
        <w:rPr>
          <w:rFonts w:ascii="Bell MT" w:hAnsi="Bell MT" w:cs="Gautami"/>
          <w:b w:val="0"/>
          <w:i/>
          <w:sz w:val="22"/>
          <w:szCs w:val="22"/>
        </w:rPr>
        <w:t>« Les entreprises en France, édition 2014 » INSEE</w:t>
      </w:r>
    </w:p>
    <w:p w14:paraId="017F212F" w14:textId="77777777" w:rsidR="005E3E0A" w:rsidRDefault="005E3E0A" w:rsidP="005E3E0A">
      <w:pPr>
        <w:pStyle w:val="Sansinterligne"/>
        <w:rPr>
          <w:b w:val="0"/>
          <w:sz w:val="22"/>
          <w:szCs w:val="22"/>
        </w:rPr>
      </w:pPr>
    </w:p>
    <w:p w14:paraId="0528A8AC" w14:textId="77777777" w:rsidR="005E3E0A" w:rsidRPr="007E5135" w:rsidRDefault="005E3E0A" w:rsidP="005E3E0A">
      <w:pPr>
        <w:pStyle w:val="Sansinterligne"/>
        <w:rPr>
          <w:b w:val="0"/>
          <w:sz w:val="22"/>
          <w:szCs w:val="22"/>
        </w:rPr>
      </w:pPr>
      <w:r w:rsidRPr="007E5135">
        <w:rPr>
          <w:b w:val="0"/>
          <w:sz w:val="22"/>
          <w:szCs w:val="22"/>
        </w:rPr>
        <w:t>En 2010</w:t>
      </w:r>
      <w:r>
        <w:rPr>
          <w:b w:val="0"/>
          <w:sz w:val="22"/>
          <w:szCs w:val="22"/>
        </w:rPr>
        <w:t xml:space="preserve"> (d’après SINE)</w:t>
      </w:r>
      <w:r w:rsidRPr="007E5135">
        <w:rPr>
          <w:b w:val="0"/>
          <w:sz w:val="22"/>
          <w:szCs w:val="22"/>
        </w:rPr>
        <w:t>, hors régime de l’auto-entrepreneur</w:t>
      </w:r>
      <w:r>
        <w:rPr>
          <w:b w:val="0"/>
          <w:sz w:val="22"/>
          <w:szCs w:val="22"/>
        </w:rPr>
        <w:t xml:space="preserve"> </w:t>
      </w:r>
      <w:r w:rsidRPr="007E5135">
        <w:rPr>
          <w:b w:val="0"/>
          <w:sz w:val="22"/>
          <w:szCs w:val="22"/>
        </w:rPr>
        <w:t>262 000 entreprises ont été créées en France.</w:t>
      </w:r>
    </w:p>
    <w:p w14:paraId="03DB827D" w14:textId="77777777" w:rsidR="005E3E0A" w:rsidRDefault="005E3E0A" w:rsidP="005E3E0A">
      <w:pPr>
        <w:pStyle w:val="Sansinterligne"/>
        <w:rPr>
          <w:b w:val="0"/>
          <w:sz w:val="22"/>
          <w:szCs w:val="22"/>
        </w:rPr>
      </w:pPr>
    </w:p>
    <w:p w14:paraId="1729B6A2" w14:textId="77777777" w:rsidR="005E3E0A" w:rsidRPr="007E5135" w:rsidRDefault="005E3E0A" w:rsidP="005E3E0A">
      <w:pPr>
        <w:pStyle w:val="Sansinterligne"/>
        <w:rPr>
          <w:b w:val="0"/>
          <w:sz w:val="22"/>
          <w:szCs w:val="22"/>
        </w:rPr>
      </w:pPr>
      <w:r w:rsidRPr="00407A42">
        <w:rPr>
          <w:sz w:val="22"/>
          <w:szCs w:val="22"/>
        </w:rPr>
        <w:t>70% sont des hommes</w:t>
      </w:r>
      <w:r>
        <w:rPr>
          <w:b w:val="0"/>
          <w:sz w:val="22"/>
          <w:szCs w:val="22"/>
        </w:rPr>
        <w:t> ; c</w:t>
      </w:r>
      <w:r w:rsidRPr="007E5135">
        <w:rPr>
          <w:b w:val="0"/>
          <w:sz w:val="22"/>
          <w:szCs w:val="22"/>
        </w:rPr>
        <w:t>ertains secteurs sont</w:t>
      </w:r>
      <w:r>
        <w:rPr>
          <w:b w:val="0"/>
          <w:sz w:val="22"/>
          <w:szCs w:val="22"/>
        </w:rPr>
        <w:t xml:space="preserve"> </w:t>
      </w:r>
      <w:r w:rsidRPr="007E5135">
        <w:rPr>
          <w:b w:val="0"/>
          <w:sz w:val="22"/>
          <w:szCs w:val="22"/>
        </w:rPr>
        <w:t>particulièrement masculins : la construction</w:t>
      </w:r>
      <w:r>
        <w:rPr>
          <w:b w:val="0"/>
          <w:sz w:val="22"/>
          <w:szCs w:val="22"/>
        </w:rPr>
        <w:t xml:space="preserve"> (90</w:t>
      </w:r>
      <w:r w:rsidRPr="007E5135">
        <w:rPr>
          <w:b w:val="0"/>
          <w:sz w:val="22"/>
          <w:szCs w:val="22"/>
        </w:rPr>
        <w:t>%),</w:t>
      </w:r>
      <w:r>
        <w:rPr>
          <w:b w:val="0"/>
          <w:sz w:val="22"/>
          <w:szCs w:val="22"/>
        </w:rPr>
        <w:t xml:space="preserve"> l’industrie manufacturière (80</w:t>
      </w:r>
      <w:r w:rsidRPr="007E5135">
        <w:rPr>
          <w:b w:val="0"/>
          <w:sz w:val="22"/>
          <w:szCs w:val="22"/>
        </w:rPr>
        <w:t>%), le</w:t>
      </w:r>
      <w:r>
        <w:rPr>
          <w:b w:val="0"/>
          <w:sz w:val="22"/>
          <w:szCs w:val="22"/>
        </w:rPr>
        <w:t xml:space="preserve"> transport (79</w:t>
      </w:r>
      <w:r w:rsidRPr="007E5135">
        <w:rPr>
          <w:b w:val="0"/>
          <w:sz w:val="22"/>
          <w:szCs w:val="22"/>
        </w:rPr>
        <w:t>%), et l’information et la communication</w:t>
      </w:r>
      <w:r>
        <w:rPr>
          <w:b w:val="0"/>
          <w:sz w:val="22"/>
          <w:szCs w:val="22"/>
        </w:rPr>
        <w:t xml:space="preserve"> 78</w:t>
      </w:r>
      <w:r w:rsidRPr="007E5135">
        <w:rPr>
          <w:b w:val="0"/>
          <w:sz w:val="22"/>
          <w:szCs w:val="22"/>
        </w:rPr>
        <w:t>%). En revanche, les créateurs</w:t>
      </w:r>
      <w:r>
        <w:rPr>
          <w:b w:val="0"/>
          <w:sz w:val="22"/>
          <w:szCs w:val="22"/>
        </w:rPr>
        <w:t xml:space="preserve"> </w:t>
      </w:r>
      <w:r w:rsidRPr="007E5135">
        <w:rPr>
          <w:b w:val="0"/>
          <w:sz w:val="22"/>
          <w:szCs w:val="22"/>
        </w:rPr>
        <w:t>sont majoritairement des femmes dans les</w:t>
      </w:r>
      <w:r>
        <w:rPr>
          <w:b w:val="0"/>
          <w:sz w:val="22"/>
          <w:szCs w:val="22"/>
        </w:rPr>
        <w:t xml:space="preserve"> </w:t>
      </w:r>
      <w:r w:rsidRPr="007E5135">
        <w:rPr>
          <w:b w:val="0"/>
          <w:sz w:val="22"/>
          <w:szCs w:val="22"/>
        </w:rPr>
        <w:t>secteurs de l’enseignement, de la santé</w:t>
      </w:r>
      <w:r>
        <w:rPr>
          <w:b w:val="0"/>
          <w:sz w:val="22"/>
          <w:szCs w:val="22"/>
        </w:rPr>
        <w:t xml:space="preserve"> (54%), et des</w:t>
      </w:r>
      <w:r w:rsidRPr="007E5135">
        <w:rPr>
          <w:b w:val="0"/>
          <w:sz w:val="22"/>
          <w:szCs w:val="22"/>
        </w:rPr>
        <w:t xml:space="preserve"> services</w:t>
      </w:r>
      <w:r>
        <w:rPr>
          <w:b w:val="0"/>
          <w:sz w:val="22"/>
          <w:szCs w:val="22"/>
        </w:rPr>
        <w:t xml:space="preserve"> aux ménages (54</w:t>
      </w:r>
      <w:r w:rsidRPr="007E5135">
        <w:rPr>
          <w:b w:val="0"/>
          <w:sz w:val="22"/>
          <w:szCs w:val="22"/>
        </w:rPr>
        <w:t>%).</w:t>
      </w:r>
    </w:p>
    <w:p w14:paraId="3650286A" w14:textId="77777777" w:rsidR="005E3E0A" w:rsidRPr="007E5135" w:rsidRDefault="005E3E0A" w:rsidP="005E3E0A">
      <w:pPr>
        <w:pStyle w:val="Sansinterligne"/>
        <w:rPr>
          <w:b w:val="0"/>
          <w:sz w:val="22"/>
          <w:szCs w:val="22"/>
        </w:rPr>
      </w:pPr>
      <w:r w:rsidRPr="00407A42">
        <w:rPr>
          <w:sz w:val="22"/>
          <w:szCs w:val="22"/>
        </w:rPr>
        <w:t>Les femmes ayant créé leur entreprise en sont en moyenne plus jeunes que leurs homologues masculins</w:t>
      </w:r>
      <w:r w:rsidRPr="007E5135">
        <w:rPr>
          <w:b w:val="0"/>
          <w:sz w:val="22"/>
          <w:szCs w:val="22"/>
        </w:rPr>
        <w:t xml:space="preserve"> (38,6 ans contre</w:t>
      </w:r>
      <w:r>
        <w:rPr>
          <w:b w:val="0"/>
          <w:sz w:val="22"/>
          <w:szCs w:val="22"/>
        </w:rPr>
        <w:t xml:space="preserve"> 40,7 ans).</w:t>
      </w:r>
    </w:p>
    <w:p w14:paraId="3C2B3E6E" w14:textId="77777777" w:rsidR="005E3E0A" w:rsidRDefault="005E3E0A" w:rsidP="005E3E0A">
      <w:pPr>
        <w:pStyle w:val="Sansinterligne"/>
        <w:rPr>
          <w:b w:val="0"/>
          <w:sz w:val="22"/>
          <w:szCs w:val="22"/>
        </w:rPr>
      </w:pPr>
      <w:r w:rsidRPr="007E5135">
        <w:rPr>
          <w:b w:val="0"/>
          <w:sz w:val="22"/>
          <w:szCs w:val="22"/>
        </w:rPr>
        <w:t>Avant la création, les hommes sont plus</w:t>
      </w:r>
      <w:r>
        <w:rPr>
          <w:b w:val="0"/>
          <w:sz w:val="22"/>
          <w:szCs w:val="22"/>
        </w:rPr>
        <w:t xml:space="preserve"> </w:t>
      </w:r>
      <w:r w:rsidRPr="007E5135">
        <w:rPr>
          <w:b w:val="0"/>
          <w:sz w:val="22"/>
          <w:szCs w:val="22"/>
        </w:rPr>
        <w:t>souvent indépendants ou chefs d’entreprise</w:t>
      </w:r>
      <w:r>
        <w:rPr>
          <w:b w:val="0"/>
          <w:sz w:val="22"/>
          <w:szCs w:val="22"/>
        </w:rPr>
        <w:t xml:space="preserve"> que les femmes (27</w:t>
      </w:r>
      <w:r w:rsidRPr="007E5135">
        <w:rPr>
          <w:b w:val="0"/>
          <w:sz w:val="22"/>
          <w:szCs w:val="22"/>
        </w:rPr>
        <w:t>% contre 1</w:t>
      </w:r>
      <w:r>
        <w:rPr>
          <w:b w:val="0"/>
          <w:sz w:val="22"/>
          <w:szCs w:val="22"/>
        </w:rPr>
        <w:t>6</w:t>
      </w:r>
      <w:r w:rsidRPr="007E5135">
        <w:rPr>
          <w:b w:val="0"/>
          <w:sz w:val="22"/>
          <w:szCs w:val="22"/>
        </w:rPr>
        <w:t>%)</w:t>
      </w:r>
      <w:r>
        <w:rPr>
          <w:b w:val="0"/>
          <w:sz w:val="22"/>
          <w:szCs w:val="22"/>
        </w:rPr>
        <w:t>,</w:t>
      </w:r>
      <w:r w:rsidRPr="007E5135">
        <w:rPr>
          <w:b w:val="0"/>
          <w:sz w:val="22"/>
          <w:szCs w:val="22"/>
        </w:rPr>
        <w:t xml:space="preserve"> alors que</w:t>
      </w:r>
      <w:r>
        <w:rPr>
          <w:b w:val="0"/>
          <w:sz w:val="22"/>
          <w:szCs w:val="22"/>
        </w:rPr>
        <w:t xml:space="preserve"> </w:t>
      </w:r>
      <w:r w:rsidRPr="007E5135">
        <w:rPr>
          <w:b w:val="0"/>
          <w:sz w:val="22"/>
          <w:szCs w:val="22"/>
        </w:rPr>
        <w:t>les femmes sont plus souvent sans activité</w:t>
      </w:r>
      <w:r>
        <w:rPr>
          <w:b w:val="0"/>
          <w:sz w:val="22"/>
          <w:szCs w:val="22"/>
        </w:rPr>
        <w:t xml:space="preserve"> (10% contre 4</w:t>
      </w:r>
      <w:r w:rsidRPr="007E5135">
        <w:rPr>
          <w:b w:val="0"/>
          <w:sz w:val="22"/>
          <w:szCs w:val="22"/>
        </w:rPr>
        <w:t xml:space="preserve">%). </w:t>
      </w:r>
    </w:p>
    <w:p w14:paraId="6206C638" w14:textId="77777777" w:rsidR="005E3E0A" w:rsidRDefault="005E3E0A" w:rsidP="005E3E0A">
      <w:pPr>
        <w:pStyle w:val="Sansinterligne"/>
        <w:rPr>
          <w:b w:val="0"/>
          <w:sz w:val="22"/>
          <w:szCs w:val="22"/>
        </w:rPr>
      </w:pPr>
    </w:p>
    <w:p w14:paraId="38EF3E64" w14:textId="77777777" w:rsidR="005E3E0A" w:rsidRPr="007E5135" w:rsidRDefault="005E3E0A" w:rsidP="005E3E0A">
      <w:pPr>
        <w:pStyle w:val="Sansinterligne"/>
        <w:rPr>
          <w:b w:val="0"/>
          <w:sz w:val="22"/>
          <w:szCs w:val="22"/>
        </w:rPr>
      </w:pPr>
      <w:r w:rsidRPr="00407A42">
        <w:rPr>
          <w:sz w:val="22"/>
          <w:szCs w:val="22"/>
        </w:rPr>
        <w:t xml:space="preserve">Les créateurs de 2010 sont un peu plus diplômés que ceux de 2006 : </w:t>
      </w:r>
      <w:r>
        <w:rPr>
          <w:b w:val="0"/>
          <w:sz w:val="22"/>
          <w:szCs w:val="22"/>
        </w:rPr>
        <w:t>43%</w:t>
      </w:r>
      <w:r w:rsidRPr="007E5135">
        <w:rPr>
          <w:b w:val="0"/>
          <w:sz w:val="22"/>
          <w:szCs w:val="22"/>
        </w:rPr>
        <w:t xml:space="preserve"> possèdent au moins</w:t>
      </w:r>
      <w:r>
        <w:rPr>
          <w:b w:val="0"/>
          <w:sz w:val="22"/>
          <w:szCs w:val="22"/>
        </w:rPr>
        <w:t xml:space="preserve"> </w:t>
      </w:r>
      <w:r w:rsidRPr="007E5135">
        <w:rPr>
          <w:b w:val="0"/>
          <w:sz w:val="22"/>
          <w:szCs w:val="22"/>
        </w:rPr>
        <w:t>un diplôme universitaire du</w:t>
      </w:r>
      <w:r>
        <w:rPr>
          <w:b w:val="0"/>
          <w:sz w:val="22"/>
          <w:szCs w:val="22"/>
        </w:rPr>
        <w:t xml:space="preserve"> 1er cycle </w:t>
      </w:r>
      <w:r w:rsidRPr="007E5135">
        <w:rPr>
          <w:b w:val="0"/>
          <w:sz w:val="22"/>
          <w:szCs w:val="22"/>
        </w:rPr>
        <w:t>contre</w:t>
      </w:r>
      <w:r>
        <w:rPr>
          <w:b w:val="0"/>
          <w:sz w:val="22"/>
          <w:szCs w:val="22"/>
        </w:rPr>
        <w:t xml:space="preserve"> </w:t>
      </w:r>
      <w:r w:rsidRPr="007E5135">
        <w:rPr>
          <w:b w:val="0"/>
          <w:sz w:val="22"/>
          <w:szCs w:val="22"/>
        </w:rPr>
        <w:t>37</w:t>
      </w:r>
      <w:r>
        <w:rPr>
          <w:b w:val="0"/>
          <w:sz w:val="22"/>
          <w:szCs w:val="22"/>
        </w:rPr>
        <w:t>% en 2006, dont 17% de 3éme</w:t>
      </w:r>
      <w:r w:rsidRPr="007E5135">
        <w:rPr>
          <w:b w:val="0"/>
          <w:sz w:val="22"/>
          <w:szCs w:val="22"/>
        </w:rPr>
        <w:t xml:space="preserve"> cycle ou un</w:t>
      </w:r>
      <w:r>
        <w:rPr>
          <w:b w:val="0"/>
          <w:sz w:val="22"/>
          <w:szCs w:val="22"/>
        </w:rPr>
        <w:t xml:space="preserve"> diplôme d’ingénieur, 18</w:t>
      </w:r>
      <w:r w:rsidRPr="007E5135">
        <w:rPr>
          <w:b w:val="0"/>
          <w:sz w:val="22"/>
          <w:szCs w:val="22"/>
        </w:rPr>
        <w:t>% ont au plus un</w:t>
      </w:r>
      <w:r>
        <w:rPr>
          <w:b w:val="0"/>
          <w:sz w:val="22"/>
          <w:szCs w:val="22"/>
        </w:rPr>
        <w:t xml:space="preserve"> baccalauréat, 27</w:t>
      </w:r>
      <w:r w:rsidRPr="007E5135">
        <w:rPr>
          <w:b w:val="0"/>
          <w:sz w:val="22"/>
          <w:szCs w:val="22"/>
        </w:rPr>
        <w:t>% un CAP, BEP ou brevet et</w:t>
      </w:r>
      <w:r>
        <w:rPr>
          <w:b w:val="0"/>
          <w:sz w:val="22"/>
          <w:szCs w:val="22"/>
        </w:rPr>
        <w:t xml:space="preserve"> 12</w:t>
      </w:r>
      <w:r w:rsidRPr="007E5135">
        <w:rPr>
          <w:b w:val="0"/>
          <w:sz w:val="22"/>
          <w:szCs w:val="22"/>
        </w:rPr>
        <w:t>% sont sans diplôme.</w:t>
      </w:r>
    </w:p>
    <w:p w14:paraId="4D395952" w14:textId="77777777" w:rsidR="005E3E0A" w:rsidRDefault="005E3E0A" w:rsidP="005E3E0A">
      <w:pPr>
        <w:pStyle w:val="Sansinterligne"/>
        <w:rPr>
          <w:b w:val="0"/>
          <w:sz w:val="22"/>
          <w:szCs w:val="22"/>
        </w:rPr>
      </w:pPr>
    </w:p>
    <w:p w14:paraId="2C247435" w14:textId="77777777" w:rsidR="005E3E0A" w:rsidRPr="007E5135" w:rsidRDefault="005E3E0A" w:rsidP="005E3E0A">
      <w:pPr>
        <w:pStyle w:val="Sansinterligne"/>
        <w:rPr>
          <w:b w:val="0"/>
          <w:sz w:val="22"/>
          <w:szCs w:val="22"/>
        </w:rPr>
      </w:pPr>
      <w:r w:rsidRPr="00407A42">
        <w:rPr>
          <w:sz w:val="22"/>
          <w:szCs w:val="22"/>
        </w:rPr>
        <w:t>Avant de créer leur entreprise, un tiers des créateurs étaient au chômage</w:t>
      </w:r>
      <w:r>
        <w:rPr>
          <w:b w:val="0"/>
          <w:sz w:val="22"/>
          <w:szCs w:val="22"/>
        </w:rPr>
        <w:t xml:space="preserve"> (22</w:t>
      </w:r>
      <w:r w:rsidRPr="007E5135">
        <w:rPr>
          <w:b w:val="0"/>
          <w:sz w:val="22"/>
          <w:szCs w:val="22"/>
        </w:rPr>
        <w:t>% depuis</w:t>
      </w:r>
      <w:r>
        <w:rPr>
          <w:b w:val="0"/>
          <w:sz w:val="22"/>
          <w:szCs w:val="22"/>
        </w:rPr>
        <w:t xml:space="preserve"> moins d’un an et 11</w:t>
      </w:r>
      <w:r w:rsidRPr="007E5135">
        <w:rPr>
          <w:b w:val="0"/>
          <w:sz w:val="22"/>
          <w:szCs w:val="22"/>
        </w:rPr>
        <w:t>% depuis plus d’un an),</w:t>
      </w:r>
      <w:r>
        <w:rPr>
          <w:b w:val="0"/>
          <w:sz w:val="22"/>
          <w:szCs w:val="22"/>
        </w:rPr>
        <w:t xml:space="preserve"> </w:t>
      </w:r>
      <w:r w:rsidRPr="007E5135">
        <w:rPr>
          <w:b w:val="0"/>
          <w:sz w:val="22"/>
          <w:szCs w:val="22"/>
        </w:rPr>
        <w:t>et presqu</w:t>
      </w:r>
      <w:r>
        <w:rPr>
          <w:b w:val="0"/>
          <w:sz w:val="22"/>
          <w:szCs w:val="22"/>
        </w:rPr>
        <w:t>e un tiers étaient salariés (29</w:t>
      </w:r>
      <w:r w:rsidRPr="007E5135">
        <w:rPr>
          <w:b w:val="0"/>
          <w:sz w:val="22"/>
          <w:szCs w:val="22"/>
        </w:rPr>
        <w:t>%</w:t>
      </w:r>
      <w:r>
        <w:rPr>
          <w:b w:val="0"/>
          <w:sz w:val="22"/>
          <w:szCs w:val="22"/>
        </w:rPr>
        <w:t xml:space="preserve"> </w:t>
      </w:r>
      <w:r w:rsidRPr="007E5135">
        <w:rPr>
          <w:b w:val="0"/>
          <w:sz w:val="22"/>
          <w:szCs w:val="22"/>
        </w:rPr>
        <w:t>dans</w:t>
      </w:r>
      <w:r>
        <w:rPr>
          <w:b w:val="0"/>
          <w:sz w:val="22"/>
          <w:szCs w:val="22"/>
        </w:rPr>
        <w:t xml:space="preserve"> le secteur privé et 4% dans le public) ; p</w:t>
      </w:r>
      <w:r w:rsidRPr="007E5135">
        <w:rPr>
          <w:b w:val="0"/>
          <w:sz w:val="22"/>
          <w:szCs w:val="22"/>
        </w:rPr>
        <w:t>rès</w:t>
      </w:r>
      <w:r>
        <w:rPr>
          <w:b w:val="0"/>
          <w:sz w:val="22"/>
          <w:szCs w:val="22"/>
        </w:rPr>
        <w:t xml:space="preserve"> </w:t>
      </w:r>
      <w:r w:rsidRPr="007E5135">
        <w:rPr>
          <w:b w:val="0"/>
          <w:sz w:val="22"/>
          <w:szCs w:val="22"/>
        </w:rPr>
        <w:t>d’un quart des créateurs étaient indépendants</w:t>
      </w:r>
      <w:r>
        <w:rPr>
          <w:b w:val="0"/>
          <w:sz w:val="22"/>
          <w:szCs w:val="22"/>
        </w:rPr>
        <w:t xml:space="preserve"> ou à leur compte (14</w:t>
      </w:r>
      <w:r w:rsidRPr="007E5135">
        <w:rPr>
          <w:b w:val="0"/>
          <w:sz w:val="22"/>
          <w:szCs w:val="22"/>
        </w:rPr>
        <w:t>%) ou chefs d’entreprise</w:t>
      </w:r>
      <w:r>
        <w:rPr>
          <w:b w:val="0"/>
          <w:sz w:val="22"/>
          <w:szCs w:val="22"/>
        </w:rPr>
        <w:t xml:space="preserve"> salariés ou PDG (9%) ; p</w:t>
      </w:r>
      <w:r w:rsidRPr="007E5135">
        <w:rPr>
          <w:b w:val="0"/>
          <w:sz w:val="22"/>
          <w:szCs w:val="22"/>
        </w:rPr>
        <w:t>o</w:t>
      </w:r>
      <w:r>
        <w:rPr>
          <w:b w:val="0"/>
          <w:sz w:val="22"/>
          <w:szCs w:val="22"/>
        </w:rPr>
        <w:t>ur le reste, 6</w:t>
      </w:r>
      <w:r w:rsidRPr="007E5135">
        <w:rPr>
          <w:b w:val="0"/>
          <w:sz w:val="22"/>
          <w:szCs w:val="22"/>
        </w:rPr>
        <w:t>%</w:t>
      </w:r>
      <w:r>
        <w:rPr>
          <w:b w:val="0"/>
          <w:sz w:val="22"/>
          <w:szCs w:val="22"/>
        </w:rPr>
        <w:t xml:space="preserve"> </w:t>
      </w:r>
      <w:r w:rsidRPr="007E5135">
        <w:rPr>
          <w:b w:val="0"/>
          <w:sz w:val="22"/>
          <w:szCs w:val="22"/>
        </w:rPr>
        <w:t>étaient</w:t>
      </w:r>
      <w:r>
        <w:rPr>
          <w:b w:val="0"/>
          <w:sz w:val="22"/>
          <w:szCs w:val="22"/>
        </w:rPr>
        <w:t xml:space="preserve"> </w:t>
      </w:r>
      <w:r w:rsidRPr="007E5135">
        <w:rPr>
          <w:b w:val="0"/>
          <w:sz w:val="22"/>
          <w:szCs w:val="22"/>
        </w:rPr>
        <w:t>s</w:t>
      </w:r>
      <w:r>
        <w:rPr>
          <w:b w:val="0"/>
          <w:sz w:val="22"/>
          <w:szCs w:val="22"/>
        </w:rPr>
        <w:t>ans activité professionnelle, 3</w:t>
      </w:r>
      <w:r w:rsidRPr="007E5135">
        <w:rPr>
          <w:b w:val="0"/>
          <w:sz w:val="22"/>
          <w:szCs w:val="22"/>
        </w:rPr>
        <w:t>% étudiants</w:t>
      </w:r>
      <w:r>
        <w:rPr>
          <w:b w:val="0"/>
          <w:sz w:val="22"/>
          <w:szCs w:val="22"/>
        </w:rPr>
        <w:t xml:space="preserve"> et 2</w:t>
      </w:r>
      <w:r w:rsidRPr="007E5135">
        <w:rPr>
          <w:b w:val="0"/>
          <w:sz w:val="22"/>
          <w:szCs w:val="22"/>
        </w:rPr>
        <w:t>% retraités.</w:t>
      </w:r>
    </w:p>
    <w:p w14:paraId="0D8AF1CB" w14:textId="77777777" w:rsidR="005E3E0A" w:rsidRDefault="005E3E0A" w:rsidP="005E3E0A">
      <w:pPr>
        <w:pStyle w:val="Sansinterligne"/>
        <w:rPr>
          <w:b w:val="0"/>
          <w:sz w:val="22"/>
          <w:szCs w:val="22"/>
        </w:rPr>
      </w:pPr>
    </w:p>
    <w:p w14:paraId="266AB8BD" w14:textId="77777777" w:rsidR="005E3E0A" w:rsidRPr="007E5135" w:rsidRDefault="005E3E0A" w:rsidP="005E3E0A">
      <w:pPr>
        <w:pStyle w:val="Sansinterligne"/>
        <w:rPr>
          <w:b w:val="0"/>
          <w:sz w:val="22"/>
          <w:szCs w:val="22"/>
        </w:rPr>
      </w:pPr>
      <w:r w:rsidRPr="00407A42">
        <w:rPr>
          <w:sz w:val="22"/>
          <w:szCs w:val="22"/>
        </w:rPr>
        <w:t>Les niveaux de financement initiaux</w:t>
      </w:r>
      <w:r>
        <w:rPr>
          <w:b w:val="0"/>
          <w:sz w:val="22"/>
          <w:szCs w:val="22"/>
        </w:rPr>
        <w:t xml:space="preserve"> </w:t>
      </w:r>
      <w:r w:rsidRPr="007E5135">
        <w:rPr>
          <w:b w:val="0"/>
          <w:sz w:val="22"/>
          <w:szCs w:val="22"/>
        </w:rPr>
        <w:t>des créateurs de 2010 sont un peu plus</w:t>
      </w:r>
      <w:r>
        <w:rPr>
          <w:b w:val="0"/>
          <w:sz w:val="22"/>
          <w:szCs w:val="22"/>
        </w:rPr>
        <w:t xml:space="preserve"> élevés qu’en 2006, de 40 à 80K€</w:t>
      </w:r>
      <w:r w:rsidRPr="007E5135">
        <w:rPr>
          <w:b w:val="0"/>
          <w:sz w:val="22"/>
          <w:szCs w:val="22"/>
        </w:rPr>
        <w:t xml:space="preserve"> </w:t>
      </w:r>
      <w:r>
        <w:rPr>
          <w:b w:val="0"/>
          <w:sz w:val="22"/>
          <w:szCs w:val="22"/>
        </w:rPr>
        <w:t>pour 9% des créateurs, de 80K€</w:t>
      </w:r>
      <w:r w:rsidRPr="007E5135">
        <w:rPr>
          <w:b w:val="0"/>
          <w:sz w:val="22"/>
          <w:szCs w:val="22"/>
        </w:rPr>
        <w:t xml:space="preserve"> à</w:t>
      </w:r>
      <w:r>
        <w:rPr>
          <w:b w:val="0"/>
          <w:sz w:val="22"/>
          <w:szCs w:val="22"/>
        </w:rPr>
        <w:t xml:space="preserve"> </w:t>
      </w:r>
      <w:r w:rsidRPr="007E5135">
        <w:rPr>
          <w:b w:val="0"/>
          <w:sz w:val="22"/>
          <w:szCs w:val="22"/>
        </w:rPr>
        <w:t>1</w:t>
      </w:r>
      <w:r>
        <w:rPr>
          <w:b w:val="0"/>
          <w:sz w:val="22"/>
          <w:szCs w:val="22"/>
        </w:rPr>
        <w:t>60K€ pour 6</w:t>
      </w:r>
      <w:r w:rsidRPr="007E5135">
        <w:rPr>
          <w:b w:val="0"/>
          <w:sz w:val="22"/>
          <w:szCs w:val="22"/>
        </w:rPr>
        <w:t>% d’entre eux et plus</w:t>
      </w:r>
      <w:r>
        <w:rPr>
          <w:b w:val="0"/>
          <w:sz w:val="22"/>
          <w:szCs w:val="22"/>
        </w:rPr>
        <w:t xml:space="preserve"> de 160K€ pour 7% </w:t>
      </w:r>
      <w:r w:rsidRPr="007E5135">
        <w:rPr>
          <w:b w:val="0"/>
          <w:sz w:val="22"/>
          <w:szCs w:val="22"/>
        </w:rPr>
        <w:t>(contre respectivement</w:t>
      </w:r>
      <w:r>
        <w:rPr>
          <w:b w:val="0"/>
          <w:sz w:val="22"/>
          <w:szCs w:val="22"/>
        </w:rPr>
        <w:t xml:space="preserve"> 6%, 4% et 4% en 2006), soit 22% plus de 40K€, contre 14% en 2006.</w:t>
      </w:r>
    </w:p>
    <w:p w14:paraId="673DE2C8" w14:textId="77777777" w:rsidR="005E3E0A" w:rsidRPr="007E5135" w:rsidRDefault="005E3E0A" w:rsidP="005E3E0A">
      <w:pPr>
        <w:pStyle w:val="Sansinterligne"/>
        <w:rPr>
          <w:b w:val="0"/>
          <w:sz w:val="22"/>
          <w:szCs w:val="22"/>
        </w:rPr>
      </w:pPr>
      <w:r>
        <w:rPr>
          <w:b w:val="0"/>
          <w:sz w:val="22"/>
          <w:szCs w:val="22"/>
        </w:rPr>
        <w:t xml:space="preserve">C’est </w:t>
      </w:r>
      <w:r w:rsidRPr="007E5135">
        <w:rPr>
          <w:b w:val="0"/>
          <w:sz w:val="22"/>
          <w:szCs w:val="22"/>
        </w:rPr>
        <w:t>dans le</w:t>
      </w:r>
      <w:r>
        <w:rPr>
          <w:b w:val="0"/>
          <w:sz w:val="22"/>
          <w:szCs w:val="22"/>
        </w:rPr>
        <w:t xml:space="preserve"> </w:t>
      </w:r>
      <w:r w:rsidRPr="007E5135">
        <w:rPr>
          <w:b w:val="0"/>
          <w:sz w:val="22"/>
          <w:szCs w:val="22"/>
        </w:rPr>
        <w:t>secteur de</w:t>
      </w:r>
      <w:r>
        <w:rPr>
          <w:b w:val="0"/>
          <w:sz w:val="22"/>
          <w:szCs w:val="22"/>
        </w:rPr>
        <w:t xml:space="preserve"> l’hôtellerie-restauration que l</w:t>
      </w:r>
      <w:r w:rsidRPr="007E5135">
        <w:rPr>
          <w:b w:val="0"/>
          <w:sz w:val="22"/>
          <w:szCs w:val="22"/>
        </w:rPr>
        <w:t>e</w:t>
      </w:r>
      <w:r>
        <w:rPr>
          <w:b w:val="0"/>
          <w:sz w:val="22"/>
          <w:szCs w:val="22"/>
        </w:rPr>
        <w:t xml:space="preserve"> </w:t>
      </w:r>
      <w:r w:rsidRPr="007E5135">
        <w:rPr>
          <w:b w:val="0"/>
          <w:sz w:val="22"/>
          <w:szCs w:val="22"/>
        </w:rPr>
        <w:t>mont</w:t>
      </w:r>
      <w:r>
        <w:rPr>
          <w:b w:val="0"/>
          <w:sz w:val="22"/>
          <w:szCs w:val="22"/>
        </w:rPr>
        <w:t>ant est le plus élevé (40</w:t>
      </w:r>
      <w:r w:rsidRPr="007E5135">
        <w:rPr>
          <w:b w:val="0"/>
          <w:sz w:val="22"/>
          <w:szCs w:val="22"/>
        </w:rPr>
        <w:t>% des</w:t>
      </w:r>
      <w:r>
        <w:rPr>
          <w:b w:val="0"/>
          <w:sz w:val="22"/>
          <w:szCs w:val="22"/>
        </w:rPr>
        <w:t xml:space="preserve"> </w:t>
      </w:r>
      <w:r w:rsidRPr="007E5135">
        <w:rPr>
          <w:b w:val="0"/>
          <w:sz w:val="22"/>
          <w:szCs w:val="22"/>
        </w:rPr>
        <w:t>projets on</w:t>
      </w:r>
      <w:r>
        <w:rPr>
          <w:b w:val="0"/>
          <w:sz w:val="22"/>
          <w:szCs w:val="22"/>
        </w:rPr>
        <w:t>t nécessité plus de 40K€) ; il en est plutôt de même pour l</w:t>
      </w:r>
      <w:r w:rsidRPr="007E5135">
        <w:rPr>
          <w:b w:val="0"/>
          <w:sz w:val="22"/>
          <w:szCs w:val="22"/>
        </w:rPr>
        <w:t>es secteurs du transport et</w:t>
      </w:r>
      <w:r>
        <w:rPr>
          <w:b w:val="0"/>
          <w:sz w:val="22"/>
          <w:szCs w:val="22"/>
        </w:rPr>
        <w:t xml:space="preserve"> </w:t>
      </w:r>
      <w:r w:rsidRPr="007E5135">
        <w:rPr>
          <w:b w:val="0"/>
          <w:sz w:val="22"/>
          <w:szCs w:val="22"/>
        </w:rPr>
        <w:t>de l’industrie</w:t>
      </w:r>
    </w:p>
    <w:p w14:paraId="4C31EE5E" w14:textId="77777777" w:rsidR="005E3E0A" w:rsidRPr="00DD4BF1" w:rsidRDefault="005E3E0A" w:rsidP="005E3E0A">
      <w:pPr>
        <w:pStyle w:val="Sansinterligne"/>
        <w:rPr>
          <w:rFonts w:ascii="Gautami" w:hAnsi="Gautami" w:cs="Gautami"/>
          <w:sz w:val="22"/>
          <w:szCs w:val="22"/>
        </w:rPr>
      </w:pPr>
    </w:p>
    <w:p w14:paraId="32927294" w14:textId="77777777" w:rsidR="005E3E0A" w:rsidRDefault="005E3E0A" w:rsidP="005E3E0A">
      <w:pPr>
        <w:autoSpaceDE w:val="0"/>
        <w:autoSpaceDN w:val="0"/>
        <w:adjustRightInd w:val="0"/>
        <w:rPr>
          <w:rFonts w:ascii="Gautami" w:hAnsi="Gautami" w:cs="Gautami"/>
          <w:b/>
        </w:rPr>
      </w:pPr>
    </w:p>
    <w:p w14:paraId="374256DB" w14:textId="77777777" w:rsidR="005E3E0A" w:rsidRPr="00DD4BF1" w:rsidRDefault="005E3E0A" w:rsidP="005E3E0A">
      <w:pPr>
        <w:autoSpaceDE w:val="0"/>
        <w:autoSpaceDN w:val="0"/>
        <w:adjustRightInd w:val="0"/>
        <w:rPr>
          <w:rFonts w:ascii="Gautami" w:hAnsi="Gautami" w:cs="Gautami"/>
          <w:b/>
          <w:bCs/>
          <w:sz w:val="28"/>
          <w:szCs w:val="28"/>
        </w:rPr>
      </w:pPr>
      <w:r w:rsidRPr="00DD4BF1">
        <w:rPr>
          <w:rFonts w:ascii="Gautami" w:hAnsi="Gautami" w:cs="Gautami"/>
          <w:b/>
        </w:rPr>
        <w:t>Une entreprise sur deux de moins de 10 salariés n’a pas déclaré d’investissement en 2012</w:t>
      </w:r>
    </w:p>
    <w:p w14:paraId="070AE727" w14:textId="77777777" w:rsidR="005E3E0A" w:rsidRPr="00DD4BF1" w:rsidRDefault="005E3E0A" w:rsidP="005E3E0A">
      <w:pPr>
        <w:pStyle w:val="Sansinterligne"/>
        <w:rPr>
          <w:rFonts w:ascii="Bell MT" w:hAnsi="Bell MT" w:cs="Optima-Bold"/>
          <w:b w:val="0"/>
          <w:bCs/>
          <w:i/>
          <w:sz w:val="22"/>
          <w:szCs w:val="22"/>
        </w:rPr>
      </w:pPr>
      <w:r w:rsidRPr="00DD4BF1">
        <w:rPr>
          <w:rFonts w:ascii="Bell MT" w:hAnsi="Bell MT" w:cs="Optima-Bold"/>
          <w:b w:val="0"/>
          <w:bCs/>
          <w:i/>
          <w:sz w:val="22"/>
          <w:szCs w:val="22"/>
        </w:rPr>
        <w:t>« Les entreprises en France, édition 2014 : mondialisation, compétitivité et innovation », fiches thématiques, INSEE</w:t>
      </w:r>
    </w:p>
    <w:p w14:paraId="4852839B" w14:textId="77777777" w:rsidR="005E3E0A" w:rsidRDefault="005E3E0A" w:rsidP="005E3E0A">
      <w:pPr>
        <w:pStyle w:val="Sansinterligne"/>
        <w:rPr>
          <w:rFonts w:cs="Optima-Bold"/>
          <w:bCs/>
          <w:sz w:val="22"/>
          <w:szCs w:val="22"/>
        </w:rPr>
      </w:pPr>
    </w:p>
    <w:p w14:paraId="208FB33E" w14:textId="77777777" w:rsidR="005E3E0A" w:rsidRDefault="005E3E0A" w:rsidP="005E3E0A">
      <w:pPr>
        <w:pStyle w:val="Sansinterligne"/>
        <w:rPr>
          <w:b w:val="0"/>
          <w:sz w:val="22"/>
          <w:szCs w:val="22"/>
        </w:rPr>
      </w:pPr>
      <w:r w:rsidRPr="00DD4BF1">
        <w:rPr>
          <w:rFonts w:cs="Optima-Bold"/>
          <w:bCs/>
          <w:sz w:val="22"/>
          <w:szCs w:val="22"/>
        </w:rPr>
        <w:t>E</w:t>
      </w:r>
      <w:r w:rsidRPr="00DD4BF1">
        <w:rPr>
          <w:sz w:val="22"/>
          <w:szCs w:val="22"/>
        </w:rPr>
        <w:t>n 2012, l’investissement corporel brut</w:t>
      </w:r>
      <w:r>
        <w:rPr>
          <w:b w:val="0"/>
          <w:sz w:val="22"/>
          <w:szCs w:val="22"/>
        </w:rPr>
        <w:t xml:space="preserve"> </w:t>
      </w:r>
      <w:r w:rsidRPr="001952A5">
        <w:rPr>
          <w:b w:val="0"/>
          <w:sz w:val="22"/>
          <w:szCs w:val="22"/>
        </w:rPr>
        <w:t>hors apport des entreprises des secteurs marchands non financiers et</w:t>
      </w:r>
      <w:r>
        <w:rPr>
          <w:b w:val="0"/>
          <w:sz w:val="22"/>
          <w:szCs w:val="22"/>
        </w:rPr>
        <w:t xml:space="preserve"> </w:t>
      </w:r>
      <w:r w:rsidRPr="001952A5">
        <w:rPr>
          <w:b w:val="0"/>
          <w:sz w:val="22"/>
          <w:szCs w:val="22"/>
        </w:rPr>
        <w:t>non agricoles</w:t>
      </w:r>
      <w:r>
        <w:rPr>
          <w:b w:val="0"/>
          <w:sz w:val="22"/>
          <w:szCs w:val="22"/>
        </w:rPr>
        <w:t xml:space="preserve"> s’élève à </w:t>
      </w:r>
      <w:r w:rsidRPr="00DD4BF1">
        <w:rPr>
          <w:sz w:val="22"/>
          <w:szCs w:val="22"/>
        </w:rPr>
        <w:t>185Md€</w:t>
      </w:r>
      <w:r>
        <w:rPr>
          <w:b w:val="0"/>
          <w:sz w:val="22"/>
          <w:szCs w:val="22"/>
        </w:rPr>
        <w:t xml:space="preserve">, </w:t>
      </w:r>
      <w:r w:rsidRPr="00DD4BF1">
        <w:rPr>
          <w:sz w:val="22"/>
          <w:szCs w:val="22"/>
        </w:rPr>
        <w:t>en recul de 2,7%</w:t>
      </w:r>
      <w:r w:rsidRPr="001952A5">
        <w:rPr>
          <w:b w:val="0"/>
          <w:sz w:val="22"/>
          <w:szCs w:val="22"/>
        </w:rPr>
        <w:t xml:space="preserve"> après s’être</w:t>
      </w:r>
      <w:r>
        <w:rPr>
          <w:b w:val="0"/>
          <w:sz w:val="22"/>
          <w:szCs w:val="22"/>
        </w:rPr>
        <w:t xml:space="preserve"> </w:t>
      </w:r>
      <w:r w:rsidRPr="001952A5">
        <w:rPr>
          <w:b w:val="0"/>
          <w:sz w:val="22"/>
          <w:szCs w:val="22"/>
        </w:rPr>
        <w:t>redressé très nettement après la fin de la crise</w:t>
      </w:r>
      <w:r>
        <w:rPr>
          <w:b w:val="0"/>
          <w:sz w:val="22"/>
          <w:szCs w:val="22"/>
        </w:rPr>
        <w:t xml:space="preserve"> de 2008 (+ 11,5</w:t>
      </w:r>
      <w:r w:rsidRPr="001952A5">
        <w:rPr>
          <w:b w:val="0"/>
          <w:sz w:val="22"/>
          <w:szCs w:val="22"/>
        </w:rPr>
        <w:t>% en valeur en 2011 après</w:t>
      </w:r>
      <w:r>
        <w:rPr>
          <w:b w:val="0"/>
          <w:sz w:val="22"/>
          <w:szCs w:val="22"/>
        </w:rPr>
        <w:t xml:space="preserve"> + 10,7</w:t>
      </w:r>
      <w:r w:rsidRPr="001952A5">
        <w:rPr>
          <w:b w:val="0"/>
          <w:sz w:val="22"/>
          <w:szCs w:val="22"/>
        </w:rPr>
        <w:t>% en 2010).</w:t>
      </w:r>
    </w:p>
    <w:p w14:paraId="43DC1482" w14:textId="77777777" w:rsidR="005E3E0A" w:rsidRPr="001952A5" w:rsidRDefault="005E3E0A" w:rsidP="005E3E0A">
      <w:pPr>
        <w:pStyle w:val="Sansinterligne"/>
        <w:rPr>
          <w:b w:val="0"/>
          <w:sz w:val="22"/>
          <w:szCs w:val="22"/>
        </w:rPr>
      </w:pPr>
      <w:r w:rsidRPr="001952A5">
        <w:rPr>
          <w:b w:val="0"/>
          <w:sz w:val="22"/>
          <w:szCs w:val="22"/>
        </w:rPr>
        <w:t>Les secteurs qui investissent</w:t>
      </w:r>
      <w:r>
        <w:rPr>
          <w:b w:val="0"/>
          <w:sz w:val="22"/>
          <w:szCs w:val="22"/>
        </w:rPr>
        <w:t xml:space="preserve"> </w:t>
      </w:r>
      <w:r w:rsidRPr="001952A5">
        <w:rPr>
          <w:b w:val="0"/>
          <w:sz w:val="22"/>
          <w:szCs w:val="22"/>
        </w:rPr>
        <w:t>le plus sont l’industrie (57</w:t>
      </w:r>
      <w:r>
        <w:rPr>
          <w:b w:val="0"/>
          <w:sz w:val="22"/>
          <w:szCs w:val="22"/>
        </w:rPr>
        <w:t>Md€)</w:t>
      </w:r>
      <w:r w:rsidRPr="001952A5">
        <w:rPr>
          <w:b w:val="0"/>
          <w:sz w:val="22"/>
          <w:szCs w:val="22"/>
        </w:rPr>
        <w:t>), l’</w:t>
      </w:r>
      <w:r>
        <w:rPr>
          <w:b w:val="0"/>
          <w:sz w:val="22"/>
          <w:szCs w:val="22"/>
        </w:rPr>
        <w:t>immobilier (37Md€</w:t>
      </w:r>
      <w:r w:rsidRPr="001952A5">
        <w:rPr>
          <w:b w:val="0"/>
          <w:sz w:val="22"/>
          <w:szCs w:val="22"/>
        </w:rPr>
        <w:t>),</w:t>
      </w:r>
      <w:r>
        <w:rPr>
          <w:b w:val="0"/>
          <w:sz w:val="22"/>
          <w:szCs w:val="22"/>
        </w:rPr>
        <w:t xml:space="preserve"> </w:t>
      </w:r>
      <w:r w:rsidRPr="001952A5">
        <w:rPr>
          <w:b w:val="0"/>
          <w:sz w:val="22"/>
          <w:szCs w:val="22"/>
        </w:rPr>
        <w:t>l</w:t>
      </w:r>
      <w:r>
        <w:rPr>
          <w:b w:val="0"/>
          <w:sz w:val="22"/>
          <w:szCs w:val="22"/>
        </w:rPr>
        <w:t>es services aux entreprises (25Md€</w:t>
      </w:r>
      <w:r w:rsidRPr="001952A5">
        <w:rPr>
          <w:b w:val="0"/>
          <w:sz w:val="22"/>
          <w:szCs w:val="22"/>
        </w:rPr>
        <w:t>), les</w:t>
      </w:r>
      <w:r>
        <w:rPr>
          <w:b w:val="0"/>
          <w:sz w:val="22"/>
          <w:szCs w:val="22"/>
        </w:rPr>
        <w:t xml:space="preserve"> transports (21Md€), l’énergie (21Md€</w:t>
      </w:r>
      <w:r w:rsidRPr="001952A5">
        <w:rPr>
          <w:b w:val="0"/>
          <w:sz w:val="22"/>
          <w:szCs w:val="22"/>
        </w:rPr>
        <w:t>),</w:t>
      </w:r>
      <w:r>
        <w:rPr>
          <w:b w:val="0"/>
          <w:sz w:val="22"/>
          <w:szCs w:val="22"/>
        </w:rPr>
        <w:t xml:space="preserve"> le commerce (18Md€</w:t>
      </w:r>
      <w:r w:rsidRPr="001952A5">
        <w:rPr>
          <w:b w:val="0"/>
          <w:sz w:val="22"/>
          <w:szCs w:val="22"/>
        </w:rPr>
        <w:t>) et l’information et</w:t>
      </w:r>
      <w:r>
        <w:rPr>
          <w:b w:val="0"/>
          <w:sz w:val="22"/>
          <w:szCs w:val="22"/>
        </w:rPr>
        <w:t xml:space="preserve"> communication (9Md€</w:t>
      </w:r>
      <w:r w:rsidRPr="001952A5">
        <w:rPr>
          <w:b w:val="0"/>
          <w:sz w:val="22"/>
          <w:szCs w:val="22"/>
        </w:rPr>
        <w:t>) avec notamment le</w:t>
      </w:r>
      <w:r>
        <w:rPr>
          <w:b w:val="0"/>
          <w:sz w:val="22"/>
          <w:szCs w:val="22"/>
        </w:rPr>
        <w:t xml:space="preserve"> </w:t>
      </w:r>
      <w:r w:rsidRPr="001952A5">
        <w:rPr>
          <w:b w:val="0"/>
          <w:sz w:val="22"/>
          <w:szCs w:val="22"/>
        </w:rPr>
        <w:t xml:space="preserve">secteur de la téléphonie. </w:t>
      </w:r>
    </w:p>
    <w:p w14:paraId="6D0BA7E6" w14:textId="77777777" w:rsidR="005E3E0A" w:rsidRDefault="005E3E0A" w:rsidP="005E3E0A">
      <w:pPr>
        <w:pStyle w:val="Sansinterligne"/>
        <w:rPr>
          <w:b w:val="0"/>
          <w:sz w:val="22"/>
          <w:szCs w:val="22"/>
        </w:rPr>
      </w:pPr>
    </w:p>
    <w:p w14:paraId="7335193D" w14:textId="77777777" w:rsidR="005E3E0A" w:rsidRPr="001952A5" w:rsidRDefault="005E3E0A" w:rsidP="005E3E0A">
      <w:pPr>
        <w:pStyle w:val="Sansinterligne"/>
        <w:rPr>
          <w:b w:val="0"/>
          <w:sz w:val="22"/>
          <w:szCs w:val="22"/>
        </w:rPr>
      </w:pPr>
      <w:r w:rsidRPr="00DD4BF1">
        <w:rPr>
          <w:sz w:val="22"/>
          <w:szCs w:val="22"/>
        </w:rPr>
        <w:t>L’investissement en France est concentré sur un nombre relativement faible d’entreprises (0,7% des unités légales, soit 23 300), réalisant chacune un investissement supérieur à 500K€,</w:t>
      </w:r>
      <w:r>
        <w:rPr>
          <w:b w:val="0"/>
          <w:sz w:val="22"/>
          <w:szCs w:val="22"/>
        </w:rPr>
        <w:t xml:space="preserve"> à l’origine de 85</w:t>
      </w:r>
      <w:r w:rsidRPr="001952A5">
        <w:rPr>
          <w:b w:val="0"/>
          <w:sz w:val="22"/>
          <w:szCs w:val="22"/>
        </w:rPr>
        <w:t>% du</w:t>
      </w:r>
      <w:r>
        <w:rPr>
          <w:b w:val="0"/>
          <w:sz w:val="22"/>
          <w:szCs w:val="22"/>
        </w:rPr>
        <w:t xml:space="preserve"> </w:t>
      </w:r>
      <w:r w:rsidRPr="001952A5">
        <w:rPr>
          <w:b w:val="0"/>
          <w:sz w:val="22"/>
          <w:szCs w:val="22"/>
        </w:rPr>
        <w:t>mo</w:t>
      </w:r>
      <w:r>
        <w:rPr>
          <w:b w:val="0"/>
          <w:sz w:val="22"/>
          <w:szCs w:val="22"/>
        </w:rPr>
        <w:t>ntant total de l’investissement ; à</w:t>
      </w:r>
      <w:r w:rsidRPr="001952A5">
        <w:rPr>
          <w:b w:val="0"/>
          <w:sz w:val="22"/>
          <w:szCs w:val="22"/>
        </w:rPr>
        <w:t xml:space="preserve"> l’opposé, 2,2 millions</w:t>
      </w:r>
      <w:r>
        <w:rPr>
          <w:b w:val="0"/>
          <w:sz w:val="22"/>
          <w:szCs w:val="22"/>
        </w:rPr>
        <w:t xml:space="preserve"> </w:t>
      </w:r>
      <w:r w:rsidRPr="001952A5">
        <w:rPr>
          <w:b w:val="0"/>
          <w:sz w:val="22"/>
          <w:szCs w:val="22"/>
        </w:rPr>
        <w:t>d’unités légales réalisent un investissement</w:t>
      </w:r>
      <w:r>
        <w:rPr>
          <w:b w:val="0"/>
          <w:sz w:val="22"/>
          <w:szCs w:val="22"/>
        </w:rPr>
        <w:t xml:space="preserve"> inférieur à 10K€ et pour 1</w:t>
      </w:r>
      <w:r w:rsidRPr="001952A5">
        <w:rPr>
          <w:b w:val="0"/>
          <w:sz w:val="22"/>
          <w:szCs w:val="22"/>
        </w:rPr>
        <w:t>% du total</w:t>
      </w:r>
      <w:r>
        <w:rPr>
          <w:b w:val="0"/>
          <w:sz w:val="22"/>
          <w:szCs w:val="22"/>
        </w:rPr>
        <w:t xml:space="preserve"> </w:t>
      </w:r>
      <w:r w:rsidRPr="001952A5">
        <w:rPr>
          <w:b w:val="0"/>
          <w:sz w:val="22"/>
          <w:szCs w:val="22"/>
        </w:rPr>
        <w:t>de l’investiss</w:t>
      </w:r>
      <w:r>
        <w:rPr>
          <w:b w:val="0"/>
          <w:sz w:val="22"/>
          <w:szCs w:val="22"/>
        </w:rPr>
        <w:t>ement.</w:t>
      </w:r>
    </w:p>
    <w:p w14:paraId="57162E92" w14:textId="77777777" w:rsidR="005E3E0A" w:rsidRPr="00DD4BF1" w:rsidRDefault="005E3E0A" w:rsidP="005E3E0A">
      <w:pPr>
        <w:pStyle w:val="Sansinterligne"/>
        <w:rPr>
          <w:sz w:val="22"/>
          <w:szCs w:val="22"/>
        </w:rPr>
      </w:pPr>
      <w:r w:rsidRPr="00DD4BF1">
        <w:rPr>
          <w:sz w:val="22"/>
          <w:szCs w:val="22"/>
        </w:rPr>
        <w:t>Une entreprise sur deux de moins de 10 salariés (hors auto-entrepreneurs et microentreprises) n’a pas déclaré d’investissement en 2012.</w:t>
      </w:r>
    </w:p>
    <w:p w14:paraId="09058929" w14:textId="77777777" w:rsidR="005E3E0A" w:rsidRDefault="005E3E0A" w:rsidP="005E3E0A">
      <w:pPr>
        <w:pStyle w:val="Sansinterligne"/>
        <w:rPr>
          <w:b w:val="0"/>
          <w:sz w:val="22"/>
          <w:szCs w:val="22"/>
        </w:rPr>
      </w:pPr>
    </w:p>
    <w:p w14:paraId="346B8F82" w14:textId="77777777" w:rsidR="005E3E0A" w:rsidRDefault="005E3E0A" w:rsidP="005E3E0A">
      <w:pPr>
        <w:pStyle w:val="Sansinterligne"/>
        <w:rPr>
          <w:b w:val="0"/>
          <w:sz w:val="22"/>
          <w:szCs w:val="22"/>
        </w:rPr>
      </w:pPr>
    </w:p>
    <w:p w14:paraId="1D6D4F1C" w14:textId="77777777" w:rsidR="005E3E0A" w:rsidRDefault="005E3E0A" w:rsidP="005E3E0A">
      <w:pPr>
        <w:pStyle w:val="Sansinterligne"/>
        <w:rPr>
          <w:rFonts w:ascii="Gautami" w:hAnsi="Gautami" w:cs="Gautami"/>
          <w:sz w:val="22"/>
          <w:szCs w:val="22"/>
        </w:rPr>
      </w:pPr>
    </w:p>
    <w:p w14:paraId="0580B9B2" w14:textId="77777777" w:rsidR="005E3E0A" w:rsidRPr="006B36EA" w:rsidRDefault="005E3E0A" w:rsidP="005E3E0A">
      <w:pPr>
        <w:pStyle w:val="Sansinterligne"/>
        <w:rPr>
          <w:rFonts w:ascii="Gautami" w:hAnsi="Gautami" w:cs="Gautami"/>
          <w:sz w:val="22"/>
          <w:szCs w:val="22"/>
        </w:rPr>
      </w:pPr>
      <w:r>
        <w:rPr>
          <w:rFonts w:ascii="Gautami" w:hAnsi="Gautami" w:cs="Gautami"/>
          <w:sz w:val="22"/>
          <w:szCs w:val="22"/>
        </w:rPr>
        <w:t>3 formes de commerce associé :</w:t>
      </w:r>
      <w:r w:rsidRPr="006B36EA">
        <w:rPr>
          <w:rFonts w:ascii="Gautami" w:hAnsi="Gautami" w:cs="Gautami"/>
          <w:sz w:val="22"/>
          <w:szCs w:val="22"/>
        </w:rPr>
        <w:t xml:space="preserve"> la franchise, le « commerce associé », la concession exclusive</w:t>
      </w:r>
    </w:p>
    <w:p w14:paraId="366090F2" w14:textId="77777777" w:rsidR="005E3E0A" w:rsidRDefault="005E3E0A" w:rsidP="005E3E0A">
      <w:pPr>
        <w:pStyle w:val="Sansinterligne"/>
        <w:rPr>
          <w:rFonts w:ascii="Bell MT" w:hAnsi="Bell MT" w:cs="Arial Narrow"/>
          <w:b w:val="0"/>
          <w:bCs/>
          <w:i/>
          <w:sz w:val="22"/>
          <w:szCs w:val="22"/>
        </w:rPr>
      </w:pPr>
      <w:r w:rsidRPr="005B0E78">
        <w:rPr>
          <w:rFonts w:ascii="Bell MT" w:hAnsi="Bell MT"/>
          <w:b w:val="0"/>
          <w:i/>
          <w:sz w:val="22"/>
          <w:szCs w:val="22"/>
        </w:rPr>
        <w:t>« Commerce organisé et diversité</w:t>
      </w:r>
      <w:r>
        <w:rPr>
          <w:rFonts w:ascii="Bell MT" w:hAnsi="Bell MT"/>
          <w:b w:val="0"/>
          <w:i/>
          <w:sz w:val="22"/>
          <w:szCs w:val="22"/>
        </w:rPr>
        <w:t xml:space="preserve"> </w:t>
      </w:r>
      <w:r>
        <w:rPr>
          <w:rFonts w:ascii="Bell MT" w:hAnsi="Bell MT" w:cs="Arial Narrow"/>
          <w:b w:val="0"/>
          <w:bCs/>
          <w:i/>
          <w:sz w:val="22"/>
          <w:szCs w:val="22"/>
        </w:rPr>
        <w:t>c</w:t>
      </w:r>
      <w:r w:rsidRPr="005B0E78">
        <w:rPr>
          <w:rFonts w:ascii="Bell MT" w:hAnsi="Bell MT" w:cs="Arial Narrow"/>
          <w:b w:val="0"/>
          <w:bCs/>
          <w:i/>
          <w:sz w:val="22"/>
          <w:szCs w:val="22"/>
        </w:rPr>
        <w:t>ommerciale », CCI</w:t>
      </w:r>
      <w:r>
        <w:rPr>
          <w:rFonts w:ascii="Bell MT" w:hAnsi="Bell MT" w:cs="Arial Narrow"/>
          <w:b w:val="0"/>
          <w:bCs/>
          <w:i/>
          <w:sz w:val="22"/>
          <w:szCs w:val="22"/>
        </w:rPr>
        <w:t xml:space="preserve"> </w:t>
      </w:r>
      <w:r w:rsidRPr="005B0E78">
        <w:rPr>
          <w:rFonts w:ascii="Bell MT" w:hAnsi="Bell MT" w:cs="Arial Narrow"/>
          <w:b w:val="0"/>
          <w:bCs/>
          <w:i/>
          <w:sz w:val="22"/>
          <w:szCs w:val="22"/>
        </w:rPr>
        <w:t>Paris Ile-de-France, octobre</w:t>
      </w:r>
    </w:p>
    <w:p w14:paraId="31A55EFE" w14:textId="77777777" w:rsidR="005E3E0A" w:rsidRDefault="005E3E0A" w:rsidP="005E3E0A">
      <w:pPr>
        <w:pStyle w:val="Sansinterligne"/>
        <w:rPr>
          <w:rFonts w:ascii="Bell MT" w:hAnsi="Bell MT" w:cs="Arial Narrow"/>
          <w:b w:val="0"/>
          <w:bCs/>
          <w:i/>
          <w:sz w:val="22"/>
          <w:szCs w:val="22"/>
        </w:rPr>
      </w:pPr>
    </w:p>
    <w:p w14:paraId="303A1043" w14:textId="77777777" w:rsidR="005E3E0A" w:rsidRDefault="005E3E0A" w:rsidP="005E3E0A">
      <w:pPr>
        <w:pStyle w:val="Sansinterligne"/>
        <w:rPr>
          <w:b w:val="0"/>
          <w:sz w:val="22"/>
          <w:szCs w:val="22"/>
        </w:rPr>
      </w:pPr>
      <w:r w:rsidRPr="00B270DA">
        <w:rPr>
          <w:b w:val="0"/>
          <w:sz w:val="22"/>
          <w:szCs w:val="22"/>
        </w:rPr>
        <w:t>Le commerce est un sec</w:t>
      </w:r>
      <w:r>
        <w:rPr>
          <w:b w:val="0"/>
          <w:sz w:val="22"/>
          <w:szCs w:val="22"/>
        </w:rPr>
        <w:t>teur de plus en plus concentré, 60</w:t>
      </w:r>
      <w:r w:rsidRPr="00B270DA">
        <w:rPr>
          <w:b w:val="0"/>
          <w:sz w:val="22"/>
          <w:szCs w:val="22"/>
        </w:rPr>
        <w:t>% des commerces se situent en grande et moyennes</w:t>
      </w:r>
      <w:r>
        <w:rPr>
          <w:b w:val="0"/>
          <w:sz w:val="22"/>
          <w:szCs w:val="22"/>
        </w:rPr>
        <w:t xml:space="preserve"> </w:t>
      </w:r>
      <w:r w:rsidRPr="00B270DA">
        <w:rPr>
          <w:b w:val="0"/>
          <w:sz w:val="22"/>
          <w:szCs w:val="22"/>
        </w:rPr>
        <w:t>surf</w:t>
      </w:r>
      <w:r>
        <w:rPr>
          <w:b w:val="0"/>
          <w:sz w:val="22"/>
          <w:szCs w:val="22"/>
        </w:rPr>
        <w:t>ace (GMS), ce qui représente 45% de chiffre d’affaires dont 40</w:t>
      </w:r>
      <w:r w:rsidRPr="00B270DA">
        <w:rPr>
          <w:b w:val="0"/>
          <w:sz w:val="22"/>
          <w:szCs w:val="22"/>
        </w:rPr>
        <w:t>% en magasins physiques. Le commerce</w:t>
      </w:r>
      <w:r>
        <w:rPr>
          <w:b w:val="0"/>
          <w:sz w:val="22"/>
          <w:szCs w:val="22"/>
        </w:rPr>
        <w:t xml:space="preserve"> </w:t>
      </w:r>
      <w:r w:rsidRPr="00B270DA">
        <w:rPr>
          <w:b w:val="0"/>
          <w:sz w:val="22"/>
          <w:szCs w:val="22"/>
        </w:rPr>
        <w:t>associé monte en puissance tandis que les commerçan</w:t>
      </w:r>
      <w:r>
        <w:rPr>
          <w:b w:val="0"/>
          <w:sz w:val="22"/>
          <w:szCs w:val="22"/>
        </w:rPr>
        <w:t>ts indépendants représentent 16</w:t>
      </w:r>
      <w:r w:rsidRPr="00B270DA">
        <w:rPr>
          <w:b w:val="0"/>
          <w:sz w:val="22"/>
          <w:szCs w:val="22"/>
        </w:rPr>
        <w:t>% du chiffre d’affaires et</w:t>
      </w:r>
      <w:r>
        <w:rPr>
          <w:b w:val="0"/>
          <w:sz w:val="22"/>
          <w:szCs w:val="22"/>
        </w:rPr>
        <w:t xml:space="preserve"> 60</w:t>
      </w:r>
      <w:r w:rsidRPr="00B270DA">
        <w:rPr>
          <w:b w:val="0"/>
          <w:sz w:val="22"/>
          <w:szCs w:val="22"/>
        </w:rPr>
        <w:t>% des commerces sont en périphérie.</w:t>
      </w:r>
    </w:p>
    <w:p w14:paraId="3E8EB9F3" w14:textId="77777777" w:rsidR="005E3E0A" w:rsidRDefault="005E3E0A" w:rsidP="005E3E0A">
      <w:pPr>
        <w:pStyle w:val="Sansinterligne"/>
        <w:rPr>
          <w:b w:val="0"/>
          <w:sz w:val="22"/>
          <w:szCs w:val="22"/>
        </w:rPr>
      </w:pPr>
    </w:p>
    <w:p w14:paraId="0480706E" w14:textId="77777777" w:rsidR="005E3E0A" w:rsidRDefault="005E3E0A" w:rsidP="005E3E0A">
      <w:pPr>
        <w:pStyle w:val="Sansinterligne"/>
        <w:rPr>
          <w:b w:val="0"/>
          <w:sz w:val="22"/>
          <w:szCs w:val="22"/>
        </w:rPr>
      </w:pPr>
      <w:r w:rsidRPr="00B270DA">
        <w:rPr>
          <w:b w:val="0"/>
          <w:sz w:val="22"/>
          <w:szCs w:val="22"/>
        </w:rPr>
        <w:t>La bulle immobilière génère des loyers commerciaux élevés si bien que les enseignes préfèrent se développer en commerce franchisé ou associé, modèle qui leur permet de disposer des capacités de financement nécessaires pour entrer dans les grands centres commerciaux et négocier l’accès aux meilleurs emplacements.</w:t>
      </w:r>
    </w:p>
    <w:p w14:paraId="4E65D492" w14:textId="77777777" w:rsidR="005E3E0A" w:rsidRPr="00B270DA" w:rsidRDefault="005E3E0A" w:rsidP="005E3E0A">
      <w:pPr>
        <w:pStyle w:val="Sansinterligne"/>
        <w:jc w:val="left"/>
        <w:rPr>
          <w:b w:val="0"/>
          <w:sz w:val="22"/>
          <w:szCs w:val="22"/>
        </w:rPr>
      </w:pPr>
    </w:p>
    <w:p w14:paraId="3398D01D" w14:textId="77777777" w:rsidR="005E3E0A" w:rsidRDefault="005E3E0A" w:rsidP="005E3E0A">
      <w:pPr>
        <w:pStyle w:val="Sansinterligne"/>
        <w:rPr>
          <w:b w:val="0"/>
          <w:bCs/>
          <w:sz w:val="22"/>
          <w:szCs w:val="22"/>
        </w:rPr>
      </w:pPr>
      <w:r w:rsidRPr="00B270DA">
        <w:rPr>
          <w:b w:val="0"/>
          <w:sz w:val="22"/>
          <w:szCs w:val="22"/>
        </w:rPr>
        <w:t>Pour apporter une offre en rupture avec les prestations traditionnelles et uniformisées, les enseignes s’intéressent de plus en plus à la combinaison des canaux numériques (sites marchands, achats sur mobiles, réseaux sociaux) pour drainer la clientèle vers les magasins</w:t>
      </w:r>
      <w:r>
        <w:rPr>
          <w:b w:val="0"/>
          <w:sz w:val="22"/>
          <w:szCs w:val="22"/>
        </w:rPr>
        <w:t> ;</w:t>
      </w:r>
      <w:r w:rsidRPr="00B270DA">
        <w:rPr>
          <w:b w:val="0"/>
          <w:sz w:val="22"/>
          <w:szCs w:val="22"/>
        </w:rPr>
        <w:t xml:space="preserve"> toutefois, </w:t>
      </w:r>
      <w:r w:rsidRPr="00B270DA">
        <w:rPr>
          <w:b w:val="0"/>
          <w:bCs/>
          <w:sz w:val="22"/>
          <w:szCs w:val="22"/>
        </w:rPr>
        <w:t>l’expérience shopping reste large</w:t>
      </w:r>
      <w:r>
        <w:rPr>
          <w:b w:val="0"/>
          <w:bCs/>
          <w:sz w:val="22"/>
          <w:szCs w:val="22"/>
        </w:rPr>
        <w:t>ment plébiscitée sachant que 70% des derniers achats des e</w:t>
      </w:r>
      <w:r w:rsidRPr="00B270DA">
        <w:rPr>
          <w:b w:val="0"/>
          <w:bCs/>
          <w:sz w:val="22"/>
          <w:szCs w:val="22"/>
        </w:rPr>
        <w:t>uropéens ont été réalisés dans un magasin.</w:t>
      </w:r>
    </w:p>
    <w:p w14:paraId="0874B1AB" w14:textId="77777777" w:rsidR="005E3E0A" w:rsidRPr="00B270DA" w:rsidRDefault="005E3E0A" w:rsidP="005E3E0A">
      <w:pPr>
        <w:pStyle w:val="Sansinterligne"/>
        <w:rPr>
          <w:b w:val="0"/>
          <w:bCs/>
          <w:sz w:val="22"/>
          <w:szCs w:val="22"/>
        </w:rPr>
      </w:pPr>
      <w:r w:rsidRPr="00B270DA">
        <w:rPr>
          <w:b w:val="0"/>
          <w:sz w:val="22"/>
          <w:szCs w:val="22"/>
        </w:rPr>
        <w:t xml:space="preserve">De nouvelles approches du commerce se développent également à travers l’installation de </w:t>
      </w:r>
      <w:r w:rsidRPr="00B270DA">
        <w:rPr>
          <w:b w:val="0"/>
          <w:bCs/>
          <w:sz w:val="22"/>
          <w:szCs w:val="22"/>
        </w:rPr>
        <w:t>stands et magasins</w:t>
      </w:r>
      <w:r>
        <w:rPr>
          <w:b w:val="0"/>
          <w:bCs/>
          <w:sz w:val="22"/>
          <w:szCs w:val="22"/>
        </w:rPr>
        <w:t xml:space="preserve"> </w:t>
      </w:r>
      <w:r w:rsidRPr="00B270DA">
        <w:rPr>
          <w:b w:val="0"/>
          <w:bCs/>
          <w:sz w:val="22"/>
          <w:szCs w:val="22"/>
        </w:rPr>
        <w:t xml:space="preserve">éphémères en centre-commercial </w:t>
      </w:r>
      <w:r w:rsidRPr="00B270DA">
        <w:rPr>
          <w:b w:val="0"/>
          <w:sz w:val="22"/>
          <w:szCs w:val="22"/>
        </w:rPr>
        <w:t>à des périodes données</w:t>
      </w:r>
      <w:r>
        <w:rPr>
          <w:b w:val="0"/>
          <w:sz w:val="22"/>
          <w:szCs w:val="22"/>
        </w:rPr>
        <w:t>.</w:t>
      </w:r>
    </w:p>
    <w:p w14:paraId="7FD0AB62" w14:textId="77777777" w:rsidR="005E3E0A" w:rsidRPr="00B270DA" w:rsidRDefault="005E3E0A" w:rsidP="005E3E0A">
      <w:pPr>
        <w:pStyle w:val="Sansinterligne"/>
        <w:rPr>
          <w:b w:val="0"/>
          <w:sz w:val="22"/>
          <w:szCs w:val="22"/>
        </w:rPr>
      </w:pPr>
    </w:p>
    <w:p w14:paraId="034BCCA3" w14:textId="77777777" w:rsidR="005E3E0A" w:rsidRPr="00B270DA" w:rsidRDefault="005E3E0A" w:rsidP="005E3E0A">
      <w:pPr>
        <w:pStyle w:val="Sansinterligne"/>
        <w:rPr>
          <w:b w:val="0"/>
          <w:bCs/>
          <w:sz w:val="22"/>
          <w:szCs w:val="22"/>
        </w:rPr>
      </w:pPr>
      <w:r w:rsidRPr="00B270DA">
        <w:rPr>
          <w:b w:val="0"/>
          <w:sz w:val="22"/>
          <w:szCs w:val="22"/>
        </w:rPr>
        <w:t>Les mutations du commerce s’accompagnent d’une transformation des modes de consommation</w:t>
      </w:r>
      <w:r>
        <w:rPr>
          <w:b w:val="0"/>
          <w:sz w:val="22"/>
          <w:szCs w:val="22"/>
        </w:rPr>
        <w:t xml:space="preserve"> : </w:t>
      </w:r>
      <w:r w:rsidRPr="00B270DA">
        <w:rPr>
          <w:b w:val="0"/>
          <w:sz w:val="22"/>
          <w:szCs w:val="22"/>
        </w:rPr>
        <w:t>consommation collaborative à traver</w:t>
      </w:r>
      <w:r>
        <w:rPr>
          <w:b w:val="0"/>
          <w:sz w:val="22"/>
          <w:szCs w:val="22"/>
        </w:rPr>
        <w:t>s les achats groupés, les AMAP</w:t>
      </w:r>
      <w:r w:rsidRPr="00B270DA">
        <w:rPr>
          <w:b w:val="0"/>
          <w:sz w:val="22"/>
          <w:szCs w:val="22"/>
        </w:rPr>
        <w:t>, le covoiturage, la</w:t>
      </w:r>
      <w:r>
        <w:rPr>
          <w:b w:val="0"/>
          <w:sz w:val="22"/>
          <w:szCs w:val="22"/>
        </w:rPr>
        <w:t xml:space="preserve"> </w:t>
      </w:r>
      <w:r w:rsidRPr="00B270DA">
        <w:rPr>
          <w:b w:val="0"/>
          <w:sz w:val="22"/>
          <w:szCs w:val="22"/>
        </w:rPr>
        <w:t>location de biens mais aussi le besoin d’une offre personnalisée, le tout oscillant entre recherche de</w:t>
      </w:r>
      <w:r>
        <w:rPr>
          <w:b w:val="0"/>
          <w:sz w:val="22"/>
          <w:szCs w:val="22"/>
        </w:rPr>
        <w:t xml:space="preserve"> </w:t>
      </w:r>
      <w:r w:rsidRPr="00B270DA">
        <w:rPr>
          <w:b w:val="0"/>
          <w:sz w:val="22"/>
          <w:szCs w:val="22"/>
        </w:rPr>
        <w:t xml:space="preserve">mutualisation des couts et préoccupation altruiste. </w:t>
      </w:r>
    </w:p>
    <w:p w14:paraId="0DF62A69" w14:textId="77777777" w:rsidR="005E3E0A" w:rsidRDefault="005E3E0A" w:rsidP="005E3E0A">
      <w:pPr>
        <w:pStyle w:val="Sansinterligne"/>
        <w:rPr>
          <w:b w:val="0"/>
          <w:sz w:val="22"/>
          <w:szCs w:val="22"/>
        </w:rPr>
      </w:pPr>
    </w:p>
    <w:p w14:paraId="37C5C388" w14:textId="77777777" w:rsidR="005E3E0A" w:rsidRPr="00B270DA" w:rsidRDefault="005E3E0A" w:rsidP="005E3E0A">
      <w:pPr>
        <w:pStyle w:val="Sansinterligne"/>
        <w:rPr>
          <w:sz w:val="22"/>
          <w:szCs w:val="22"/>
        </w:rPr>
      </w:pPr>
      <w:r w:rsidRPr="00B270DA">
        <w:rPr>
          <w:sz w:val="22"/>
          <w:szCs w:val="22"/>
        </w:rPr>
        <w:t>Un panorama des modèles économiques pour entreprendre en réseau :</w:t>
      </w:r>
    </w:p>
    <w:p w14:paraId="38EB0A87" w14:textId="77777777" w:rsidR="005E3E0A" w:rsidRPr="00F0231A" w:rsidRDefault="005E3E0A" w:rsidP="005E3E0A">
      <w:pPr>
        <w:pStyle w:val="Sansinterligne"/>
        <w:rPr>
          <w:b w:val="0"/>
          <w:sz w:val="22"/>
          <w:szCs w:val="22"/>
        </w:rPr>
      </w:pPr>
      <w:r>
        <w:rPr>
          <w:b w:val="0"/>
          <w:sz w:val="22"/>
          <w:szCs w:val="22"/>
        </w:rPr>
        <w:t xml:space="preserve">1 </w:t>
      </w:r>
      <w:r w:rsidRPr="00F0231A">
        <w:rPr>
          <w:sz w:val="22"/>
          <w:szCs w:val="22"/>
        </w:rPr>
        <w:t>LA FRANCHISE,</w:t>
      </w:r>
      <w:r>
        <w:rPr>
          <w:b w:val="0"/>
          <w:sz w:val="22"/>
          <w:szCs w:val="22"/>
        </w:rPr>
        <w:t xml:space="preserve"> u</w:t>
      </w:r>
      <w:r w:rsidRPr="00F0231A">
        <w:rPr>
          <w:b w:val="0"/>
          <w:sz w:val="22"/>
          <w:szCs w:val="22"/>
        </w:rPr>
        <w:t>n modèle économique qui résiste à la crise</w:t>
      </w:r>
      <w:r>
        <w:rPr>
          <w:b w:val="0"/>
          <w:sz w:val="22"/>
          <w:szCs w:val="22"/>
        </w:rPr>
        <w:t xml:space="preserve"> et repose sur la confiance partagée</w:t>
      </w:r>
    </w:p>
    <w:p w14:paraId="2BFFB9E1" w14:textId="77777777" w:rsidR="005E3E0A" w:rsidRDefault="005E3E0A" w:rsidP="005E3E0A">
      <w:pPr>
        <w:pStyle w:val="Sansinterligne"/>
        <w:rPr>
          <w:b w:val="0"/>
          <w:sz w:val="22"/>
          <w:szCs w:val="22"/>
        </w:rPr>
      </w:pPr>
      <w:r w:rsidRPr="00F0231A">
        <w:rPr>
          <w:b w:val="0"/>
          <w:sz w:val="22"/>
          <w:szCs w:val="22"/>
        </w:rPr>
        <w:t>En 2013, la franchise a génér</w:t>
      </w:r>
      <w:r>
        <w:rPr>
          <w:b w:val="0"/>
          <w:sz w:val="22"/>
          <w:szCs w:val="22"/>
        </w:rPr>
        <w:t>é un chiffre d’affaires de 50,7Md€, avec</w:t>
      </w:r>
      <w:r w:rsidRPr="00F0231A">
        <w:rPr>
          <w:b w:val="0"/>
          <w:sz w:val="22"/>
          <w:szCs w:val="22"/>
        </w:rPr>
        <w:t xml:space="preserve"> 1719</w:t>
      </w:r>
      <w:r>
        <w:rPr>
          <w:b w:val="0"/>
          <w:sz w:val="22"/>
          <w:szCs w:val="22"/>
        </w:rPr>
        <w:t xml:space="preserve"> </w:t>
      </w:r>
      <w:r w:rsidRPr="00F0231A">
        <w:rPr>
          <w:b w:val="0"/>
          <w:sz w:val="22"/>
          <w:szCs w:val="22"/>
        </w:rPr>
        <w:t>franchiseurs et 65</w:t>
      </w:r>
      <w:r>
        <w:rPr>
          <w:b w:val="0"/>
          <w:sz w:val="22"/>
          <w:szCs w:val="22"/>
        </w:rPr>
        <w:t xml:space="preserve"> </w:t>
      </w:r>
      <w:r w:rsidRPr="00F0231A">
        <w:rPr>
          <w:b w:val="0"/>
          <w:sz w:val="22"/>
          <w:szCs w:val="22"/>
        </w:rPr>
        <w:t>133 franchisés.</w:t>
      </w:r>
    </w:p>
    <w:p w14:paraId="0C8AC89B" w14:textId="77777777" w:rsidR="005E3E0A" w:rsidRPr="00F0231A" w:rsidRDefault="005E3E0A" w:rsidP="005E3E0A">
      <w:pPr>
        <w:pStyle w:val="Sansinterligne"/>
        <w:rPr>
          <w:b w:val="0"/>
          <w:sz w:val="22"/>
          <w:szCs w:val="22"/>
        </w:rPr>
      </w:pPr>
      <w:r w:rsidRPr="00F0231A">
        <w:rPr>
          <w:b w:val="0"/>
          <w:sz w:val="22"/>
          <w:szCs w:val="22"/>
        </w:rPr>
        <w:t xml:space="preserve"> Les secteurs phares couverts par les réseaux sont l’équipement de la</w:t>
      </w:r>
      <w:r>
        <w:rPr>
          <w:b w:val="0"/>
          <w:sz w:val="22"/>
          <w:szCs w:val="22"/>
        </w:rPr>
        <w:t xml:space="preserve"> </w:t>
      </w:r>
      <w:r w:rsidRPr="00F0231A">
        <w:rPr>
          <w:b w:val="0"/>
          <w:sz w:val="22"/>
          <w:szCs w:val="22"/>
        </w:rPr>
        <w:t>personne</w:t>
      </w:r>
      <w:r>
        <w:rPr>
          <w:b w:val="0"/>
          <w:sz w:val="22"/>
          <w:szCs w:val="22"/>
        </w:rPr>
        <w:t xml:space="preserve"> (20,7%)</w:t>
      </w:r>
      <w:r w:rsidRPr="00F0231A">
        <w:rPr>
          <w:b w:val="0"/>
          <w:sz w:val="22"/>
          <w:szCs w:val="22"/>
        </w:rPr>
        <w:t>, les services à la personne</w:t>
      </w:r>
      <w:r>
        <w:rPr>
          <w:b w:val="0"/>
          <w:sz w:val="22"/>
          <w:szCs w:val="22"/>
        </w:rPr>
        <w:t xml:space="preserve"> (10,5%)</w:t>
      </w:r>
      <w:r w:rsidRPr="00F0231A">
        <w:rPr>
          <w:b w:val="0"/>
          <w:sz w:val="22"/>
          <w:szCs w:val="22"/>
        </w:rPr>
        <w:t>, l’alimentaire</w:t>
      </w:r>
      <w:r>
        <w:rPr>
          <w:b w:val="0"/>
          <w:sz w:val="22"/>
          <w:szCs w:val="22"/>
        </w:rPr>
        <w:t xml:space="preserve"> (8,7%)</w:t>
      </w:r>
      <w:r w:rsidRPr="00F0231A">
        <w:rPr>
          <w:b w:val="0"/>
          <w:sz w:val="22"/>
          <w:szCs w:val="22"/>
        </w:rPr>
        <w:t>, la coiffure/esthétique</w:t>
      </w:r>
      <w:r>
        <w:rPr>
          <w:b w:val="0"/>
          <w:sz w:val="22"/>
          <w:szCs w:val="22"/>
        </w:rPr>
        <w:t xml:space="preserve"> (8,7%)</w:t>
      </w:r>
      <w:r w:rsidRPr="00F0231A">
        <w:rPr>
          <w:b w:val="0"/>
          <w:sz w:val="22"/>
          <w:szCs w:val="22"/>
        </w:rPr>
        <w:t xml:space="preserve"> ayant longtemps occupé la troisième</w:t>
      </w:r>
      <w:r>
        <w:rPr>
          <w:b w:val="0"/>
          <w:sz w:val="22"/>
          <w:szCs w:val="22"/>
        </w:rPr>
        <w:t xml:space="preserve"> </w:t>
      </w:r>
      <w:r w:rsidRPr="00F0231A">
        <w:rPr>
          <w:b w:val="0"/>
          <w:sz w:val="22"/>
          <w:szCs w:val="22"/>
        </w:rPr>
        <w:t xml:space="preserve">position. Par ailleurs, </w:t>
      </w:r>
      <w:r w:rsidRPr="00F0231A">
        <w:rPr>
          <w:sz w:val="22"/>
          <w:szCs w:val="22"/>
        </w:rPr>
        <w:t>la microfranchise</w:t>
      </w:r>
      <w:r w:rsidRPr="00F0231A">
        <w:rPr>
          <w:b w:val="0"/>
          <w:sz w:val="22"/>
          <w:szCs w:val="22"/>
        </w:rPr>
        <w:t xml:space="preserve"> séduit de plus en plus de candidats, son modèle économique reposant</w:t>
      </w:r>
      <w:r>
        <w:rPr>
          <w:b w:val="0"/>
          <w:sz w:val="22"/>
          <w:szCs w:val="22"/>
        </w:rPr>
        <w:t xml:space="preserve"> </w:t>
      </w:r>
      <w:r w:rsidRPr="00F0231A">
        <w:rPr>
          <w:b w:val="0"/>
          <w:sz w:val="22"/>
          <w:szCs w:val="22"/>
        </w:rPr>
        <w:t>sur des apports financiers moindres (en-dessous de 10 000 euros) et vise principalement les services à la</w:t>
      </w:r>
      <w:r>
        <w:rPr>
          <w:b w:val="0"/>
          <w:sz w:val="22"/>
          <w:szCs w:val="22"/>
        </w:rPr>
        <w:t xml:space="preserve"> </w:t>
      </w:r>
      <w:r w:rsidRPr="00F0231A">
        <w:rPr>
          <w:b w:val="0"/>
          <w:sz w:val="22"/>
          <w:szCs w:val="22"/>
        </w:rPr>
        <w:t>personne</w:t>
      </w:r>
      <w:r>
        <w:rPr>
          <w:b w:val="0"/>
          <w:sz w:val="22"/>
          <w:szCs w:val="22"/>
        </w:rPr>
        <w:t>.</w:t>
      </w:r>
    </w:p>
    <w:p w14:paraId="433E89F2" w14:textId="77777777" w:rsidR="005E3E0A" w:rsidRDefault="005E3E0A" w:rsidP="005E3E0A">
      <w:pPr>
        <w:pStyle w:val="Sansinterligne"/>
        <w:rPr>
          <w:b w:val="0"/>
          <w:sz w:val="22"/>
          <w:szCs w:val="22"/>
        </w:rPr>
      </w:pPr>
      <w:r w:rsidRPr="00F0231A">
        <w:rPr>
          <w:b w:val="0"/>
          <w:sz w:val="22"/>
          <w:szCs w:val="22"/>
        </w:rPr>
        <w:t>Si l'immobilier</w:t>
      </w:r>
      <w:r>
        <w:rPr>
          <w:b w:val="0"/>
          <w:sz w:val="22"/>
          <w:szCs w:val="22"/>
        </w:rPr>
        <w:t xml:space="preserve"> (3,4%), le bâtiment (2,3%) </w:t>
      </w:r>
      <w:r w:rsidRPr="00F0231A">
        <w:rPr>
          <w:b w:val="0"/>
          <w:sz w:val="22"/>
          <w:szCs w:val="22"/>
        </w:rPr>
        <w:t xml:space="preserve">et l'équipement de la maison </w:t>
      </w:r>
      <w:r>
        <w:rPr>
          <w:b w:val="0"/>
          <w:sz w:val="22"/>
          <w:szCs w:val="22"/>
        </w:rPr>
        <w:t xml:space="preserve">(7,4%) </w:t>
      </w:r>
      <w:r w:rsidRPr="00F0231A">
        <w:rPr>
          <w:b w:val="0"/>
          <w:sz w:val="22"/>
          <w:szCs w:val="22"/>
        </w:rPr>
        <w:t>sont en baisse en nombre de franchisés, d'autres</w:t>
      </w:r>
      <w:r>
        <w:rPr>
          <w:b w:val="0"/>
          <w:sz w:val="22"/>
          <w:szCs w:val="22"/>
        </w:rPr>
        <w:t xml:space="preserve"> </w:t>
      </w:r>
      <w:r w:rsidRPr="00F0231A">
        <w:rPr>
          <w:b w:val="0"/>
          <w:sz w:val="22"/>
          <w:szCs w:val="22"/>
        </w:rPr>
        <w:t>secteurs connaissent une réelle progression : c'est le cas de l'alimentaire</w:t>
      </w:r>
      <w:r>
        <w:rPr>
          <w:b w:val="0"/>
          <w:sz w:val="22"/>
          <w:szCs w:val="22"/>
        </w:rPr>
        <w:t xml:space="preserve"> (8,7%)</w:t>
      </w:r>
      <w:r w:rsidRPr="00F0231A">
        <w:rPr>
          <w:b w:val="0"/>
          <w:sz w:val="22"/>
          <w:szCs w:val="22"/>
        </w:rPr>
        <w:t>, de l'automobile</w:t>
      </w:r>
      <w:r>
        <w:rPr>
          <w:b w:val="0"/>
          <w:sz w:val="22"/>
          <w:szCs w:val="22"/>
        </w:rPr>
        <w:t xml:space="preserve"> 3,9%)</w:t>
      </w:r>
      <w:r w:rsidRPr="00F0231A">
        <w:rPr>
          <w:b w:val="0"/>
          <w:sz w:val="22"/>
          <w:szCs w:val="22"/>
        </w:rPr>
        <w:t>, de la formation</w:t>
      </w:r>
      <w:r>
        <w:rPr>
          <w:b w:val="0"/>
          <w:sz w:val="22"/>
          <w:szCs w:val="22"/>
        </w:rPr>
        <w:t xml:space="preserve"> (1,5%)</w:t>
      </w:r>
      <w:r w:rsidRPr="00F0231A">
        <w:rPr>
          <w:b w:val="0"/>
          <w:sz w:val="22"/>
          <w:szCs w:val="22"/>
        </w:rPr>
        <w:t>, ou</w:t>
      </w:r>
      <w:r>
        <w:rPr>
          <w:b w:val="0"/>
          <w:sz w:val="22"/>
          <w:szCs w:val="22"/>
        </w:rPr>
        <w:t xml:space="preserve"> </w:t>
      </w:r>
      <w:r w:rsidRPr="00F0231A">
        <w:rPr>
          <w:b w:val="0"/>
          <w:sz w:val="22"/>
          <w:szCs w:val="22"/>
        </w:rPr>
        <w:t>encore l'hôtellerie</w:t>
      </w:r>
      <w:r>
        <w:rPr>
          <w:b w:val="0"/>
          <w:sz w:val="22"/>
          <w:szCs w:val="22"/>
        </w:rPr>
        <w:t xml:space="preserve"> (1,6%)</w:t>
      </w:r>
      <w:r w:rsidRPr="00F0231A">
        <w:rPr>
          <w:b w:val="0"/>
          <w:sz w:val="22"/>
          <w:szCs w:val="22"/>
        </w:rPr>
        <w:t>.</w:t>
      </w:r>
      <w:r>
        <w:rPr>
          <w:b w:val="0"/>
          <w:sz w:val="22"/>
          <w:szCs w:val="22"/>
        </w:rPr>
        <w:t xml:space="preserve"> </w:t>
      </w:r>
      <w:r w:rsidRPr="00F0231A">
        <w:rPr>
          <w:sz w:val="22"/>
          <w:szCs w:val="22"/>
        </w:rPr>
        <w:t>La plus forte progression concerne la restauration rapide</w:t>
      </w:r>
      <w:r w:rsidRPr="00F0231A">
        <w:rPr>
          <w:b w:val="0"/>
          <w:sz w:val="22"/>
          <w:szCs w:val="22"/>
        </w:rPr>
        <w:t xml:space="preserve"> (+9 franchiseurs et +390 franchisés) </w:t>
      </w:r>
      <w:r w:rsidRPr="00F0231A">
        <w:rPr>
          <w:sz w:val="22"/>
          <w:szCs w:val="22"/>
        </w:rPr>
        <w:t>et la restauration à thème</w:t>
      </w:r>
      <w:r w:rsidRPr="00F0231A">
        <w:rPr>
          <w:b w:val="0"/>
          <w:sz w:val="22"/>
          <w:szCs w:val="22"/>
        </w:rPr>
        <w:t xml:space="preserve"> (+9 franchiseurs et + 80 franchisés)</w:t>
      </w:r>
      <w:r>
        <w:rPr>
          <w:b w:val="0"/>
          <w:sz w:val="22"/>
          <w:szCs w:val="22"/>
        </w:rPr>
        <w:t>, globalement 8,8% contre 5,5% pour la restauration classique.</w:t>
      </w:r>
    </w:p>
    <w:p w14:paraId="513EE620" w14:textId="77777777" w:rsidR="005E3E0A" w:rsidRDefault="005E3E0A" w:rsidP="005E3E0A">
      <w:pPr>
        <w:pStyle w:val="Sansinterligne"/>
        <w:rPr>
          <w:b w:val="0"/>
          <w:sz w:val="22"/>
          <w:szCs w:val="22"/>
        </w:rPr>
      </w:pPr>
    </w:p>
    <w:p w14:paraId="750F31F6" w14:textId="77777777" w:rsidR="005E3E0A" w:rsidRPr="005E6DF9" w:rsidRDefault="005E3E0A" w:rsidP="005E3E0A">
      <w:pPr>
        <w:pStyle w:val="Sansinterligne"/>
        <w:jc w:val="left"/>
        <w:rPr>
          <w:sz w:val="22"/>
          <w:szCs w:val="22"/>
        </w:rPr>
      </w:pPr>
      <w:r w:rsidRPr="00F0231A">
        <w:rPr>
          <w:sz w:val="22"/>
          <w:szCs w:val="22"/>
        </w:rPr>
        <w:t>LE COMMERCE ASSOCIE : une puissance collective d’acha</w:t>
      </w:r>
      <w:r>
        <w:rPr>
          <w:sz w:val="22"/>
          <w:szCs w:val="22"/>
        </w:rPr>
        <w:t>t</w:t>
      </w:r>
    </w:p>
    <w:p w14:paraId="62FCB07D" w14:textId="77777777" w:rsidR="005E3E0A" w:rsidRPr="00F0231A" w:rsidRDefault="005E3E0A" w:rsidP="005E3E0A">
      <w:pPr>
        <w:pStyle w:val="Sansinterligne"/>
        <w:rPr>
          <w:b w:val="0"/>
          <w:sz w:val="22"/>
          <w:szCs w:val="22"/>
        </w:rPr>
      </w:pPr>
      <w:r w:rsidRPr="00F0231A">
        <w:rPr>
          <w:b w:val="0"/>
          <w:sz w:val="22"/>
          <w:szCs w:val="22"/>
        </w:rPr>
        <w:t>Le commerce associé pèse plus du quart du commerce de détail français avec une présence dans plus de 30</w:t>
      </w:r>
      <w:r>
        <w:rPr>
          <w:b w:val="0"/>
          <w:sz w:val="22"/>
          <w:szCs w:val="22"/>
        </w:rPr>
        <w:t xml:space="preserve"> secteurs d’activité, regroupant</w:t>
      </w:r>
      <w:r w:rsidRPr="00F0231A">
        <w:rPr>
          <w:b w:val="0"/>
          <w:sz w:val="22"/>
          <w:szCs w:val="22"/>
        </w:rPr>
        <w:t xml:space="preserve"> des commerçants juridiquement indépendants</w:t>
      </w:r>
      <w:r>
        <w:rPr>
          <w:b w:val="0"/>
          <w:sz w:val="22"/>
          <w:szCs w:val="22"/>
        </w:rPr>
        <w:t xml:space="preserve">, </w:t>
      </w:r>
      <w:r w:rsidRPr="00F0231A">
        <w:rPr>
          <w:b w:val="0"/>
          <w:sz w:val="22"/>
          <w:szCs w:val="22"/>
        </w:rPr>
        <w:t>propriétaires de leu</w:t>
      </w:r>
      <w:r>
        <w:rPr>
          <w:b w:val="0"/>
          <w:sz w:val="22"/>
          <w:szCs w:val="22"/>
        </w:rPr>
        <w:t xml:space="preserve">rs points de vente, associés </w:t>
      </w:r>
      <w:r w:rsidRPr="00F0231A">
        <w:rPr>
          <w:b w:val="0"/>
          <w:sz w:val="22"/>
          <w:szCs w:val="22"/>
        </w:rPr>
        <w:t>pour</w:t>
      </w:r>
      <w:r>
        <w:rPr>
          <w:b w:val="0"/>
          <w:sz w:val="22"/>
          <w:szCs w:val="22"/>
        </w:rPr>
        <w:t xml:space="preserve"> </w:t>
      </w:r>
      <w:r w:rsidRPr="00F0231A">
        <w:rPr>
          <w:b w:val="0"/>
          <w:sz w:val="22"/>
          <w:szCs w:val="22"/>
        </w:rPr>
        <w:t>mutualiser leurs moyens et dével</w:t>
      </w:r>
      <w:r>
        <w:rPr>
          <w:b w:val="0"/>
          <w:sz w:val="22"/>
          <w:szCs w:val="22"/>
        </w:rPr>
        <w:t>opper des politiques communes (</w:t>
      </w:r>
      <w:r w:rsidRPr="00F0231A">
        <w:rPr>
          <w:b w:val="0"/>
          <w:sz w:val="22"/>
          <w:szCs w:val="22"/>
        </w:rPr>
        <w:t>achat, enseigne, savoir-faire, opérations</w:t>
      </w:r>
      <w:r>
        <w:rPr>
          <w:b w:val="0"/>
          <w:sz w:val="22"/>
          <w:szCs w:val="22"/>
        </w:rPr>
        <w:t xml:space="preserve"> </w:t>
      </w:r>
      <w:r w:rsidRPr="00F0231A">
        <w:rPr>
          <w:b w:val="0"/>
          <w:sz w:val="22"/>
          <w:szCs w:val="22"/>
        </w:rPr>
        <w:t>commerciales, services...</w:t>
      </w:r>
      <w:r>
        <w:rPr>
          <w:b w:val="0"/>
          <w:sz w:val="22"/>
          <w:szCs w:val="22"/>
        </w:rPr>
        <w:t>) ; l</w:t>
      </w:r>
      <w:r w:rsidRPr="00F0231A">
        <w:rPr>
          <w:b w:val="0"/>
          <w:sz w:val="22"/>
          <w:szCs w:val="22"/>
        </w:rPr>
        <w:t>a str</w:t>
      </w:r>
      <w:r>
        <w:rPr>
          <w:b w:val="0"/>
          <w:sz w:val="22"/>
          <w:szCs w:val="22"/>
        </w:rPr>
        <w:t xml:space="preserve">ucture centrale est la </w:t>
      </w:r>
      <w:r w:rsidRPr="00F0231A">
        <w:rPr>
          <w:b w:val="0"/>
          <w:sz w:val="22"/>
          <w:szCs w:val="22"/>
        </w:rPr>
        <w:t xml:space="preserve">propriété du réseau. </w:t>
      </w:r>
    </w:p>
    <w:p w14:paraId="130B8AA6" w14:textId="77777777" w:rsidR="005E3E0A" w:rsidRDefault="005E3E0A" w:rsidP="005E3E0A">
      <w:pPr>
        <w:pStyle w:val="Sansinterligne"/>
        <w:rPr>
          <w:sz w:val="22"/>
          <w:szCs w:val="22"/>
        </w:rPr>
      </w:pPr>
      <w:r w:rsidRPr="005E6DF9">
        <w:rPr>
          <w:sz w:val="22"/>
          <w:szCs w:val="22"/>
        </w:rPr>
        <w:t xml:space="preserve">Au 1er janvier 2014, le </w:t>
      </w:r>
      <w:r>
        <w:rPr>
          <w:sz w:val="22"/>
          <w:szCs w:val="22"/>
        </w:rPr>
        <w:t>Commerce Associé représentait 141,9Md€ de chiffre d'affaires avec</w:t>
      </w:r>
      <w:r w:rsidRPr="005E6DF9">
        <w:rPr>
          <w:sz w:val="22"/>
          <w:szCs w:val="22"/>
        </w:rPr>
        <w:t xml:space="preserve"> une</w:t>
      </w:r>
      <w:r>
        <w:rPr>
          <w:sz w:val="22"/>
          <w:szCs w:val="22"/>
        </w:rPr>
        <w:t xml:space="preserve"> croissance de 3,1</w:t>
      </w:r>
      <w:r w:rsidRPr="005E6DF9">
        <w:rPr>
          <w:sz w:val="22"/>
          <w:szCs w:val="22"/>
        </w:rPr>
        <w:t>% pour l’année 2013</w:t>
      </w:r>
      <w:r>
        <w:rPr>
          <w:sz w:val="22"/>
          <w:szCs w:val="22"/>
        </w:rPr>
        <w:t>.</w:t>
      </w:r>
    </w:p>
    <w:p w14:paraId="3CD2B09C" w14:textId="77777777" w:rsidR="005E3E0A" w:rsidRDefault="005E3E0A" w:rsidP="005E3E0A">
      <w:pPr>
        <w:pStyle w:val="Sansinterligne"/>
        <w:rPr>
          <w:sz w:val="22"/>
          <w:szCs w:val="22"/>
        </w:rPr>
      </w:pPr>
      <w:r w:rsidRPr="005E6DF9">
        <w:rPr>
          <w:sz w:val="22"/>
          <w:szCs w:val="22"/>
        </w:rPr>
        <w:t>Ce sont 84 groupements (avec en moyenne, 288 points de vente par réseau), 148 enseignes et 42 677 points de vente ; 30 935 chefs d’entreprise sont ainsi associés, employant 516 112 employés.</w:t>
      </w:r>
    </w:p>
    <w:p w14:paraId="79CE3440" w14:textId="77777777" w:rsidR="005E3E0A" w:rsidRDefault="005E3E0A" w:rsidP="005E3E0A">
      <w:pPr>
        <w:pStyle w:val="Sansinterligne"/>
        <w:rPr>
          <w:b w:val="0"/>
          <w:sz w:val="22"/>
          <w:szCs w:val="22"/>
        </w:rPr>
      </w:pPr>
      <w:r w:rsidRPr="005E6DF9">
        <w:rPr>
          <w:b w:val="0"/>
          <w:sz w:val="22"/>
          <w:szCs w:val="22"/>
        </w:rPr>
        <w:t>Dans plus de 90% des cas, la structure centrale d’un groupement de commerçants associés est une Société Anonyme (SA) Coopérative de Commerçants</w:t>
      </w:r>
      <w:r>
        <w:rPr>
          <w:b w:val="0"/>
          <w:sz w:val="22"/>
          <w:szCs w:val="22"/>
        </w:rPr>
        <w:t xml:space="preserve"> à capital variable, d</w:t>
      </w:r>
      <w:r w:rsidRPr="00F0231A">
        <w:rPr>
          <w:b w:val="0"/>
          <w:sz w:val="22"/>
          <w:szCs w:val="22"/>
        </w:rPr>
        <w:t>ans les autres ca</w:t>
      </w:r>
      <w:r>
        <w:rPr>
          <w:b w:val="0"/>
          <w:sz w:val="22"/>
          <w:szCs w:val="22"/>
        </w:rPr>
        <w:t>s, on y trouve g</w:t>
      </w:r>
      <w:r w:rsidRPr="00F0231A">
        <w:rPr>
          <w:b w:val="0"/>
          <w:sz w:val="22"/>
          <w:szCs w:val="22"/>
        </w:rPr>
        <w:t>roupement d’Intérêt</w:t>
      </w:r>
      <w:r>
        <w:rPr>
          <w:b w:val="0"/>
          <w:sz w:val="22"/>
          <w:szCs w:val="22"/>
        </w:rPr>
        <w:t xml:space="preserve"> économique, u</w:t>
      </w:r>
      <w:r w:rsidRPr="00F0231A">
        <w:rPr>
          <w:b w:val="0"/>
          <w:sz w:val="22"/>
          <w:szCs w:val="22"/>
        </w:rPr>
        <w:t>nion de coopératives, SA, SARL à capital variable).</w:t>
      </w:r>
    </w:p>
    <w:p w14:paraId="76B76472" w14:textId="77777777" w:rsidR="005E3E0A" w:rsidRDefault="005E3E0A" w:rsidP="005E3E0A">
      <w:pPr>
        <w:pStyle w:val="Sansinterligne"/>
        <w:rPr>
          <w:sz w:val="22"/>
          <w:szCs w:val="22"/>
        </w:rPr>
      </w:pPr>
    </w:p>
    <w:p w14:paraId="74956A83" w14:textId="77777777" w:rsidR="005E3E0A" w:rsidRPr="005E6DF9" w:rsidRDefault="005E3E0A" w:rsidP="005E3E0A">
      <w:pPr>
        <w:pStyle w:val="Sansinterligne"/>
        <w:rPr>
          <w:sz w:val="22"/>
          <w:szCs w:val="22"/>
        </w:rPr>
      </w:pPr>
      <w:r w:rsidRPr="005E6DF9">
        <w:rPr>
          <w:sz w:val="22"/>
          <w:szCs w:val="22"/>
        </w:rPr>
        <w:t>LA CONCESSION EXCLUSIVE : un monopole de revente encad</w:t>
      </w:r>
      <w:r>
        <w:rPr>
          <w:sz w:val="22"/>
          <w:szCs w:val="22"/>
        </w:rPr>
        <w:t>ré</w:t>
      </w:r>
    </w:p>
    <w:p w14:paraId="23242298" w14:textId="77777777" w:rsidR="005E3E0A" w:rsidRDefault="005E3E0A" w:rsidP="005E3E0A">
      <w:pPr>
        <w:pStyle w:val="Sansinterligne"/>
        <w:rPr>
          <w:b w:val="0"/>
          <w:sz w:val="22"/>
          <w:szCs w:val="22"/>
        </w:rPr>
      </w:pPr>
      <w:r w:rsidRPr="005E6DF9">
        <w:rPr>
          <w:b w:val="0"/>
          <w:sz w:val="22"/>
          <w:szCs w:val="22"/>
        </w:rPr>
        <w:t xml:space="preserve">Le fonctionnement d'une concession exclusive repose sur la conclusion d'un contrat </w:t>
      </w:r>
      <w:r w:rsidRPr="005E6DF9">
        <w:rPr>
          <w:b w:val="0"/>
          <w:i/>
          <w:iCs/>
          <w:sz w:val="22"/>
          <w:szCs w:val="22"/>
        </w:rPr>
        <w:t xml:space="preserve">intuitu personae </w:t>
      </w:r>
      <w:r w:rsidRPr="005E6DF9">
        <w:rPr>
          <w:b w:val="0"/>
          <w:sz w:val="22"/>
          <w:szCs w:val="22"/>
        </w:rPr>
        <w:t>par lequel</w:t>
      </w:r>
      <w:r>
        <w:rPr>
          <w:b w:val="0"/>
          <w:sz w:val="22"/>
          <w:szCs w:val="22"/>
        </w:rPr>
        <w:t xml:space="preserve"> </w:t>
      </w:r>
      <w:r w:rsidRPr="005E6DF9">
        <w:rPr>
          <w:b w:val="0"/>
          <w:sz w:val="22"/>
          <w:szCs w:val="22"/>
        </w:rPr>
        <w:t>un groupe, fabricant ou grossiste (le concédant) permet à une entreprise indépendante (le concessionnaire) de</w:t>
      </w:r>
      <w:r>
        <w:rPr>
          <w:b w:val="0"/>
          <w:sz w:val="22"/>
          <w:szCs w:val="22"/>
        </w:rPr>
        <w:t xml:space="preserve"> </w:t>
      </w:r>
      <w:r w:rsidRPr="005E6DF9">
        <w:rPr>
          <w:b w:val="0"/>
          <w:sz w:val="22"/>
          <w:szCs w:val="22"/>
        </w:rPr>
        <w:t>distribuer ses produits qu’elle commercialise sous la marque du concédant, lequel lui confère une exclusivité</w:t>
      </w:r>
      <w:r>
        <w:rPr>
          <w:b w:val="0"/>
          <w:sz w:val="22"/>
          <w:szCs w:val="22"/>
        </w:rPr>
        <w:t xml:space="preserve"> </w:t>
      </w:r>
      <w:r w:rsidRPr="005E6DF9">
        <w:rPr>
          <w:b w:val="0"/>
          <w:sz w:val="22"/>
          <w:szCs w:val="22"/>
        </w:rPr>
        <w:t>territoriale et pour une durée déterminée. Le candidat souhaitant entrer dans le réseau fait l’objet d’une sélection</w:t>
      </w:r>
      <w:r>
        <w:rPr>
          <w:b w:val="0"/>
          <w:sz w:val="22"/>
          <w:szCs w:val="22"/>
        </w:rPr>
        <w:t xml:space="preserve"> </w:t>
      </w:r>
      <w:r w:rsidRPr="005E6DF9">
        <w:rPr>
          <w:b w:val="0"/>
          <w:sz w:val="22"/>
          <w:szCs w:val="22"/>
        </w:rPr>
        <w:t xml:space="preserve">préalable. </w:t>
      </w:r>
    </w:p>
    <w:p w14:paraId="3C4FF690" w14:textId="77777777" w:rsidR="005E3E0A" w:rsidRPr="005E6DF9" w:rsidRDefault="005E3E0A" w:rsidP="005E3E0A">
      <w:pPr>
        <w:pStyle w:val="Sansinterligne"/>
        <w:rPr>
          <w:b w:val="0"/>
          <w:sz w:val="22"/>
          <w:szCs w:val="22"/>
        </w:rPr>
      </w:pPr>
      <w:r w:rsidRPr="005E6DF9">
        <w:rPr>
          <w:b w:val="0"/>
          <w:sz w:val="22"/>
          <w:szCs w:val="22"/>
        </w:rPr>
        <w:t xml:space="preserve">Cette relation commerciale </w:t>
      </w:r>
      <w:r w:rsidRPr="005E6DF9">
        <w:rPr>
          <w:sz w:val="22"/>
          <w:szCs w:val="22"/>
        </w:rPr>
        <w:t>inclut l'approvisionnement en produits de la marque, la logistique, la livraison, une enseigne, et une politique commerciale commune</w:t>
      </w:r>
      <w:r>
        <w:rPr>
          <w:sz w:val="22"/>
          <w:szCs w:val="22"/>
        </w:rPr>
        <w:t>s</w:t>
      </w:r>
      <w:r w:rsidRPr="005E6DF9">
        <w:rPr>
          <w:b w:val="0"/>
          <w:sz w:val="22"/>
          <w:szCs w:val="22"/>
        </w:rPr>
        <w:t xml:space="preserve"> : elle ne comporte pas de droit d’entrée </w:t>
      </w:r>
      <w:r w:rsidRPr="005E6DF9">
        <w:rPr>
          <w:sz w:val="22"/>
          <w:szCs w:val="22"/>
        </w:rPr>
        <w:t>mais une commission sur les ventes.</w:t>
      </w:r>
    </w:p>
    <w:p w14:paraId="62B2C7E1" w14:textId="77777777" w:rsidR="005E3E0A" w:rsidRPr="005E6DF9" w:rsidRDefault="005E3E0A" w:rsidP="005E3E0A">
      <w:pPr>
        <w:pStyle w:val="Sansinterligne"/>
        <w:rPr>
          <w:b w:val="0"/>
          <w:sz w:val="22"/>
          <w:szCs w:val="22"/>
        </w:rPr>
      </w:pPr>
      <w:r w:rsidRPr="005E6DF9">
        <w:rPr>
          <w:b w:val="0"/>
          <w:sz w:val="22"/>
          <w:szCs w:val="22"/>
        </w:rPr>
        <w:t>Un réseau de concession bien structuré connaît un faible taux d’échec</w:t>
      </w:r>
      <w:r>
        <w:rPr>
          <w:b w:val="0"/>
          <w:sz w:val="22"/>
          <w:szCs w:val="22"/>
        </w:rPr>
        <w:t>.</w:t>
      </w:r>
    </w:p>
    <w:p w14:paraId="7FAAED35" w14:textId="77777777" w:rsidR="005E3E0A" w:rsidRDefault="005E3E0A" w:rsidP="005E3E0A">
      <w:pPr>
        <w:pStyle w:val="Sansinterligne"/>
        <w:rPr>
          <w:b w:val="0"/>
          <w:sz w:val="22"/>
          <w:szCs w:val="22"/>
        </w:rPr>
      </w:pPr>
      <w:r>
        <w:rPr>
          <w:b w:val="0"/>
          <w:sz w:val="22"/>
          <w:szCs w:val="22"/>
        </w:rPr>
        <w:t>La</w:t>
      </w:r>
      <w:r w:rsidRPr="005E6DF9">
        <w:rPr>
          <w:b w:val="0"/>
          <w:sz w:val="22"/>
          <w:szCs w:val="22"/>
        </w:rPr>
        <w:t xml:space="preserve"> concession offre un lien de partenariat très fort dans la mesure où des concessionnaires</w:t>
      </w:r>
      <w:r>
        <w:rPr>
          <w:b w:val="0"/>
          <w:sz w:val="22"/>
          <w:szCs w:val="22"/>
        </w:rPr>
        <w:t xml:space="preserve"> </w:t>
      </w:r>
      <w:r w:rsidRPr="005E6DF9">
        <w:rPr>
          <w:b w:val="0"/>
          <w:sz w:val="22"/>
          <w:szCs w:val="22"/>
        </w:rPr>
        <w:t>assurent bénévolement l’intégration des « nouveaux » en leur faisant profiter de leurs expériences</w:t>
      </w:r>
      <w:r>
        <w:rPr>
          <w:b w:val="0"/>
          <w:sz w:val="22"/>
          <w:szCs w:val="22"/>
        </w:rPr>
        <w:t xml:space="preserve">. </w:t>
      </w:r>
    </w:p>
    <w:p w14:paraId="5B5B0EBA" w14:textId="77777777" w:rsidR="005E3E0A" w:rsidRPr="005E6DF9" w:rsidRDefault="005E3E0A" w:rsidP="005E3E0A">
      <w:pPr>
        <w:pStyle w:val="Sansinterligne"/>
        <w:rPr>
          <w:b w:val="0"/>
          <w:sz w:val="22"/>
          <w:szCs w:val="22"/>
        </w:rPr>
      </w:pPr>
      <w:r w:rsidRPr="005E6DF9">
        <w:rPr>
          <w:sz w:val="22"/>
          <w:szCs w:val="22"/>
        </w:rPr>
        <w:t>La professionnalisation du réseau est une composante essentielle de son succès en assurant une formation qualifiante obligatoire</w:t>
      </w:r>
      <w:r w:rsidRPr="005E6DF9">
        <w:rPr>
          <w:b w:val="0"/>
          <w:sz w:val="22"/>
          <w:szCs w:val="22"/>
        </w:rPr>
        <w:t xml:space="preserve"> combinant théorie et expérience</w:t>
      </w:r>
      <w:r>
        <w:rPr>
          <w:b w:val="0"/>
          <w:sz w:val="22"/>
          <w:szCs w:val="22"/>
        </w:rPr>
        <w:t>.</w:t>
      </w:r>
    </w:p>
    <w:p w14:paraId="4F50D4CE" w14:textId="77777777" w:rsidR="005E3E0A" w:rsidRPr="005E6DF9" w:rsidRDefault="005E3E0A" w:rsidP="005E3E0A">
      <w:pPr>
        <w:pStyle w:val="Sansinterligne"/>
        <w:rPr>
          <w:b w:val="0"/>
          <w:sz w:val="22"/>
          <w:szCs w:val="22"/>
        </w:rPr>
      </w:pPr>
      <w:r>
        <w:rPr>
          <w:b w:val="0"/>
          <w:sz w:val="22"/>
          <w:szCs w:val="22"/>
        </w:rPr>
        <w:t>D</w:t>
      </w:r>
      <w:r w:rsidRPr="005E6DF9">
        <w:rPr>
          <w:b w:val="0"/>
          <w:sz w:val="22"/>
          <w:szCs w:val="22"/>
        </w:rPr>
        <w:t>ernière clé du succès, le fait de laisser au concessionnaire une certaine marge de manœuvre,</w:t>
      </w:r>
    </w:p>
    <w:p w14:paraId="6B00B781" w14:textId="77777777" w:rsidR="005E3E0A" w:rsidRDefault="005E3E0A" w:rsidP="005E3E0A">
      <w:pPr>
        <w:pStyle w:val="Sansinterligne"/>
        <w:rPr>
          <w:b w:val="0"/>
          <w:sz w:val="22"/>
          <w:szCs w:val="22"/>
        </w:rPr>
      </w:pPr>
      <w:r w:rsidRPr="005E6DF9">
        <w:rPr>
          <w:b w:val="0"/>
          <w:sz w:val="22"/>
          <w:szCs w:val="22"/>
        </w:rPr>
        <w:t>Toute</w:t>
      </w:r>
      <w:r>
        <w:rPr>
          <w:b w:val="0"/>
          <w:sz w:val="22"/>
          <w:szCs w:val="22"/>
        </w:rPr>
        <w:t>fois,</w:t>
      </w:r>
      <w:r w:rsidRPr="005E6DF9">
        <w:rPr>
          <w:b w:val="0"/>
          <w:sz w:val="22"/>
          <w:szCs w:val="22"/>
        </w:rPr>
        <w:t xml:space="preserve"> les</w:t>
      </w:r>
      <w:r>
        <w:rPr>
          <w:b w:val="0"/>
          <w:sz w:val="22"/>
          <w:szCs w:val="22"/>
        </w:rPr>
        <w:t xml:space="preserve"> </w:t>
      </w:r>
      <w:r w:rsidRPr="005E6DF9">
        <w:rPr>
          <w:b w:val="0"/>
          <w:sz w:val="22"/>
          <w:szCs w:val="22"/>
        </w:rPr>
        <w:t>prestations d’assistance du concédant sont parfois limitées et certains contrats à durée déterminée sont conclus</w:t>
      </w:r>
      <w:r>
        <w:rPr>
          <w:b w:val="0"/>
          <w:sz w:val="22"/>
          <w:szCs w:val="22"/>
        </w:rPr>
        <w:t xml:space="preserve"> </w:t>
      </w:r>
      <w:r w:rsidRPr="005E6DF9">
        <w:rPr>
          <w:b w:val="0"/>
          <w:sz w:val="22"/>
          <w:szCs w:val="22"/>
        </w:rPr>
        <w:t>pour une durée trop courte sans laisser suffisamment de temps au concessionnaire pour se développer</w:t>
      </w:r>
      <w:r>
        <w:rPr>
          <w:b w:val="0"/>
          <w:sz w:val="22"/>
          <w:szCs w:val="22"/>
        </w:rPr>
        <w:t>.</w:t>
      </w:r>
    </w:p>
    <w:p w14:paraId="158CB372" w14:textId="77777777" w:rsidR="005E3E0A" w:rsidRPr="00F37EBC" w:rsidRDefault="005E3E0A" w:rsidP="005E3E0A">
      <w:pPr>
        <w:pStyle w:val="Sansinterligne"/>
        <w:rPr>
          <w:sz w:val="22"/>
          <w:szCs w:val="22"/>
        </w:rPr>
      </w:pPr>
    </w:p>
    <w:p w14:paraId="51CCDF53" w14:textId="77777777" w:rsidR="005E3E0A" w:rsidRPr="00F37EBC" w:rsidRDefault="005E3E0A" w:rsidP="005E3E0A">
      <w:pPr>
        <w:pStyle w:val="Sansinterligne"/>
        <w:rPr>
          <w:sz w:val="22"/>
          <w:szCs w:val="22"/>
        </w:rPr>
      </w:pPr>
      <w:r w:rsidRPr="00F37EBC">
        <w:rPr>
          <w:sz w:val="22"/>
          <w:szCs w:val="22"/>
        </w:rPr>
        <w:t>Les profils et leur évolution :</w:t>
      </w:r>
    </w:p>
    <w:p w14:paraId="3BA054DC" w14:textId="77777777" w:rsidR="005E3E0A" w:rsidRPr="00F37EBC" w:rsidRDefault="005E3E0A" w:rsidP="005E3E0A">
      <w:pPr>
        <w:pStyle w:val="Sansinterligne"/>
        <w:rPr>
          <w:b w:val="0"/>
          <w:sz w:val="22"/>
          <w:szCs w:val="22"/>
        </w:rPr>
      </w:pPr>
      <w:r w:rsidRPr="00F37EBC">
        <w:rPr>
          <w:b w:val="0"/>
          <w:sz w:val="22"/>
          <w:szCs w:val="22"/>
        </w:rPr>
        <w:t>La franchise séduit de plus en plus d’investisseurs, de cadres en reconversion, d’anciens salariés de l’enseigne</w:t>
      </w:r>
      <w:r>
        <w:rPr>
          <w:b w:val="0"/>
          <w:sz w:val="22"/>
          <w:szCs w:val="22"/>
        </w:rPr>
        <w:t xml:space="preserve"> </w:t>
      </w:r>
      <w:r w:rsidRPr="00F37EBC">
        <w:rPr>
          <w:b w:val="0"/>
          <w:sz w:val="22"/>
          <w:szCs w:val="22"/>
        </w:rPr>
        <w:t xml:space="preserve">ou encore d’anciens commerçants indépendants et, enfin, tout particulièrement la population </w:t>
      </w:r>
      <w:r>
        <w:rPr>
          <w:b w:val="0"/>
          <w:sz w:val="22"/>
          <w:szCs w:val="22"/>
        </w:rPr>
        <w:t>féminine (40% en 2013 contre 36</w:t>
      </w:r>
      <w:r w:rsidRPr="00F37EBC">
        <w:rPr>
          <w:b w:val="0"/>
          <w:sz w:val="22"/>
          <w:szCs w:val="22"/>
        </w:rPr>
        <w:t>% en 2009).</w:t>
      </w:r>
    </w:p>
    <w:p w14:paraId="10E4505F" w14:textId="77777777" w:rsidR="005E3E0A" w:rsidRPr="00F37EBC" w:rsidRDefault="005E3E0A" w:rsidP="005E3E0A">
      <w:pPr>
        <w:pStyle w:val="Sansinterligne"/>
        <w:rPr>
          <w:b w:val="0"/>
          <w:sz w:val="22"/>
          <w:szCs w:val="22"/>
        </w:rPr>
      </w:pPr>
      <w:r w:rsidRPr="00F37EBC">
        <w:rPr>
          <w:sz w:val="22"/>
          <w:szCs w:val="22"/>
        </w:rPr>
        <w:t xml:space="preserve">Le </w:t>
      </w:r>
      <w:r>
        <w:rPr>
          <w:sz w:val="22"/>
          <w:szCs w:val="22"/>
        </w:rPr>
        <w:t>niveau de formation post-</w:t>
      </w:r>
      <w:r w:rsidRPr="00F37EBC">
        <w:rPr>
          <w:sz w:val="22"/>
          <w:szCs w:val="22"/>
        </w:rPr>
        <w:t>bac</w:t>
      </w:r>
      <w:r w:rsidRPr="00F37EBC">
        <w:rPr>
          <w:b w:val="0"/>
          <w:sz w:val="22"/>
          <w:szCs w:val="22"/>
        </w:rPr>
        <w:t xml:space="preserve"> est de plus habituel pour les différents types de commerce associé.</w:t>
      </w:r>
    </w:p>
    <w:p w14:paraId="21EBF4D3" w14:textId="77777777" w:rsidR="005E3E0A" w:rsidRDefault="005E3E0A" w:rsidP="005E3E0A">
      <w:pPr>
        <w:pStyle w:val="Sansinterligne"/>
        <w:rPr>
          <w:b w:val="0"/>
          <w:sz w:val="22"/>
          <w:szCs w:val="22"/>
        </w:rPr>
      </w:pPr>
      <w:r w:rsidRPr="00F37EBC">
        <w:rPr>
          <w:b w:val="0"/>
          <w:sz w:val="22"/>
          <w:szCs w:val="22"/>
        </w:rPr>
        <w:t xml:space="preserve">Par ailleurs, </w:t>
      </w:r>
      <w:r w:rsidRPr="00F37EBC">
        <w:rPr>
          <w:sz w:val="22"/>
          <w:szCs w:val="22"/>
        </w:rPr>
        <w:t>30% des créateurs ou des repreneurs sont expérimentés</w:t>
      </w:r>
      <w:r w:rsidRPr="00F37EBC">
        <w:rPr>
          <w:b w:val="0"/>
          <w:sz w:val="22"/>
          <w:szCs w:val="22"/>
        </w:rPr>
        <w:t xml:space="preserve"> puisqu’ils sont généralement d’a</w:t>
      </w:r>
      <w:r>
        <w:rPr>
          <w:b w:val="0"/>
          <w:sz w:val="22"/>
          <w:szCs w:val="22"/>
        </w:rPr>
        <w:t>nciens salariés du réseau et 35</w:t>
      </w:r>
      <w:r w:rsidRPr="00F37EBC">
        <w:rPr>
          <w:b w:val="0"/>
          <w:sz w:val="22"/>
          <w:szCs w:val="22"/>
        </w:rPr>
        <w:t>% d’entre eux sont à la tête de plusieurs points de vente au sein d’un même réseau.</w:t>
      </w:r>
    </w:p>
    <w:p w14:paraId="741C11D9" w14:textId="77777777" w:rsidR="005E3E0A" w:rsidRDefault="005E3E0A" w:rsidP="005E3E0A">
      <w:pPr>
        <w:pStyle w:val="Sansinterligne"/>
        <w:rPr>
          <w:sz w:val="22"/>
          <w:szCs w:val="22"/>
        </w:rPr>
      </w:pPr>
    </w:p>
    <w:p w14:paraId="73E5B1CF" w14:textId="77777777" w:rsidR="005E3E0A" w:rsidRPr="00F65994" w:rsidRDefault="005E3E0A" w:rsidP="005E3E0A">
      <w:pPr>
        <w:pStyle w:val="Sansinterligne"/>
        <w:rPr>
          <w:sz w:val="22"/>
          <w:szCs w:val="22"/>
        </w:rPr>
      </w:pPr>
      <w:r w:rsidRPr="00F65994">
        <w:rPr>
          <w:sz w:val="22"/>
          <w:szCs w:val="22"/>
        </w:rPr>
        <w:t>Quelques comparaisons internationales en ce qui concerne la franchise :</w:t>
      </w:r>
    </w:p>
    <w:p w14:paraId="4DE33554" w14:textId="77777777" w:rsidR="005E3E0A" w:rsidRDefault="005E3E0A" w:rsidP="005E3E0A">
      <w:pPr>
        <w:pStyle w:val="Sansinterligne"/>
        <w:rPr>
          <w:b w:val="0"/>
          <w:sz w:val="22"/>
          <w:szCs w:val="22"/>
        </w:rPr>
      </w:pPr>
      <w:r>
        <w:rPr>
          <w:bCs/>
          <w:sz w:val="22"/>
          <w:szCs w:val="22"/>
        </w:rPr>
        <w:t xml:space="preserve">- </w:t>
      </w:r>
      <w:r w:rsidRPr="00F65994">
        <w:rPr>
          <w:bCs/>
          <w:sz w:val="22"/>
          <w:szCs w:val="22"/>
        </w:rPr>
        <w:t>Allemagne </w:t>
      </w:r>
      <w:r w:rsidRPr="00F65994">
        <w:rPr>
          <w:b w:val="0"/>
          <w:bCs/>
          <w:sz w:val="22"/>
          <w:szCs w:val="22"/>
        </w:rPr>
        <w:t xml:space="preserve">: </w:t>
      </w:r>
      <w:r w:rsidRPr="00F65994">
        <w:rPr>
          <w:b w:val="0"/>
          <w:sz w:val="22"/>
          <w:szCs w:val="22"/>
        </w:rPr>
        <w:t>en 2013, 990 réseau</w:t>
      </w:r>
      <w:r>
        <w:rPr>
          <w:b w:val="0"/>
          <w:sz w:val="22"/>
          <w:szCs w:val="22"/>
        </w:rPr>
        <w:t>x (soit une hausse de 32</w:t>
      </w:r>
      <w:r w:rsidRPr="00F65994">
        <w:rPr>
          <w:b w:val="0"/>
          <w:sz w:val="22"/>
          <w:szCs w:val="22"/>
        </w:rPr>
        <w:t>% en dix ans), avec 66 900</w:t>
      </w:r>
      <w:r w:rsidRPr="00F65994">
        <w:rPr>
          <w:b w:val="0"/>
          <w:bCs/>
          <w:sz w:val="22"/>
          <w:szCs w:val="22"/>
        </w:rPr>
        <w:t xml:space="preserve"> </w:t>
      </w:r>
      <w:r>
        <w:rPr>
          <w:b w:val="0"/>
          <w:sz w:val="22"/>
          <w:szCs w:val="22"/>
        </w:rPr>
        <w:t>points de vente (+ 76,9</w:t>
      </w:r>
      <w:r w:rsidRPr="00F65994">
        <w:rPr>
          <w:b w:val="0"/>
          <w:sz w:val="22"/>
          <w:szCs w:val="22"/>
        </w:rPr>
        <w:t xml:space="preserve">% depuis 2001), employant 496 300 salariés (+56% depuis 2001), pour un marché de 60,4 milliards d’euros (+166% depuis 2001) La grande majorité des réseaux de franchise en Allemagne sont </w:t>
      </w:r>
      <w:r>
        <w:rPr>
          <w:b w:val="0"/>
          <w:sz w:val="22"/>
          <w:szCs w:val="22"/>
        </w:rPr>
        <w:t>d’origine nationale (environ 90</w:t>
      </w:r>
      <w:r w:rsidRPr="00F65994">
        <w:rPr>
          <w:b w:val="0"/>
          <w:sz w:val="22"/>
          <w:szCs w:val="22"/>
        </w:rPr>
        <w:t>%).</w:t>
      </w:r>
    </w:p>
    <w:p w14:paraId="2081BD58" w14:textId="77777777" w:rsidR="005E3E0A" w:rsidRDefault="005E3E0A" w:rsidP="005E3E0A">
      <w:pPr>
        <w:pStyle w:val="Sansinterligne"/>
        <w:rPr>
          <w:b w:val="0"/>
          <w:sz w:val="22"/>
          <w:szCs w:val="22"/>
        </w:rPr>
      </w:pPr>
    </w:p>
    <w:p w14:paraId="2C49AD0A" w14:textId="77777777" w:rsidR="005E3E0A" w:rsidRPr="00F65994" w:rsidRDefault="005E3E0A" w:rsidP="005E3E0A">
      <w:pPr>
        <w:pStyle w:val="Sansinterligne"/>
        <w:rPr>
          <w:b w:val="0"/>
          <w:sz w:val="22"/>
          <w:szCs w:val="22"/>
        </w:rPr>
      </w:pPr>
      <w:r w:rsidRPr="00F65994">
        <w:rPr>
          <w:b w:val="0"/>
          <w:sz w:val="22"/>
          <w:szCs w:val="22"/>
        </w:rPr>
        <w:t xml:space="preserve">- </w:t>
      </w:r>
      <w:r>
        <w:rPr>
          <w:sz w:val="22"/>
          <w:szCs w:val="22"/>
        </w:rPr>
        <w:t>Royaume-Uni</w:t>
      </w:r>
      <w:r>
        <w:rPr>
          <w:b w:val="0"/>
          <w:sz w:val="22"/>
          <w:szCs w:val="22"/>
        </w:rPr>
        <w:t> : e</w:t>
      </w:r>
      <w:r w:rsidRPr="00F65994">
        <w:rPr>
          <w:b w:val="0"/>
          <w:sz w:val="22"/>
          <w:szCs w:val="22"/>
        </w:rPr>
        <w:t>n 2013, il y avait 930</w:t>
      </w:r>
      <w:r>
        <w:rPr>
          <w:b w:val="0"/>
          <w:sz w:val="22"/>
          <w:szCs w:val="22"/>
        </w:rPr>
        <w:t xml:space="preserve"> </w:t>
      </w:r>
      <w:r w:rsidRPr="00F65994">
        <w:rPr>
          <w:b w:val="0"/>
          <w:sz w:val="22"/>
          <w:szCs w:val="22"/>
        </w:rPr>
        <w:t>réseaux en servi</w:t>
      </w:r>
      <w:r>
        <w:rPr>
          <w:b w:val="0"/>
          <w:sz w:val="22"/>
          <w:szCs w:val="22"/>
        </w:rPr>
        <w:t>ce (soit une augmentation de 11</w:t>
      </w:r>
      <w:r w:rsidRPr="00F65994">
        <w:rPr>
          <w:b w:val="0"/>
          <w:sz w:val="22"/>
          <w:szCs w:val="22"/>
        </w:rPr>
        <w:t>% depuis 2008)</w:t>
      </w:r>
      <w:r>
        <w:rPr>
          <w:b w:val="0"/>
          <w:sz w:val="22"/>
          <w:szCs w:val="22"/>
        </w:rPr>
        <w:t xml:space="preserve">, avec 39 000 points de vente (+7% </w:t>
      </w:r>
      <w:r w:rsidRPr="00F65994">
        <w:rPr>
          <w:b w:val="0"/>
          <w:sz w:val="22"/>
          <w:szCs w:val="22"/>
        </w:rPr>
        <w:t>au cour</w:t>
      </w:r>
      <w:r>
        <w:rPr>
          <w:b w:val="0"/>
          <w:sz w:val="22"/>
          <w:szCs w:val="22"/>
        </w:rPr>
        <w:t xml:space="preserve">s des cinq </w:t>
      </w:r>
      <w:r w:rsidRPr="00F65994">
        <w:rPr>
          <w:b w:val="0"/>
          <w:sz w:val="22"/>
          <w:szCs w:val="22"/>
        </w:rPr>
        <w:t>dernières années</w:t>
      </w:r>
      <w:r>
        <w:rPr>
          <w:b w:val="0"/>
          <w:sz w:val="22"/>
          <w:szCs w:val="22"/>
        </w:rPr>
        <w:t xml:space="preserve">) ; 80% des réseaux sont </w:t>
      </w:r>
      <w:r w:rsidRPr="00F65994">
        <w:rPr>
          <w:b w:val="0"/>
          <w:sz w:val="22"/>
          <w:szCs w:val="22"/>
        </w:rPr>
        <w:t>détenus et gérés par des Britanniques, sachant qu’un réseau sur 4 exporte</w:t>
      </w:r>
      <w:r>
        <w:rPr>
          <w:b w:val="0"/>
          <w:sz w:val="22"/>
          <w:szCs w:val="22"/>
        </w:rPr>
        <w:t xml:space="preserve"> </w:t>
      </w:r>
      <w:r w:rsidRPr="00F65994">
        <w:rPr>
          <w:b w:val="0"/>
          <w:sz w:val="22"/>
          <w:szCs w:val="22"/>
        </w:rPr>
        <w:t>son modèle à l’étranger. La franchise employait 561 000 personnes en 2013 contre 467 000 en 2008.</w:t>
      </w:r>
      <w:r>
        <w:rPr>
          <w:b w:val="0"/>
          <w:sz w:val="22"/>
          <w:szCs w:val="22"/>
        </w:rPr>
        <w:t xml:space="preserve"> </w:t>
      </w:r>
      <w:r w:rsidRPr="00F65994">
        <w:rPr>
          <w:b w:val="0"/>
          <w:sz w:val="22"/>
          <w:szCs w:val="22"/>
        </w:rPr>
        <w:t xml:space="preserve">Sa contribution globale à l’économie </w:t>
      </w:r>
      <w:r>
        <w:rPr>
          <w:b w:val="0"/>
          <w:sz w:val="22"/>
          <w:szCs w:val="22"/>
        </w:rPr>
        <w:t>est de 13,7Md£ (17.07Md€), en hausse de 20</w:t>
      </w:r>
      <w:r w:rsidRPr="00F65994">
        <w:rPr>
          <w:b w:val="0"/>
          <w:sz w:val="22"/>
          <w:szCs w:val="22"/>
        </w:rPr>
        <w:t xml:space="preserve">% au cours des cinq dernières années. </w:t>
      </w:r>
    </w:p>
    <w:p w14:paraId="21802AD5" w14:textId="77777777" w:rsidR="005E3E0A" w:rsidRDefault="005E3E0A" w:rsidP="005E3E0A">
      <w:pPr>
        <w:pStyle w:val="Sansinterligne"/>
        <w:rPr>
          <w:b w:val="0"/>
          <w:sz w:val="22"/>
          <w:szCs w:val="22"/>
        </w:rPr>
      </w:pPr>
    </w:p>
    <w:p w14:paraId="4CF7EAD2" w14:textId="77777777" w:rsidR="005E3E0A" w:rsidRPr="00F65994" w:rsidRDefault="005E3E0A" w:rsidP="005E3E0A">
      <w:pPr>
        <w:pStyle w:val="Sansinterligne"/>
        <w:rPr>
          <w:sz w:val="22"/>
          <w:szCs w:val="22"/>
        </w:rPr>
      </w:pPr>
      <w:r w:rsidRPr="00F65994">
        <w:rPr>
          <w:sz w:val="22"/>
          <w:szCs w:val="22"/>
        </w:rPr>
        <w:t xml:space="preserve">- </w:t>
      </w:r>
      <w:r>
        <w:rPr>
          <w:sz w:val="22"/>
          <w:szCs w:val="22"/>
        </w:rPr>
        <w:t>I</w:t>
      </w:r>
      <w:r w:rsidRPr="00F65994">
        <w:rPr>
          <w:sz w:val="22"/>
          <w:szCs w:val="22"/>
        </w:rPr>
        <w:t>talie</w:t>
      </w:r>
    </w:p>
    <w:p w14:paraId="5DF85207" w14:textId="77777777" w:rsidR="005E3E0A" w:rsidRDefault="005E3E0A" w:rsidP="005E3E0A">
      <w:pPr>
        <w:pStyle w:val="Sansinterligne"/>
        <w:rPr>
          <w:b w:val="0"/>
          <w:sz w:val="22"/>
          <w:szCs w:val="22"/>
        </w:rPr>
      </w:pPr>
      <w:r>
        <w:rPr>
          <w:b w:val="0"/>
          <w:sz w:val="22"/>
          <w:szCs w:val="22"/>
        </w:rPr>
        <w:t>L</w:t>
      </w:r>
      <w:r w:rsidRPr="00F65994">
        <w:rPr>
          <w:b w:val="0"/>
          <w:sz w:val="22"/>
          <w:szCs w:val="22"/>
        </w:rPr>
        <w:t>a franchise a largement résisté, avec un chif</w:t>
      </w:r>
      <w:r>
        <w:rPr>
          <w:b w:val="0"/>
          <w:sz w:val="22"/>
          <w:szCs w:val="22"/>
        </w:rPr>
        <w:t>fre d’affaires croissant de 5,5</w:t>
      </w:r>
      <w:r w:rsidRPr="00F65994">
        <w:rPr>
          <w:b w:val="0"/>
          <w:sz w:val="22"/>
          <w:szCs w:val="22"/>
        </w:rPr>
        <w:t>% sur les cinq dernières années, le</w:t>
      </w:r>
      <w:r>
        <w:rPr>
          <w:b w:val="0"/>
          <w:sz w:val="22"/>
          <w:szCs w:val="22"/>
        </w:rPr>
        <w:t xml:space="preserve"> </w:t>
      </w:r>
      <w:r w:rsidRPr="00F65994">
        <w:rPr>
          <w:b w:val="0"/>
          <w:sz w:val="22"/>
          <w:szCs w:val="22"/>
        </w:rPr>
        <w:t>nombre des points de ventes étant resté globalement stable.</w:t>
      </w:r>
      <w:r>
        <w:rPr>
          <w:b w:val="0"/>
          <w:sz w:val="22"/>
          <w:szCs w:val="22"/>
        </w:rPr>
        <w:t xml:space="preserve"> </w:t>
      </w:r>
      <w:r w:rsidRPr="00F65994">
        <w:rPr>
          <w:b w:val="0"/>
          <w:sz w:val="22"/>
          <w:szCs w:val="22"/>
        </w:rPr>
        <w:t>Le chiffre d</w:t>
      </w:r>
      <w:r>
        <w:rPr>
          <w:b w:val="0"/>
          <w:sz w:val="22"/>
          <w:szCs w:val="22"/>
        </w:rPr>
        <w:t>’affaires 2013 est de 23,5Md</w:t>
      </w:r>
      <w:r w:rsidRPr="00F65994">
        <w:rPr>
          <w:b w:val="0"/>
          <w:sz w:val="22"/>
          <w:szCs w:val="22"/>
        </w:rPr>
        <w:t xml:space="preserve">€, </w:t>
      </w:r>
      <w:r>
        <w:rPr>
          <w:b w:val="0"/>
          <w:sz w:val="22"/>
          <w:szCs w:val="22"/>
        </w:rPr>
        <w:t xml:space="preserve">avec </w:t>
      </w:r>
      <w:r w:rsidRPr="00F65994">
        <w:rPr>
          <w:b w:val="0"/>
          <w:sz w:val="22"/>
          <w:szCs w:val="22"/>
        </w:rPr>
        <w:t>939 réseaux (dont 834 s</w:t>
      </w:r>
      <w:r>
        <w:rPr>
          <w:b w:val="0"/>
          <w:sz w:val="22"/>
          <w:szCs w:val="22"/>
        </w:rPr>
        <w:t>ont italiens)</w:t>
      </w:r>
      <w:r w:rsidRPr="00F65994">
        <w:rPr>
          <w:b w:val="0"/>
          <w:sz w:val="22"/>
          <w:szCs w:val="22"/>
        </w:rPr>
        <w:t>, ce qui</w:t>
      </w:r>
      <w:r>
        <w:rPr>
          <w:b w:val="0"/>
          <w:sz w:val="22"/>
          <w:szCs w:val="22"/>
        </w:rPr>
        <w:t xml:space="preserve"> représente 51 000 points de vente, et</w:t>
      </w:r>
      <w:r w:rsidRPr="00F65994">
        <w:rPr>
          <w:b w:val="0"/>
          <w:sz w:val="22"/>
          <w:szCs w:val="22"/>
        </w:rPr>
        <w:t xml:space="preserve"> 187 384 personnes employées.</w:t>
      </w:r>
    </w:p>
    <w:p w14:paraId="1A6FCB49" w14:textId="77777777" w:rsidR="005E3E0A" w:rsidRDefault="005E3E0A" w:rsidP="005E3E0A">
      <w:pPr>
        <w:pStyle w:val="Sansinterligne"/>
        <w:rPr>
          <w:sz w:val="22"/>
          <w:szCs w:val="22"/>
        </w:rPr>
      </w:pPr>
    </w:p>
    <w:p w14:paraId="4DD662D8" w14:textId="77777777" w:rsidR="005E3E0A" w:rsidRDefault="005E3E0A" w:rsidP="005E3E0A">
      <w:pPr>
        <w:pStyle w:val="Sansinterligne"/>
        <w:jc w:val="center"/>
        <w:rPr>
          <w:rFonts w:ascii="Arial" w:hAnsi="Arial" w:cs="Arial"/>
        </w:rPr>
      </w:pPr>
    </w:p>
    <w:p w14:paraId="349AE291" w14:textId="77777777" w:rsidR="005E3E0A" w:rsidRPr="00D82623" w:rsidRDefault="005E3E0A" w:rsidP="005E3E0A">
      <w:pPr>
        <w:pStyle w:val="Sansinterligne"/>
        <w:jc w:val="center"/>
        <w:rPr>
          <w:rFonts w:ascii="Arial" w:hAnsi="Arial" w:cs="Arial"/>
        </w:rPr>
      </w:pPr>
      <w:r w:rsidRPr="00D82623">
        <w:rPr>
          <w:rFonts w:ascii="Arial" w:hAnsi="Arial" w:cs="Arial"/>
        </w:rPr>
        <w:t>Conjoncture</w:t>
      </w:r>
    </w:p>
    <w:p w14:paraId="34F2B64F" w14:textId="77777777" w:rsidR="005E3E0A" w:rsidRDefault="005E3E0A" w:rsidP="005E3E0A">
      <w:pPr>
        <w:pStyle w:val="Sansinterligne"/>
        <w:rPr>
          <w:sz w:val="22"/>
          <w:szCs w:val="22"/>
        </w:rPr>
      </w:pPr>
    </w:p>
    <w:p w14:paraId="5E48C22C" w14:textId="77777777" w:rsidR="005E3E0A" w:rsidRPr="00997ACA" w:rsidRDefault="005E3E0A" w:rsidP="005E3E0A">
      <w:pPr>
        <w:pStyle w:val="Sansinterligne"/>
        <w:rPr>
          <w:rFonts w:ascii="Gautami" w:hAnsi="Gautami" w:cs="Gautami"/>
          <w:sz w:val="22"/>
          <w:szCs w:val="22"/>
        </w:rPr>
      </w:pPr>
    </w:p>
    <w:p w14:paraId="284E0B25" w14:textId="77777777" w:rsidR="005E3E0A" w:rsidRDefault="005E3E0A" w:rsidP="005E3E0A">
      <w:pPr>
        <w:pStyle w:val="Sansinterligne"/>
        <w:rPr>
          <w:rFonts w:ascii="Gautami" w:hAnsi="Gautami" w:cs="Gautami"/>
          <w:sz w:val="22"/>
          <w:szCs w:val="22"/>
        </w:rPr>
      </w:pPr>
      <w:r w:rsidRPr="00997ACA">
        <w:rPr>
          <w:rFonts w:ascii="Gautami" w:hAnsi="Gautami" w:cs="Gautami"/>
          <w:sz w:val="22"/>
          <w:szCs w:val="22"/>
        </w:rPr>
        <w:t>Peu d’amélioration sur la situation des TPE, avec toutefois une situation de l’embauche un peu plus favorable que celle prévue, mais une baisse conséquente des recettes au regard du 2éme trimestre.</w:t>
      </w:r>
    </w:p>
    <w:p w14:paraId="550E5944" w14:textId="77777777" w:rsidR="005E3E0A" w:rsidRPr="008F79BD" w:rsidRDefault="005E3E0A" w:rsidP="005E3E0A">
      <w:pPr>
        <w:pStyle w:val="Sansinterligne"/>
        <w:rPr>
          <w:rFonts w:ascii="Bell MT" w:hAnsi="Bell MT" w:cs="Gautami"/>
          <w:b w:val="0"/>
          <w:i/>
          <w:sz w:val="22"/>
          <w:szCs w:val="22"/>
        </w:rPr>
      </w:pPr>
      <w:r w:rsidRPr="008F79BD">
        <w:rPr>
          <w:rFonts w:ascii="Bell MT" w:hAnsi="Bell MT" w:cs="Gautami"/>
          <w:b w:val="0"/>
          <w:i/>
          <w:sz w:val="22"/>
          <w:szCs w:val="22"/>
        </w:rPr>
        <w:t>« Barométre des TPE, juillet-août-septembre, vague 55 » Fiducial/Ifop</w:t>
      </w:r>
    </w:p>
    <w:p w14:paraId="228362D7" w14:textId="77777777" w:rsidR="005E3E0A" w:rsidRPr="00F44DE2" w:rsidRDefault="005E3E0A" w:rsidP="005E3E0A">
      <w:pPr>
        <w:pStyle w:val="Sansinterligne"/>
        <w:rPr>
          <w:b w:val="0"/>
          <w:i/>
          <w:sz w:val="22"/>
          <w:szCs w:val="22"/>
        </w:rPr>
      </w:pPr>
      <w:r>
        <w:rPr>
          <w:b w:val="0"/>
          <w:i/>
          <w:sz w:val="22"/>
          <w:szCs w:val="22"/>
        </w:rPr>
        <w:t xml:space="preserve">Echantillon de 1001 dirigeants de TPE de 0 à 19 salariés (hors auto-entrepreneurs), </w:t>
      </w:r>
      <w:r w:rsidRPr="00F44DE2">
        <w:rPr>
          <w:b w:val="0"/>
          <w:i/>
          <w:sz w:val="22"/>
          <w:szCs w:val="22"/>
        </w:rPr>
        <w:t>interrog</w:t>
      </w:r>
      <w:r>
        <w:rPr>
          <w:b w:val="0"/>
          <w:i/>
          <w:sz w:val="22"/>
          <w:szCs w:val="22"/>
        </w:rPr>
        <w:t xml:space="preserve">és </w:t>
      </w:r>
      <w:r w:rsidRPr="00F44DE2">
        <w:rPr>
          <w:b w:val="0"/>
          <w:i/>
          <w:sz w:val="22"/>
          <w:szCs w:val="22"/>
        </w:rPr>
        <w:t>par</w:t>
      </w:r>
      <w:r>
        <w:rPr>
          <w:b w:val="0"/>
          <w:i/>
          <w:sz w:val="22"/>
          <w:szCs w:val="22"/>
        </w:rPr>
        <w:t xml:space="preserve"> </w:t>
      </w:r>
      <w:r w:rsidRPr="00F44DE2">
        <w:rPr>
          <w:b w:val="0"/>
          <w:i/>
          <w:sz w:val="22"/>
          <w:szCs w:val="22"/>
        </w:rPr>
        <w:t>téléphone</w:t>
      </w:r>
      <w:r>
        <w:rPr>
          <w:b w:val="0"/>
          <w:i/>
          <w:sz w:val="22"/>
          <w:szCs w:val="22"/>
        </w:rPr>
        <w:t xml:space="preserve"> </w:t>
      </w:r>
      <w:r w:rsidRPr="00F44DE2">
        <w:rPr>
          <w:b w:val="0"/>
          <w:i/>
          <w:sz w:val="22"/>
          <w:szCs w:val="22"/>
        </w:rPr>
        <w:t>du</w:t>
      </w:r>
      <w:r>
        <w:rPr>
          <w:b w:val="0"/>
          <w:i/>
          <w:sz w:val="22"/>
          <w:szCs w:val="22"/>
        </w:rPr>
        <w:t xml:space="preserve"> </w:t>
      </w:r>
      <w:r w:rsidRPr="00F44DE2">
        <w:rPr>
          <w:b w:val="0"/>
          <w:i/>
          <w:sz w:val="22"/>
          <w:szCs w:val="22"/>
        </w:rPr>
        <w:t>6</w:t>
      </w:r>
      <w:r>
        <w:rPr>
          <w:b w:val="0"/>
          <w:i/>
          <w:sz w:val="22"/>
          <w:szCs w:val="22"/>
        </w:rPr>
        <w:t xml:space="preserve"> </w:t>
      </w:r>
      <w:r w:rsidRPr="00F44DE2">
        <w:rPr>
          <w:b w:val="0"/>
          <w:i/>
          <w:sz w:val="22"/>
          <w:szCs w:val="22"/>
        </w:rPr>
        <w:t>au</w:t>
      </w:r>
      <w:r>
        <w:rPr>
          <w:b w:val="0"/>
          <w:i/>
          <w:sz w:val="22"/>
          <w:szCs w:val="22"/>
        </w:rPr>
        <w:t xml:space="preserve"> </w:t>
      </w:r>
      <w:r w:rsidRPr="00F44DE2">
        <w:rPr>
          <w:b w:val="0"/>
          <w:i/>
          <w:sz w:val="22"/>
          <w:szCs w:val="22"/>
        </w:rPr>
        <w:t>20</w:t>
      </w:r>
      <w:r>
        <w:rPr>
          <w:b w:val="0"/>
          <w:i/>
          <w:sz w:val="22"/>
          <w:szCs w:val="22"/>
        </w:rPr>
        <w:t xml:space="preserve"> </w:t>
      </w:r>
      <w:r w:rsidRPr="00F44DE2">
        <w:rPr>
          <w:b w:val="0"/>
          <w:i/>
          <w:sz w:val="22"/>
          <w:szCs w:val="22"/>
        </w:rPr>
        <w:t>octobre</w:t>
      </w:r>
      <w:r>
        <w:rPr>
          <w:b w:val="0"/>
          <w:i/>
          <w:sz w:val="22"/>
          <w:szCs w:val="22"/>
        </w:rPr>
        <w:t xml:space="preserve"> </w:t>
      </w:r>
      <w:r w:rsidRPr="00F44DE2">
        <w:rPr>
          <w:b w:val="0"/>
          <w:i/>
          <w:sz w:val="22"/>
          <w:szCs w:val="22"/>
        </w:rPr>
        <w:t>2014.</w:t>
      </w:r>
    </w:p>
    <w:p w14:paraId="2573A37B" w14:textId="77777777" w:rsidR="005E3E0A" w:rsidRDefault="005E3E0A" w:rsidP="005E3E0A">
      <w:pPr>
        <w:pStyle w:val="Sansinterligne"/>
        <w:rPr>
          <w:sz w:val="22"/>
          <w:szCs w:val="22"/>
        </w:rPr>
      </w:pPr>
    </w:p>
    <w:p w14:paraId="60536333" w14:textId="77777777" w:rsidR="005E3E0A" w:rsidRDefault="005E3E0A" w:rsidP="005E3E0A">
      <w:pPr>
        <w:pStyle w:val="Sansinterligne"/>
        <w:rPr>
          <w:sz w:val="22"/>
          <w:szCs w:val="22"/>
        </w:rPr>
      </w:pPr>
      <w:r>
        <w:rPr>
          <w:sz w:val="22"/>
          <w:szCs w:val="22"/>
        </w:rPr>
        <w:t>Les embauches réalisées au cours des 3 derniers mois sont certes un peu moins nombreuses en 2014 au regard des années antérieures, mais les différences sont modestes ; noter que le 3éme trimestre est toujours plus favorable :</w:t>
      </w:r>
    </w:p>
    <w:p w14:paraId="7A117A3C" w14:textId="77777777" w:rsidR="005E3E0A" w:rsidRDefault="005E3E0A" w:rsidP="005E3E0A">
      <w:pPr>
        <w:pStyle w:val="Sansinterligne"/>
        <w:rPr>
          <w:sz w:val="22"/>
          <w:szCs w:val="22"/>
        </w:rPr>
      </w:pPr>
    </w:p>
    <w:tbl>
      <w:tblPr>
        <w:tblpPr w:leftFromText="141" w:rightFromText="141"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581"/>
        <w:gridCol w:w="581"/>
        <w:gridCol w:w="581"/>
        <w:gridCol w:w="581"/>
        <w:gridCol w:w="581"/>
        <w:gridCol w:w="581"/>
        <w:gridCol w:w="581"/>
      </w:tblGrid>
      <w:tr w:rsidR="005E3E0A" w:rsidRPr="000B6CD2" w14:paraId="1C899137" w14:textId="77777777" w:rsidTr="005D496A">
        <w:tc>
          <w:tcPr>
            <w:tcW w:w="0" w:type="auto"/>
          </w:tcPr>
          <w:p w14:paraId="0B8B406B" w14:textId="77777777" w:rsidR="005E3E0A" w:rsidRPr="000B6CD2" w:rsidRDefault="005E3E0A" w:rsidP="005D496A">
            <w:pPr>
              <w:pStyle w:val="Sansinterligne"/>
              <w:rPr>
                <w:b w:val="0"/>
                <w:sz w:val="18"/>
                <w:szCs w:val="18"/>
              </w:rPr>
            </w:pPr>
          </w:p>
        </w:tc>
        <w:tc>
          <w:tcPr>
            <w:tcW w:w="0" w:type="auto"/>
          </w:tcPr>
          <w:p w14:paraId="7832FCA5" w14:textId="77777777" w:rsidR="005E3E0A" w:rsidRPr="000B6CD2" w:rsidRDefault="005E3E0A" w:rsidP="005D496A">
            <w:pPr>
              <w:pStyle w:val="Sansinterligne"/>
              <w:rPr>
                <w:b w:val="0"/>
                <w:sz w:val="18"/>
                <w:szCs w:val="18"/>
              </w:rPr>
            </w:pPr>
            <w:r w:rsidRPr="000B6CD2">
              <w:rPr>
                <w:b w:val="0"/>
                <w:sz w:val="18"/>
                <w:szCs w:val="18"/>
              </w:rPr>
              <w:t>2014</w:t>
            </w:r>
          </w:p>
        </w:tc>
        <w:tc>
          <w:tcPr>
            <w:tcW w:w="0" w:type="auto"/>
          </w:tcPr>
          <w:p w14:paraId="5713337C" w14:textId="77777777" w:rsidR="005E3E0A" w:rsidRPr="000B6CD2" w:rsidRDefault="005E3E0A" w:rsidP="005D496A">
            <w:pPr>
              <w:pStyle w:val="Sansinterligne"/>
              <w:rPr>
                <w:b w:val="0"/>
                <w:sz w:val="18"/>
                <w:szCs w:val="18"/>
              </w:rPr>
            </w:pPr>
            <w:r w:rsidRPr="000B6CD2">
              <w:rPr>
                <w:b w:val="0"/>
                <w:sz w:val="18"/>
                <w:szCs w:val="18"/>
              </w:rPr>
              <w:t>2013</w:t>
            </w:r>
          </w:p>
        </w:tc>
        <w:tc>
          <w:tcPr>
            <w:tcW w:w="0" w:type="auto"/>
          </w:tcPr>
          <w:p w14:paraId="16AB0B78" w14:textId="77777777" w:rsidR="005E3E0A" w:rsidRPr="000B6CD2" w:rsidRDefault="005E3E0A" w:rsidP="005D496A">
            <w:pPr>
              <w:pStyle w:val="Sansinterligne"/>
              <w:rPr>
                <w:b w:val="0"/>
                <w:sz w:val="18"/>
                <w:szCs w:val="18"/>
              </w:rPr>
            </w:pPr>
            <w:r w:rsidRPr="000B6CD2">
              <w:rPr>
                <w:b w:val="0"/>
                <w:sz w:val="18"/>
                <w:szCs w:val="18"/>
              </w:rPr>
              <w:t>2012</w:t>
            </w:r>
          </w:p>
        </w:tc>
        <w:tc>
          <w:tcPr>
            <w:tcW w:w="0" w:type="auto"/>
          </w:tcPr>
          <w:p w14:paraId="3AE3B1E4" w14:textId="77777777" w:rsidR="005E3E0A" w:rsidRPr="000B6CD2" w:rsidRDefault="005E3E0A" w:rsidP="005D496A">
            <w:pPr>
              <w:pStyle w:val="Sansinterligne"/>
              <w:rPr>
                <w:b w:val="0"/>
                <w:sz w:val="18"/>
                <w:szCs w:val="18"/>
              </w:rPr>
            </w:pPr>
            <w:r w:rsidRPr="000B6CD2">
              <w:rPr>
                <w:b w:val="0"/>
                <w:sz w:val="18"/>
                <w:szCs w:val="18"/>
              </w:rPr>
              <w:t>2011</w:t>
            </w:r>
          </w:p>
        </w:tc>
        <w:tc>
          <w:tcPr>
            <w:tcW w:w="0" w:type="auto"/>
          </w:tcPr>
          <w:p w14:paraId="4C2C539D" w14:textId="77777777" w:rsidR="005E3E0A" w:rsidRPr="000B6CD2" w:rsidRDefault="005E3E0A" w:rsidP="005D496A">
            <w:pPr>
              <w:pStyle w:val="Sansinterligne"/>
              <w:rPr>
                <w:b w:val="0"/>
                <w:sz w:val="18"/>
                <w:szCs w:val="18"/>
              </w:rPr>
            </w:pPr>
            <w:r w:rsidRPr="000B6CD2">
              <w:rPr>
                <w:b w:val="0"/>
                <w:sz w:val="18"/>
                <w:szCs w:val="18"/>
              </w:rPr>
              <w:t>2010</w:t>
            </w:r>
          </w:p>
        </w:tc>
        <w:tc>
          <w:tcPr>
            <w:tcW w:w="0" w:type="auto"/>
          </w:tcPr>
          <w:p w14:paraId="5B909B6E" w14:textId="77777777" w:rsidR="005E3E0A" w:rsidRPr="000B6CD2" w:rsidRDefault="005E3E0A" w:rsidP="005D496A">
            <w:pPr>
              <w:pStyle w:val="Sansinterligne"/>
              <w:rPr>
                <w:b w:val="0"/>
                <w:sz w:val="18"/>
                <w:szCs w:val="18"/>
              </w:rPr>
            </w:pPr>
            <w:r w:rsidRPr="000B6CD2">
              <w:rPr>
                <w:b w:val="0"/>
                <w:sz w:val="18"/>
                <w:szCs w:val="18"/>
              </w:rPr>
              <w:t>2009</w:t>
            </w:r>
          </w:p>
        </w:tc>
        <w:tc>
          <w:tcPr>
            <w:tcW w:w="0" w:type="auto"/>
          </w:tcPr>
          <w:p w14:paraId="55A7AC4B" w14:textId="77777777" w:rsidR="005E3E0A" w:rsidRPr="000B6CD2" w:rsidRDefault="005E3E0A" w:rsidP="005D496A">
            <w:pPr>
              <w:pStyle w:val="Sansinterligne"/>
              <w:rPr>
                <w:b w:val="0"/>
                <w:sz w:val="18"/>
                <w:szCs w:val="18"/>
              </w:rPr>
            </w:pPr>
            <w:r w:rsidRPr="000B6CD2">
              <w:rPr>
                <w:b w:val="0"/>
                <w:sz w:val="18"/>
                <w:szCs w:val="18"/>
              </w:rPr>
              <w:t>2008</w:t>
            </w:r>
          </w:p>
        </w:tc>
      </w:tr>
      <w:tr w:rsidR="005E3E0A" w:rsidRPr="000B6CD2" w14:paraId="549B3E88" w14:textId="77777777" w:rsidTr="005D496A">
        <w:tc>
          <w:tcPr>
            <w:tcW w:w="0" w:type="auto"/>
          </w:tcPr>
          <w:p w14:paraId="6494A7E5" w14:textId="77777777" w:rsidR="005E3E0A" w:rsidRPr="000B6CD2" w:rsidRDefault="005E3E0A" w:rsidP="005D496A">
            <w:pPr>
              <w:pStyle w:val="Sansinterligne"/>
              <w:rPr>
                <w:b w:val="0"/>
                <w:sz w:val="18"/>
                <w:szCs w:val="18"/>
              </w:rPr>
            </w:pPr>
            <w:r w:rsidRPr="000B6CD2">
              <w:rPr>
                <w:b w:val="0"/>
                <w:sz w:val="18"/>
                <w:szCs w:val="18"/>
              </w:rPr>
              <w:t>1</w:t>
            </w:r>
            <w:r w:rsidRPr="000B6CD2">
              <w:rPr>
                <w:b w:val="0"/>
                <w:sz w:val="18"/>
                <w:szCs w:val="18"/>
                <w:vertAlign w:val="superscript"/>
              </w:rPr>
              <w:t>er</w:t>
            </w:r>
            <w:r w:rsidRPr="000B6CD2">
              <w:rPr>
                <w:b w:val="0"/>
                <w:sz w:val="18"/>
                <w:szCs w:val="18"/>
              </w:rPr>
              <w:t xml:space="preserve"> trimestre</w:t>
            </w:r>
          </w:p>
        </w:tc>
        <w:tc>
          <w:tcPr>
            <w:tcW w:w="0" w:type="auto"/>
          </w:tcPr>
          <w:p w14:paraId="35F9EFE2" w14:textId="77777777" w:rsidR="005E3E0A" w:rsidRPr="000B6CD2" w:rsidRDefault="005E3E0A" w:rsidP="005D496A">
            <w:pPr>
              <w:pStyle w:val="Sansinterligne"/>
              <w:jc w:val="right"/>
              <w:rPr>
                <w:b w:val="0"/>
                <w:sz w:val="18"/>
                <w:szCs w:val="18"/>
              </w:rPr>
            </w:pPr>
            <w:r w:rsidRPr="000B6CD2">
              <w:rPr>
                <w:b w:val="0"/>
                <w:sz w:val="18"/>
                <w:szCs w:val="18"/>
              </w:rPr>
              <w:t>9</w:t>
            </w:r>
          </w:p>
        </w:tc>
        <w:tc>
          <w:tcPr>
            <w:tcW w:w="0" w:type="auto"/>
          </w:tcPr>
          <w:p w14:paraId="507475F6" w14:textId="77777777" w:rsidR="005E3E0A" w:rsidRPr="000B6CD2" w:rsidRDefault="005E3E0A" w:rsidP="005D496A">
            <w:pPr>
              <w:pStyle w:val="Sansinterligne"/>
              <w:jc w:val="right"/>
              <w:rPr>
                <w:b w:val="0"/>
                <w:sz w:val="18"/>
                <w:szCs w:val="18"/>
              </w:rPr>
            </w:pPr>
            <w:r w:rsidRPr="000B6CD2">
              <w:rPr>
                <w:b w:val="0"/>
                <w:sz w:val="18"/>
                <w:szCs w:val="18"/>
              </w:rPr>
              <w:t>10</w:t>
            </w:r>
          </w:p>
        </w:tc>
        <w:tc>
          <w:tcPr>
            <w:tcW w:w="0" w:type="auto"/>
          </w:tcPr>
          <w:p w14:paraId="1EDE3570" w14:textId="77777777" w:rsidR="005E3E0A" w:rsidRPr="000B6CD2" w:rsidRDefault="005E3E0A" w:rsidP="005D496A">
            <w:pPr>
              <w:pStyle w:val="Sansinterligne"/>
              <w:jc w:val="right"/>
              <w:rPr>
                <w:b w:val="0"/>
                <w:sz w:val="18"/>
                <w:szCs w:val="18"/>
              </w:rPr>
            </w:pPr>
            <w:r w:rsidRPr="000B6CD2">
              <w:rPr>
                <w:b w:val="0"/>
                <w:sz w:val="18"/>
                <w:szCs w:val="18"/>
              </w:rPr>
              <w:t>10</w:t>
            </w:r>
          </w:p>
        </w:tc>
        <w:tc>
          <w:tcPr>
            <w:tcW w:w="0" w:type="auto"/>
          </w:tcPr>
          <w:p w14:paraId="4DB4BFB6" w14:textId="77777777" w:rsidR="005E3E0A" w:rsidRPr="000B6CD2" w:rsidRDefault="005E3E0A" w:rsidP="005D496A">
            <w:pPr>
              <w:pStyle w:val="Sansinterligne"/>
              <w:jc w:val="right"/>
              <w:rPr>
                <w:b w:val="0"/>
                <w:sz w:val="18"/>
                <w:szCs w:val="18"/>
              </w:rPr>
            </w:pPr>
            <w:r w:rsidRPr="000B6CD2">
              <w:rPr>
                <w:b w:val="0"/>
                <w:sz w:val="18"/>
                <w:szCs w:val="18"/>
              </w:rPr>
              <w:t>11</w:t>
            </w:r>
          </w:p>
        </w:tc>
        <w:tc>
          <w:tcPr>
            <w:tcW w:w="0" w:type="auto"/>
          </w:tcPr>
          <w:p w14:paraId="2A2B8189" w14:textId="77777777" w:rsidR="005E3E0A" w:rsidRPr="000B6CD2" w:rsidRDefault="005E3E0A" w:rsidP="005D496A">
            <w:pPr>
              <w:pStyle w:val="Sansinterligne"/>
              <w:jc w:val="right"/>
              <w:rPr>
                <w:b w:val="0"/>
                <w:sz w:val="18"/>
                <w:szCs w:val="18"/>
              </w:rPr>
            </w:pPr>
            <w:r w:rsidRPr="000B6CD2">
              <w:rPr>
                <w:b w:val="0"/>
                <w:sz w:val="18"/>
                <w:szCs w:val="18"/>
              </w:rPr>
              <w:t>7</w:t>
            </w:r>
          </w:p>
        </w:tc>
        <w:tc>
          <w:tcPr>
            <w:tcW w:w="0" w:type="auto"/>
          </w:tcPr>
          <w:p w14:paraId="62152522" w14:textId="77777777" w:rsidR="005E3E0A" w:rsidRPr="000B6CD2" w:rsidRDefault="005E3E0A" w:rsidP="005D496A">
            <w:pPr>
              <w:pStyle w:val="Sansinterligne"/>
              <w:jc w:val="right"/>
              <w:rPr>
                <w:b w:val="0"/>
                <w:sz w:val="18"/>
                <w:szCs w:val="18"/>
              </w:rPr>
            </w:pPr>
            <w:r w:rsidRPr="000B6CD2">
              <w:rPr>
                <w:b w:val="0"/>
                <w:sz w:val="18"/>
                <w:szCs w:val="18"/>
              </w:rPr>
              <w:t>9</w:t>
            </w:r>
          </w:p>
        </w:tc>
        <w:tc>
          <w:tcPr>
            <w:tcW w:w="0" w:type="auto"/>
          </w:tcPr>
          <w:p w14:paraId="603E6450" w14:textId="77777777" w:rsidR="005E3E0A" w:rsidRPr="000B6CD2" w:rsidRDefault="005E3E0A" w:rsidP="005D496A">
            <w:pPr>
              <w:pStyle w:val="Sansinterligne"/>
              <w:jc w:val="right"/>
              <w:rPr>
                <w:b w:val="0"/>
                <w:sz w:val="18"/>
                <w:szCs w:val="18"/>
              </w:rPr>
            </w:pPr>
            <w:r w:rsidRPr="000B6CD2">
              <w:rPr>
                <w:b w:val="0"/>
                <w:sz w:val="18"/>
                <w:szCs w:val="18"/>
              </w:rPr>
              <w:t>10</w:t>
            </w:r>
          </w:p>
        </w:tc>
      </w:tr>
      <w:tr w:rsidR="005E3E0A" w:rsidRPr="000B6CD2" w14:paraId="467BB41A" w14:textId="77777777" w:rsidTr="005D496A">
        <w:tc>
          <w:tcPr>
            <w:tcW w:w="0" w:type="auto"/>
          </w:tcPr>
          <w:p w14:paraId="62BACFB4" w14:textId="77777777" w:rsidR="005E3E0A" w:rsidRPr="000B6CD2" w:rsidRDefault="005E3E0A" w:rsidP="005D496A">
            <w:pPr>
              <w:pStyle w:val="Sansinterligne"/>
              <w:rPr>
                <w:b w:val="0"/>
                <w:sz w:val="18"/>
                <w:szCs w:val="18"/>
              </w:rPr>
            </w:pPr>
            <w:r w:rsidRPr="000B6CD2">
              <w:rPr>
                <w:b w:val="0"/>
                <w:sz w:val="18"/>
                <w:szCs w:val="18"/>
              </w:rPr>
              <w:t>2éme trimestre</w:t>
            </w:r>
          </w:p>
        </w:tc>
        <w:tc>
          <w:tcPr>
            <w:tcW w:w="0" w:type="auto"/>
          </w:tcPr>
          <w:p w14:paraId="33BF269A" w14:textId="77777777" w:rsidR="005E3E0A" w:rsidRPr="000B6CD2" w:rsidRDefault="005E3E0A" w:rsidP="005D496A">
            <w:pPr>
              <w:pStyle w:val="Sansinterligne"/>
              <w:jc w:val="right"/>
              <w:rPr>
                <w:b w:val="0"/>
                <w:sz w:val="18"/>
                <w:szCs w:val="18"/>
              </w:rPr>
            </w:pPr>
            <w:r w:rsidRPr="000B6CD2">
              <w:rPr>
                <w:b w:val="0"/>
                <w:sz w:val="18"/>
                <w:szCs w:val="18"/>
              </w:rPr>
              <w:t>10</w:t>
            </w:r>
          </w:p>
        </w:tc>
        <w:tc>
          <w:tcPr>
            <w:tcW w:w="0" w:type="auto"/>
          </w:tcPr>
          <w:p w14:paraId="47389F3D" w14:textId="77777777" w:rsidR="005E3E0A" w:rsidRPr="000B6CD2" w:rsidRDefault="005E3E0A" w:rsidP="005D496A">
            <w:pPr>
              <w:pStyle w:val="Sansinterligne"/>
              <w:jc w:val="right"/>
              <w:rPr>
                <w:b w:val="0"/>
                <w:sz w:val="18"/>
                <w:szCs w:val="18"/>
              </w:rPr>
            </w:pPr>
            <w:r w:rsidRPr="000B6CD2">
              <w:rPr>
                <w:b w:val="0"/>
                <w:sz w:val="18"/>
                <w:szCs w:val="18"/>
              </w:rPr>
              <w:t>12</w:t>
            </w:r>
          </w:p>
        </w:tc>
        <w:tc>
          <w:tcPr>
            <w:tcW w:w="0" w:type="auto"/>
          </w:tcPr>
          <w:p w14:paraId="6241B0F6" w14:textId="77777777" w:rsidR="005E3E0A" w:rsidRPr="000B6CD2" w:rsidRDefault="005E3E0A" w:rsidP="005D496A">
            <w:pPr>
              <w:pStyle w:val="Sansinterligne"/>
              <w:jc w:val="right"/>
              <w:rPr>
                <w:b w:val="0"/>
                <w:sz w:val="18"/>
                <w:szCs w:val="18"/>
              </w:rPr>
            </w:pPr>
            <w:r w:rsidRPr="000B6CD2">
              <w:rPr>
                <w:b w:val="0"/>
                <w:sz w:val="18"/>
                <w:szCs w:val="18"/>
              </w:rPr>
              <w:t>10</w:t>
            </w:r>
          </w:p>
        </w:tc>
        <w:tc>
          <w:tcPr>
            <w:tcW w:w="0" w:type="auto"/>
          </w:tcPr>
          <w:p w14:paraId="0D2ECA5A" w14:textId="77777777" w:rsidR="005E3E0A" w:rsidRPr="000B6CD2" w:rsidRDefault="005E3E0A" w:rsidP="005D496A">
            <w:pPr>
              <w:pStyle w:val="Sansinterligne"/>
              <w:jc w:val="right"/>
              <w:rPr>
                <w:b w:val="0"/>
                <w:sz w:val="18"/>
                <w:szCs w:val="18"/>
              </w:rPr>
            </w:pPr>
            <w:r w:rsidRPr="000B6CD2">
              <w:rPr>
                <w:b w:val="0"/>
                <w:sz w:val="18"/>
                <w:szCs w:val="18"/>
              </w:rPr>
              <w:t>12</w:t>
            </w:r>
          </w:p>
        </w:tc>
        <w:tc>
          <w:tcPr>
            <w:tcW w:w="0" w:type="auto"/>
          </w:tcPr>
          <w:p w14:paraId="57159145" w14:textId="77777777" w:rsidR="005E3E0A" w:rsidRPr="000B6CD2" w:rsidRDefault="005E3E0A" w:rsidP="005D496A">
            <w:pPr>
              <w:pStyle w:val="Sansinterligne"/>
              <w:jc w:val="right"/>
              <w:rPr>
                <w:b w:val="0"/>
                <w:sz w:val="18"/>
                <w:szCs w:val="18"/>
              </w:rPr>
            </w:pPr>
            <w:r w:rsidRPr="000B6CD2">
              <w:rPr>
                <w:b w:val="0"/>
                <w:sz w:val="18"/>
                <w:szCs w:val="18"/>
              </w:rPr>
              <w:t>9</w:t>
            </w:r>
          </w:p>
        </w:tc>
        <w:tc>
          <w:tcPr>
            <w:tcW w:w="0" w:type="auto"/>
          </w:tcPr>
          <w:p w14:paraId="7172F535" w14:textId="77777777" w:rsidR="005E3E0A" w:rsidRPr="000B6CD2" w:rsidRDefault="005E3E0A" w:rsidP="005D496A">
            <w:pPr>
              <w:pStyle w:val="Sansinterligne"/>
              <w:jc w:val="right"/>
              <w:rPr>
                <w:b w:val="0"/>
                <w:sz w:val="18"/>
                <w:szCs w:val="18"/>
              </w:rPr>
            </w:pPr>
            <w:r w:rsidRPr="000B6CD2">
              <w:rPr>
                <w:b w:val="0"/>
                <w:sz w:val="18"/>
                <w:szCs w:val="18"/>
              </w:rPr>
              <w:t>11</w:t>
            </w:r>
          </w:p>
        </w:tc>
        <w:tc>
          <w:tcPr>
            <w:tcW w:w="0" w:type="auto"/>
          </w:tcPr>
          <w:p w14:paraId="6235D6BB" w14:textId="77777777" w:rsidR="005E3E0A" w:rsidRPr="000B6CD2" w:rsidRDefault="005E3E0A" w:rsidP="005D496A">
            <w:pPr>
              <w:pStyle w:val="Sansinterligne"/>
              <w:jc w:val="right"/>
              <w:rPr>
                <w:b w:val="0"/>
                <w:sz w:val="18"/>
                <w:szCs w:val="18"/>
              </w:rPr>
            </w:pPr>
            <w:r w:rsidRPr="000B6CD2">
              <w:rPr>
                <w:b w:val="0"/>
                <w:sz w:val="18"/>
                <w:szCs w:val="18"/>
              </w:rPr>
              <w:t>11</w:t>
            </w:r>
          </w:p>
        </w:tc>
      </w:tr>
      <w:tr w:rsidR="005E3E0A" w:rsidRPr="000B6CD2" w14:paraId="74A6CB65" w14:textId="77777777" w:rsidTr="005D496A">
        <w:tc>
          <w:tcPr>
            <w:tcW w:w="0" w:type="auto"/>
          </w:tcPr>
          <w:p w14:paraId="12B92011" w14:textId="77777777" w:rsidR="005E3E0A" w:rsidRPr="000B6CD2" w:rsidRDefault="005E3E0A" w:rsidP="005D496A">
            <w:pPr>
              <w:pStyle w:val="Sansinterligne"/>
              <w:rPr>
                <w:b w:val="0"/>
                <w:sz w:val="18"/>
                <w:szCs w:val="18"/>
              </w:rPr>
            </w:pPr>
            <w:r w:rsidRPr="000B6CD2">
              <w:rPr>
                <w:b w:val="0"/>
                <w:sz w:val="18"/>
                <w:szCs w:val="18"/>
              </w:rPr>
              <w:t>3éme trimestre</w:t>
            </w:r>
          </w:p>
        </w:tc>
        <w:tc>
          <w:tcPr>
            <w:tcW w:w="0" w:type="auto"/>
          </w:tcPr>
          <w:p w14:paraId="630FDEC0" w14:textId="77777777" w:rsidR="005E3E0A" w:rsidRPr="000B6CD2" w:rsidRDefault="005E3E0A" w:rsidP="005D496A">
            <w:pPr>
              <w:pStyle w:val="Sansinterligne"/>
              <w:jc w:val="right"/>
              <w:rPr>
                <w:b w:val="0"/>
                <w:sz w:val="18"/>
                <w:szCs w:val="18"/>
              </w:rPr>
            </w:pPr>
            <w:r w:rsidRPr="000B6CD2">
              <w:rPr>
                <w:b w:val="0"/>
                <w:sz w:val="18"/>
                <w:szCs w:val="18"/>
              </w:rPr>
              <w:t>12</w:t>
            </w:r>
          </w:p>
        </w:tc>
        <w:tc>
          <w:tcPr>
            <w:tcW w:w="0" w:type="auto"/>
          </w:tcPr>
          <w:p w14:paraId="72E15CE4" w14:textId="77777777" w:rsidR="005E3E0A" w:rsidRPr="000B6CD2" w:rsidRDefault="005E3E0A" w:rsidP="005D496A">
            <w:pPr>
              <w:pStyle w:val="Sansinterligne"/>
              <w:jc w:val="right"/>
              <w:rPr>
                <w:b w:val="0"/>
                <w:sz w:val="18"/>
                <w:szCs w:val="18"/>
              </w:rPr>
            </w:pPr>
            <w:r w:rsidRPr="000B6CD2">
              <w:rPr>
                <w:b w:val="0"/>
                <w:sz w:val="18"/>
                <w:szCs w:val="18"/>
              </w:rPr>
              <w:t>13</w:t>
            </w:r>
          </w:p>
        </w:tc>
        <w:tc>
          <w:tcPr>
            <w:tcW w:w="0" w:type="auto"/>
          </w:tcPr>
          <w:p w14:paraId="4AB57B4F" w14:textId="77777777" w:rsidR="005E3E0A" w:rsidRPr="000B6CD2" w:rsidRDefault="005E3E0A" w:rsidP="005D496A">
            <w:pPr>
              <w:pStyle w:val="Sansinterligne"/>
              <w:jc w:val="right"/>
              <w:rPr>
                <w:b w:val="0"/>
                <w:sz w:val="18"/>
                <w:szCs w:val="18"/>
              </w:rPr>
            </w:pPr>
            <w:r w:rsidRPr="000B6CD2">
              <w:rPr>
                <w:b w:val="0"/>
                <w:sz w:val="18"/>
                <w:szCs w:val="18"/>
              </w:rPr>
              <w:t>14</w:t>
            </w:r>
          </w:p>
        </w:tc>
        <w:tc>
          <w:tcPr>
            <w:tcW w:w="0" w:type="auto"/>
          </w:tcPr>
          <w:p w14:paraId="2F484F81" w14:textId="77777777" w:rsidR="005E3E0A" w:rsidRPr="000B6CD2" w:rsidRDefault="005E3E0A" w:rsidP="005D496A">
            <w:pPr>
              <w:pStyle w:val="Sansinterligne"/>
              <w:jc w:val="right"/>
              <w:rPr>
                <w:b w:val="0"/>
                <w:sz w:val="18"/>
                <w:szCs w:val="18"/>
              </w:rPr>
            </w:pPr>
            <w:r w:rsidRPr="000B6CD2">
              <w:rPr>
                <w:b w:val="0"/>
                <w:sz w:val="18"/>
                <w:szCs w:val="18"/>
              </w:rPr>
              <w:t>14</w:t>
            </w:r>
          </w:p>
        </w:tc>
        <w:tc>
          <w:tcPr>
            <w:tcW w:w="0" w:type="auto"/>
          </w:tcPr>
          <w:p w14:paraId="041EDE7C" w14:textId="77777777" w:rsidR="005E3E0A" w:rsidRPr="000B6CD2" w:rsidRDefault="005E3E0A" w:rsidP="005D496A">
            <w:pPr>
              <w:pStyle w:val="Sansinterligne"/>
              <w:jc w:val="right"/>
              <w:rPr>
                <w:b w:val="0"/>
                <w:sz w:val="18"/>
                <w:szCs w:val="18"/>
              </w:rPr>
            </w:pPr>
            <w:r w:rsidRPr="000B6CD2">
              <w:rPr>
                <w:b w:val="0"/>
                <w:sz w:val="18"/>
                <w:szCs w:val="18"/>
              </w:rPr>
              <w:t>14</w:t>
            </w:r>
          </w:p>
        </w:tc>
        <w:tc>
          <w:tcPr>
            <w:tcW w:w="0" w:type="auto"/>
          </w:tcPr>
          <w:p w14:paraId="2F49EDA0" w14:textId="77777777" w:rsidR="005E3E0A" w:rsidRPr="000B6CD2" w:rsidRDefault="005E3E0A" w:rsidP="005D496A">
            <w:pPr>
              <w:pStyle w:val="Sansinterligne"/>
              <w:jc w:val="right"/>
              <w:rPr>
                <w:b w:val="0"/>
                <w:sz w:val="18"/>
                <w:szCs w:val="18"/>
              </w:rPr>
            </w:pPr>
            <w:r w:rsidRPr="000B6CD2">
              <w:rPr>
                <w:b w:val="0"/>
                <w:sz w:val="18"/>
                <w:szCs w:val="18"/>
              </w:rPr>
              <w:t>16</w:t>
            </w:r>
          </w:p>
        </w:tc>
        <w:tc>
          <w:tcPr>
            <w:tcW w:w="0" w:type="auto"/>
          </w:tcPr>
          <w:p w14:paraId="422DDDE7" w14:textId="77777777" w:rsidR="005E3E0A" w:rsidRPr="000B6CD2" w:rsidRDefault="005E3E0A" w:rsidP="005D496A">
            <w:pPr>
              <w:pStyle w:val="Sansinterligne"/>
              <w:jc w:val="right"/>
              <w:rPr>
                <w:b w:val="0"/>
                <w:sz w:val="18"/>
                <w:szCs w:val="18"/>
              </w:rPr>
            </w:pPr>
            <w:r w:rsidRPr="000B6CD2">
              <w:rPr>
                <w:b w:val="0"/>
                <w:sz w:val="18"/>
                <w:szCs w:val="18"/>
              </w:rPr>
              <w:t>15</w:t>
            </w:r>
          </w:p>
        </w:tc>
      </w:tr>
    </w:tbl>
    <w:p w14:paraId="3DD5D1C9" w14:textId="77777777" w:rsidR="005E3E0A" w:rsidRDefault="005E3E0A" w:rsidP="005E3E0A">
      <w:pPr>
        <w:pStyle w:val="Sansinterligne"/>
        <w:rPr>
          <w:sz w:val="22"/>
          <w:szCs w:val="22"/>
        </w:rPr>
      </w:pPr>
    </w:p>
    <w:p w14:paraId="4EDDDBAB" w14:textId="77777777" w:rsidR="005E3E0A" w:rsidRDefault="005E3E0A" w:rsidP="005E3E0A">
      <w:pPr>
        <w:pStyle w:val="Sansinterligne"/>
        <w:rPr>
          <w:b w:val="0"/>
          <w:sz w:val="22"/>
          <w:szCs w:val="22"/>
        </w:rPr>
      </w:pPr>
    </w:p>
    <w:p w14:paraId="30410C2F" w14:textId="77777777" w:rsidR="005E3E0A" w:rsidRDefault="005E3E0A" w:rsidP="005E3E0A">
      <w:pPr>
        <w:pStyle w:val="Sansinterligne"/>
        <w:rPr>
          <w:b w:val="0"/>
          <w:sz w:val="22"/>
          <w:szCs w:val="22"/>
        </w:rPr>
      </w:pPr>
    </w:p>
    <w:p w14:paraId="4A7D317A" w14:textId="77777777" w:rsidR="005E3E0A" w:rsidRDefault="005E3E0A" w:rsidP="005E3E0A">
      <w:pPr>
        <w:pStyle w:val="Sansinterligne"/>
        <w:rPr>
          <w:b w:val="0"/>
          <w:sz w:val="22"/>
          <w:szCs w:val="22"/>
        </w:rPr>
      </w:pPr>
    </w:p>
    <w:p w14:paraId="3FDFFD52" w14:textId="77777777" w:rsidR="005E3E0A" w:rsidRPr="000B6CD2" w:rsidRDefault="005E3E0A" w:rsidP="005E3E0A">
      <w:pPr>
        <w:pStyle w:val="Sansinterligne"/>
        <w:rPr>
          <w:b w:val="0"/>
          <w:sz w:val="22"/>
          <w:szCs w:val="22"/>
        </w:rPr>
      </w:pPr>
    </w:p>
    <w:p w14:paraId="0F061121" w14:textId="77777777" w:rsidR="005E3E0A" w:rsidRDefault="005E3E0A" w:rsidP="005E3E0A">
      <w:pPr>
        <w:pStyle w:val="Sansinterligne"/>
        <w:rPr>
          <w:rFonts w:cs="Arial"/>
          <w:sz w:val="22"/>
          <w:szCs w:val="22"/>
        </w:rPr>
      </w:pPr>
      <w:r w:rsidRPr="000B6CD2">
        <w:rPr>
          <w:rFonts w:cs="Arial"/>
          <w:sz w:val="22"/>
          <w:szCs w:val="22"/>
        </w:rPr>
        <w:t>Plus précisément en 2014, les embauches réalisées au 3éme trimestre sont plus nombreuses que celles envisagées au 4éme trimestre</w:t>
      </w:r>
      <w:r>
        <w:rPr>
          <w:rFonts w:cs="Arial"/>
          <w:sz w:val="22"/>
          <w:szCs w:val="22"/>
        </w:rPr>
        <w:t xml:space="preserve">, notamment du fait des créations de poste, mais les suppressions de poste sont aussi plus nombreuses ;  </w:t>
      </w:r>
      <w:r w:rsidRPr="00F96506">
        <w:rPr>
          <w:rFonts w:cs="Arial"/>
          <w:b w:val="0"/>
          <w:sz w:val="22"/>
          <w:szCs w:val="22"/>
        </w:rPr>
        <w:t>noter que les prévisions pour le 3éme trimestre étaient plus modestes en termes et d’embauche et de suppression que le réalisé</w:t>
      </w:r>
      <w:r>
        <w:rPr>
          <w:rFonts w:cs="Arial"/>
          <w:sz w:val="22"/>
          <w:szCs w:val="22"/>
        </w:rPr>
        <w:t xml:space="preserve"> : </w:t>
      </w:r>
    </w:p>
    <w:p w14:paraId="76CBC666" w14:textId="77777777" w:rsidR="005E3E0A" w:rsidRDefault="005E3E0A" w:rsidP="005E3E0A">
      <w:pPr>
        <w:pStyle w:val="Sansinterligne"/>
        <w:rPr>
          <w:rFonts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899"/>
        <w:gridCol w:w="1156"/>
        <w:gridCol w:w="1103"/>
        <w:gridCol w:w="1305"/>
        <w:gridCol w:w="1220"/>
        <w:gridCol w:w="1155"/>
      </w:tblGrid>
      <w:tr w:rsidR="005E3E0A" w:rsidRPr="008F79BD" w14:paraId="706DA35B" w14:textId="77777777" w:rsidTr="005D496A">
        <w:tc>
          <w:tcPr>
            <w:tcW w:w="2625" w:type="dxa"/>
          </w:tcPr>
          <w:p w14:paraId="028725BA" w14:textId="77777777" w:rsidR="005E3E0A" w:rsidRPr="008F79BD" w:rsidRDefault="005E3E0A" w:rsidP="005D496A">
            <w:pPr>
              <w:pStyle w:val="Sansinterligne"/>
              <w:rPr>
                <w:rFonts w:cs="Arial"/>
                <w:b w:val="0"/>
                <w:sz w:val="16"/>
                <w:szCs w:val="16"/>
              </w:rPr>
            </w:pPr>
            <w:r w:rsidRPr="008F79BD">
              <w:rPr>
                <w:rFonts w:cs="Arial"/>
                <w:b w:val="0"/>
                <w:sz w:val="16"/>
                <w:szCs w:val="16"/>
              </w:rPr>
              <w:t>% d’entreprise</w:t>
            </w:r>
          </w:p>
        </w:tc>
        <w:tc>
          <w:tcPr>
            <w:tcW w:w="0" w:type="auto"/>
          </w:tcPr>
          <w:p w14:paraId="15BF0EFD" w14:textId="77777777" w:rsidR="005E3E0A" w:rsidRPr="008F79BD" w:rsidRDefault="005E3E0A" w:rsidP="005D496A">
            <w:pPr>
              <w:pStyle w:val="Sansinterligne"/>
              <w:rPr>
                <w:rFonts w:cs="Arial"/>
                <w:b w:val="0"/>
                <w:sz w:val="16"/>
                <w:szCs w:val="16"/>
              </w:rPr>
            </w:pPr>
            <w:r w:rsidRPr="008F79BD">
              <w:rPr>
                <w:rFonts w:cs="Arial"/>
                <w:b w:val="0"/>
                <w:sz w:val="16"/>
                <w:szCs w:val="16"/>
              </w:rPr>
              <w:t>Embauche</w:t>
            </w:r>
          </w:p>
        </w:tc>
        <w:tc>
          <w:tcPr>
            <w:tcW w:w="0" w:type="auto"/>
          </w:tcPr>
          <w:p w14:paraId="5DAEBF27" w14:textId="77777777" w:rsidR="005E3E0A" w:rsidRPr="008F79BD" w:rsidRDefault="005E3E0A" w:rsidP="005D496A">
            <w:pPr>
              <w:pStyle w:val="Sansinterligne"/>
              <w:rPr>
                <w:rFonts w:cs="Arial"/>
                <w:b w:val="0"/>
                <w:sz w:val="16"/>
                <w:szCs w:val="16"/>
              </w:rPr>
            </w:pPr>
            <w:r w:rsidRPr="008F79BD">
              <w:rPr>
                <w:rFonts w:cs="Arial"/>
                <w:b w:val="0"/>
                <w:sz w:val="16"/>
                <w:szCs w:val="16"/>
              </w:rPr>
              <w:t xml:space="preserve">Effectif moyen </w:t>
            </w:r>
          </w:p>
          <w:p w14:paraId="13E81157" w14:textId="77777777" w:rsidR="005E3E0A" w:rsidRPr="008F79BD" w:rsidRDefault="005E3E0A" w:rsidP="005D496A">
            <w:pPr>
              <w:pStyle w:val="Sansinterligne"/>
              <w:rPr>
                <w:rFonts w:cs="Arial"/>
                <w:b w:val="0"/>
                <w:sz w:val="16"/>
                <w:szCs w:val="16"/>
              </w:rPr>
            </w:pPr>
            <w:r w:rsidRPr="008F79BD">
              <w:rPr>
                <w:rFonts w:cs="Arial"/>
                <w:b w:val="0"/>
                <w:sz w:val="16"/>
                <w:szCs w:val="16"/>
              </w:rPr>
              <w:t>embauché</w:t>
            </w:r>
          </w:p>
        </w:tc>
        <w:tc>
          <w:tcPr>
            <w:tcW w:w="0" w:type="auto"/>
          </w:tcPr>
          <w:p w14:paraId="48EDE5BC" w14:textId="77777777" w:rsidR="005E3E0A" w:rsidRPr="008F79BD" w:rsidRDefault="005E3E0A" w:rsidP="005D496A">
            <w:pPr>
              <w:pStyle w:val="Sansinterligne"/>
              <w:rPr>
                <w:rFonts w:cs="Arial"/>
                <w:b w:val="0"/>
                <w:sz w:val="16"/>
                <w:szCs w:val="16"/>
              </w:rPr>
            </w:pPr>
            <w:r w:rsidRPr="008F79BD">
              <w:rPr>
                <w:rFonts w:cs="Arial"/>
                <w:b w:val="0"/>
                <w:sz w:val="16"/>
                <w:szCs w:val="16"/>
              </w:rPr>
              <w:t xml:space="preserve">Dont création </w:t>
            </w:r>
          </w:p>
          <w:p w14:paraId="699340CD" w14:textId="77777777" w:rsidR="005E3E0A" w:rsidRPr="008F79BD" w:rsidRDefault="005E3E0A" w:rsidP="005D496A">
            <w:pPr>
              <w:pStyle w:val="Sansinterligne"/>
              <w:rPr>
                <w:rFonts w:cs="Arial"/>
                <w:b w:val="0"/>
                <w:sz w:val="16"/>
                <w:szCs w:val="16"/>
              </w:rPr>
            </w:pPr>
            <w:r w:rsidRPr="008F79BD">
              <w:rPr>
                <w:rFonts w:cs="Arial"/>
                <w:b w:val="0"/>
                <w:sz w:val="16"/>
                <w:szCs w:val="16"/>
              </w:rPr>
              <w:t>de poste</w:t>
            </w:r>
          </w:p>
        </w:tc>
        <w:tc>
          <w:tcPr>
            <w:tcW w:w="1305" w:type="dxa"/>
          </w:tcPr>
          <w:p w14:paraId="5129DAB4" w14:textId="77777777" w:rsidR="005E3E0A" w:rsidRPr="008F79BD" w:rsidRDefault="005E3E0A" w:rsidP="005D496A">
            <w:pPr>
              <w:pStyle w:val="Sansinterligne"/>
              <w:rPr>
                <w:rFonts w:cs="Arial"/>
                <w:b w:val="0"/>
                <w:sz w:val="16"/>
                <w:szCs w:val="16"/>
              </w:rPr>
            </w:pPr>
            <w:r w:rsidRPr="008F79BD">
              <w:rPr>
                <w:rFonts w:cs="Arial"/>
                <w:b w:val="0"/>
                <w:sz w:val="16"/>
                <w:szCs w:val="16"/>
              </w:rPr>
              <w:t>Dont remplacement</w:t>
            </w:r>
          </w:p>
          <w:p w14:paraId="4DB80A40" w14:textId="77777777" w:rsidR="005E3E0A" w:rsidRPr="008F79BD" w:rsidRDefault="005E3E0A" w:rsidP="005D496A">
            <w:pPr>
              <w:pStyle w:val="Sansinterligne"/>
              <w:rPr>
                <w:rFonts w:cs="Arial"/>
                <w:b w:val="0"/>
                <w:sz w:val="16"/>
                <w:szCs w:val="16"/>
              </w:rPr>
            </w:pPr>
            <w:r w:rsidRPr="008F79BD">
              <w:rPr>
                <w:rFonts w:cs="Arial"/>
                <w:b w:val="0"/>
                <w:sz w:val="16"/>
                <w:szCs w:val="16"/>
              </w:rPr>
              <w:t>de poste</w:t>
            </w:r>
          </w:p>
        </w:tc>
        <w:tc>
          <w:tcPr>
            <w:tcW w:w="1220" w:type="dxa"/>
          </w:tcPr>
          <w:p w14:paraId="286E1171" w14:textId="77777777" w:rsidR="005E3E0A" w:rsidRPr="008F79BD" w:rsidRDefault="005E3E0A" w:rsidP="005D496A">
            <w:pPr>
              <w:pStyle w:val="Sansinterligne"/>
              <w:rPr>
                <w:rFonts w:cs="Arial"/>
                <w:b w:val="0"/>
                <w:sz w:val="16"/>
                <w:szCs w:val="16"/>
              </w:rPr>
            </w:pPr>
            <w:r w:rsidRPr="008F79BD">
              <w:rPr>
                <w:rFonts w:cs="Arial"/>
                <w:b w:val="0"/>
                <w:sz w:val="16"/>
                <w:szCs w:val="16"/>
              </w:rPr>
              <w:t xml:space="preserve">Suppression </w:t>
            </w:r>
          </w:p>
          <w:p w14:paraId="219FEDE0" w14:textId="77777777" w:rsidR="005E3E0A" w:rsidRPr="008F79BD" w:rsidRDefault="005E3E0A" w:rsidP="005D496A">
            <w:pPr>
              <w:pStyle w:val="Sansinterligne"/>
              <w:rPr>
                <w:rFonts w:cs="Arial"/>
                <w:b w:val="0"/>
                <w:sz w:val="16"/>
                <w:szCs w:val="16"/>
              </w:rPr>
            </w:pPr>
            <w:r w:rsidRPr="008F79BD">
              <w:rPr>
                <w:rFonts w:cs="Arial"/>
                <w:b w:val="0"/>
                <w:sz w:val="16"/>
                <w:szCs w:val="16"/>
              </w:rPr>
              <w:t>de poste</w:t>
            </w:r>
          </w:p>
        </w:tc>
        <w:tc>
          <w:tcPr>
            <w:tcW w:w="0" w:type="auto"/>
          </w:tcPr>
          <w:p w14:paraId="0F756B57" w14:textId="77777777" w:rsidR="005E3E0A" w:rsidRPr="008F79BD" w:rsidRDefault="005E3E0A" w:rsidP="005D496A">
            <w:pPr>
              <w:pStyle w:val="Sansinterligne"/>
              <w:rPr>
                <w:rFonts w:cs="Arial"/>
                <w:b w:val="0"/>
                <w:sz w:val="16"/>
                <w:szCs w:val="16"/>
              </w:rPr>
            </w:pPr>
            <w:r w:rsidRPr="008F79BD">
              <w:rPr>
                <w:rFonts w:cs="Arial"/>
                <w:b w:val="0"/>
                <w:sz w:val="16"/>
                <w:szCs w:val="16"/>
              </w:rPr>
              <w:t>Effectif moyen</w:t>
            </w:r>
          </w:p>
          <w:p w14:paraId="26A3AE97" w14:textId="77777777" w:rsidR="005E3E0A" w:rsidRPr="008F79BD" w:rsidRDefault="005E3E0A" w:rsidP="005D496A">
            <w:pPr>
              <w:pStyle w:val="Sansinterligne"/>
              <w:rPr>
                <w:rFonts w:cs="Arial"/>
                <w:b w:val="0"/>
                <w:sz w:val="16"/>
                <w:szCs w:val="16"/>
              </w:rPr>
            </w:pPr>
            <w:r w:rsidRPr="008F79BD">
              <w:rPr>
                <w:rFonts w:cs="Arial"/>
                <w:b w:val="0"/>
                <w:sz w:val="16"/>
                <w:szCs w:val="16"/>
              </w:rPr>
              <w:t>supprimé</w:t>
            </w:r>
          </w:p>
        </w:tc>
      </w:tr>
      <w:tr w:rsidR="005E3E0A" w:rsidRPr="008F79BD" w14:paraId="3B6A2C3A" w14:textId="77777777" w:rsidTr="005D496A">
        <w:tc>
          <w:tcPr>
            <w:tcW w:w="2625" w:type="dxa"/>
          </w:tcPr>
          <w:p w14:paraId="3920C55B" w14:textId="77777777" w:rsidR="005E3E0A" w:rsidRPr="008F79BD" w:rsidRDefault="005E3E0A" w:rsidP="005D496A">
            <w:pPr>
              <w:pStyle w:val="Sansinterligne"/>
              <w:rPr>
                <w:rFonts w:cs="Arial"/>
                <w:b w:val="0"/>
                <w:sz w:val="16"/>
                <w:szCs w:val="16"/>
              </w:rPr>
            </w:pPr>
            <w:r w:rsidRPr="008F79BD">
              <w:rPr>
                <w:rFonts w:cs="Arial"/>
                <w:b w:val="0"/>
                <w:sz w:val="16"/>
                <w:szCs w:val="16"/>
              </w:rPr>
              <w:t>Prévisions Juillet-septembre 2014</w:t>
            </w:r>
          </w:p>
        </w:tc>
        <w:tc>
          <w:tcPr>
            <w:tcW w:w="0" w:type="auto"/>
          </w:tcPr>
          <w:p w14:paraId="39401218"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8</w:t>
            </w:r>
          </w:p>
        </w:tc>
        <w:tc>
          <w:tcPr>
            <w:tcW w:w="0" w:type="auto"/>
          </w:tcPr>
          <w:p w14:paraId="6A02FAFB"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1,5</w:t>
            </w:r>
          </w:p>
        </w:tc>
        <w:tc>
          <w:tcPr>
            <w:tcW w:w="0" w:type="auto"/>
          </w:tcPr>
          <w:p w14:paraId="0F636E57"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4,5</w:t>
            </w:r>
          </w:p>
        </w:tc>
        <w:tc>
          <w:tcPr>
            <w:tcW w:w="1305" w:type="dxa"/>
          </w:tcPr>
          <w:p w14:paraId="748CBC72"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3,5</w:t>
            </w:r>
          </w:p>
        </w:tc>
        <w:tc>
          <w:tcPr>
            <w:tcW w:w="1220" w:type="dxa"/>
          </w:tcPr>
          <w:p w14:paraId="56264E22"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5</w:t>
            </w:r>
          </w:p>
        </w:tc>
        <w:tc>
          <w:tcPr>
            <w:tcW w:w="0" w:type="auto"/>
          </w:tcPr>
          <w:p w14:paraId="16905DC6"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1,6</w:t>
            </w:r>
          </w:p>
        </w:tc>
      </w:tr>
      <w:tr w:rsidR="005E3E0A" w:rsidRPr="008F79BD" w14:paraId="552BA48B" w14:textId="77777777" w:rsidTr="005D496A">
        <w:tc>
          <w:tcPr>
            <w:tcW w:w="2625" w:type="dxa"/>
          </w:tcPr>
          <w:p w14:paraId="732F88DB" w14:textId="77777777" w:rsidR="005E3E0A" w:rsidRPr="008F79BD" w:rsidRDefault="005E3E0A" w:rsidP="005D496A">
            <w:pPr>
              <w:pStyle w:val="Sansinterligne"/>
              <w:rPr>
                <w:rFonts w:cs="Arial"/>
                <w:b w:val="0"/>
                <w:sz w:val="16"/>
                <w:szCs w:val="16"/>
              </w:rPr>
            </w:pPr>
            <w:r w:rsidRPr="008F79BD">
              <w:rPr>
                <w:rFonts w:cs="Arial"/>
                <w:b w:val="0"/>
                <w:sz w:val="16"/>
                <w:szCs w:val="16"/>
              </w:rPr>
              <w:t>Réalisé Juillet-septembre 2014</w:t>
            </w:r>
          </w:p>
        </w:tc>
        <w:tc>
          <w:tcPr>
            <w:tcW w:w="0" w:type="auto"/>
          </w:tcPr>
          <w:p w14:paraId="01A226F5"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12</w:t>
            </w:r>
          </w:p>
        </w:tc>
        <w:tc>
          <w:tcPr>
            <w:tcW w:w="0" w:type="auto"/>
          </w:tcPr>
          <w:p w14:paraId="44BD3FF9"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1,8</w:t>
            </w:r>
          </w:p>
        </w:tc>
        <w:tc>
          <w:tcPr>
            <w:tcW w:w="0" w:type="auto"/>
          </w:tcPr>
          <w:p w14:paraId="2B4C0B6D"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7,5</w:t>
            </w:r>
          </w:p>
        </w:tc>
        <w:tc>
          <w:tcPr>
            <w:tcW w:w="1305" w:type="dxa"/>
          </w:tcPr>
          <w:p w14:paraId="1F5F1CFB"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4,5</w:t>
            </w:r>
          </w:p>
        </w:tc>
        <w:tc>
          <w:tcPr>
            <w:tcW w:w="1220" w:type="dxa"/>
          </w:tcPr>
          <w:p w14:paraId="1EE78E7F"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9</w:t>
            </w:r>
          </w:p>
        </w:tc>
        <w:tc>
          <w:tcPr>
            <w:tcW w:w="0" w:type="auto"/>
          </w:tcPr>
          <w:p w14:paraId="3452524A"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1,7</w:t>
            </w:r>
          </w:p>
        </w:tc>
      </w:tr>
      <w:tr w:rsidR="005E3E0A" w:rsidRPr="008F79BD" w14:paraId="0D4AF253" w14:textId="77777777" w:rsidTr="005D496A">
        <w:tc>
          <w:tcPr>
            <w:tcW w:w="2625" w:type="dxa"/>
          </w:tcPr>
          <w:p w14:paraId="0654432A" w14:textId="77777777" w:rsidR="005E3E0A" w:rsidRPr="008F79BD" w:rsidRDefault="005E3E0A" w:rsidP="005D496A">
            <w:pPr>
              <w:pStyle w:val="Sansinterligne"/>
              <w:rPr>
                <w:rFonts w:cs="Arial"/>
                <w:b w:val="0"/>
                <w:sz w:val="16"/>
                <w:szCs w:val="16"/>
              </w:rPr>
            </w:pPr>
            <w:r w:rsidRPr="008F79BD">
              <w:rPr>
                <w:rFonts w:cs="Arial"/>
                <w:b w:val="0"/>
                <w:sz w:val="16"/>
                <w:szCs w:val="16"/>
              </w:rPr>
              <w:t>Prévisions octobre-décembre 2014</w:t>
            </w:r>
          </w:p>
        </w:tc>
        <w:tc>
          <w:tcPr>
            <w:tcW w:w="0" w:type="auto"/>
          </w:tcPr>
          <w:p w14:paraId="69A14D7D"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6</w:t>
            </w:r>
          </w:p>
        </w:tc>
        <w:tc>
          <w:tcPr>
            <w:tcW w:w="0" w:type="auto"/>
          </w:tcPr>
          <w:p w14:paraId="6C26AD31"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1,2</w:t>
            </w:r>
          </w:p>
        </w:tc>
        <w:tc>
          <w:tcPr>
            <w:tcW w:w="0" w:type="auto"/>
          </w:tcPr>
          <w:p w14:paraId="22CF2983"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3,5</w:t>
            </w:r>
          </w:p>
        </w:tc>
        <w:tc>
          <w:tcPr>
            <w:tcW w:w="1305" w:type="dxa"/>
          </w:tcPr>
          <w:p w14:paraId="0078520C"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2,5</w:t>
            </w:r>
          </w:p>
        </w:tc>
        <w:tc>
          <w:tcPr>
            <w:tcW w:w="1220" w:type="dxa"/>
          </w:tcPr>
          <w:p w14:paraId="22F04677"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4</w:t>
            </w:r>
          </w:p>
        </w:tc>
        <w:tc>
          <w:tcPr>
            <w:tcW w:w="0" w:type="auto"/>
          </w:tcPr>
          <w:p w14:paraId="76CC0E3B" w14:textId="77777777" w:rsidR="005E3E0A" w:rsidRPr="008F79BD" w:rsidRDefault="005E3E0A" w:rsidP="005D496A">
            <w:pPr>
              <w:pStyle w:val="Sansinterligne"/>
              <w:jc w:val="right"/>
              <w:rPr>
                <w:rFonts w:cs="Arial"/>
                <w:b w:val="0"/>
                <w:sz w:val="16"/>
                <w:szCs w:val="16"/>
              </w:rPr>
            </w:pPr>
            <w:r w:rsidRPr="008F79BD">
              <w:rPr>
                <w:rFonts w:cs="Arial"/>
                <w:b w:val="0"/>
                <w:sz w:val="16"/>
                <w:szCs w:val="16"/>
              </w:rPr>
              <w:t>1,5</w:t>
            </w:r>
          </w:p>
        </w:tc>
      </w:tr>
    </w:tbl>
    <w:p w14:paraId="0F3EFFD8" w14:textId="77777777" w:rsidR="005E3E0A" w:rsidRDefault="005E3E0A" w:rsidP="005E3E0A">
      <w:pPr>
        <w:pStyle w:val="Sansinterligne"/>
        <w:rPr>
          <w:rFonts w:cs="Arial"/>
          <w:sz w:val="16"/>
          <w:szCs w:val="16"/>
        </w:rPr>
      </w:pPr>
    </w:p>
    <w:p w14:paraId="7EE9C2F4" w14:textId="77777777" w:rsidR="005E3E0A" w:rsidRPr="00847749" w:rsidRDefault="005E3E0A" w:rsidP="005E3E0A">
      <w:pPr>
        <w:pStyle w:val="Sansinterligne"/>
        <w:rPr>
          <w:rFonts w:cs="Arial"/>
          <w:b w:val="0"/>
          <w:sz w:val="22"/>
          <w:szCs w:val="22"/>
        </w:rPr>
      </w:pPr>
      <w:r w:rsidRPr="00847749">
        <w:rPr>
          <w:rFonts w:cs="Arial"/>
          <w:b w:val="0"/>
          <w:sz w:val="22"/>
          <w:szCs w:val="22"/>
        </w:rPr>
        <w:t>S’</w:t>
      </w:r>
      <w:r>
        <w:rPr>
          <w:rFonts w:cs="Arial"/>
          <w:b w:val="0"/>
          <w:sz w:val="22"/>
          <w:szCs w:val="22"/>
        </w:rPr>
        <w:t>il y avait amél</w:t>
      </w:r>
      <w:r w:rsidRPr="00847749">
        <w:rPr>
          <w:rFonts w:cs="Arial"/>
          <w:b w:val="0"/>
          <w:sz w:val="22"/>
          <w:szCs w:val="22"/>
        </w:rPr>
        <w:t>ioration des mesures pour l’em</w:t>
      </w:r>
      <w:r>
        <w:rPr>
          <w:rFonts w:cs="Arial"/>
          <w:b w:val="0"/>
          <w:sz w:val="22"/>
          <w:szCs w:val="22"/>
        </w:rPr>
        <w:t>ploi (suppression des 35 heures</w:t>
      </w:r>
      <w:r w:rsidRPr="00847749">
        <w:rPr>
          <w:rFonts w:cs="Arial"/>
          <w:b w:val="0"/>
          <w:sz w:val="22"/>
          <w:szCs w:val="22"/>
        </w:rPr>
        <w:t>, exonérations de ch</w:t>
      </w:r>
      <w:r>
        <w:rPr>
          <w:rFonts w:cs="Arial"/>
          <w:b w:val="0"/>
          <w:sz w:val="22"/>
          <w:szCs w:val="22"/>
        </w:rPr>
        <w:t>arges sociales pendant 2 ans pour tout no</w:t>
      </w:r>
      <w:r w:rsidRPr="00847749">
        <w:rPr>
          <w:rFonts w:cs="Arial"/>
          <w:b w:val="0"/>
          <w:sz w:val="22"/>
          <w:szCs w:val="22"/>
        </w:rPr>
        <w:t xml:space="preserve">uvel emploi…), </w:t>
      </w:r>
      <w:r w:rsidRPr="00847749">
        <w:rPr>
          <w:rFonts w:cs="Arial"/>
          <w:sz w:val="22"/>
          <w:szCs w:val="22"/>
        </w:rPr>
        <w:t>52% se disent prêts à embaucher</w:t>
      </w:r>
      <w:r>
        <w:rPr>
          <w:rFonts w:cs="Arial"/>
          <w:b w:val="0"/>
          <w:sz w:val="22"/>
          <w:szCs w:val="22"/>
        </w:rPr>
        <w:t xml:space="preserve"> (dont 23% certainement) ; noter que </w:t>
      </w:r>
      <w:r w:rsidRPr="00847749">
        <w:rPr>
          <w:rFonts w:cs="Arial"/>
          <w:sz w:val="22"/>
          <w:szCs w:val="22"/>
        </w:rPr>
        <w:t>47% des dirigeants interrogés affirment que l’horaire moyen dépasse 35 heures dans leur entreprise</w:t>
      </w:r>
      <w:r>
        <w:rPr>
          <w:rFonts w:cs="Arial"/>
          <w:b w:val="0"/>
          <w:sz w:val="22"/>
          <w:szCs w:val="22"/>
        </w:rPr>
        <w:t xml:space="preserve"> (15% plus de 39 heures).</w:t>
      </w:r>
    </w:p>
    <w:p w14:paraId="68E90166" w14:textId="77777777" w:rsidR="005E3E0A" w:rsidRDefault="005E3E0A" w:rsidP="005E3E0A">
      <w:pPr>
        <w:pStyle w:val="Sansinterligne"/>
        <w:rPr>
          <w:rFonts w:cs="Arial"/>
          <w:sz w:val="16"/>
          <w:szCs w:val="16"/>
        </w:rPr>
      </w:pPr>
    </w:p>
    <w:p w14:paraId="4DE7A283" w14:textId="77777777" w:rsidR="005E3E0A" w:rsidRDefault="005E3E0A" w:rsidP="005E3E0A">
      <w:pPr>
        <w:pStyle w:val="Sansinterligne"/>
        <w:rPr>
          <w:rFonts w:cs="Arial"/>
          <w:b w:val="0"/>
          <w:sz w:val="22"/>
          <w:szCs w:val="22"/>
        </w:rPr>
      </w:pPr>
      <w:r w:rsidRPr="00F96506">
        <w:rPr>
          <w:rFonts w:cs="Arial"/>
          <w:b w:val="0"/>
          <w:sz w:val="22"/>
          <w:szCs w:val="22"/>
        </w:rPr>
        <w:t xml:space="preserve">Par contre </w:t>
      </w:r>
      <w:r w:rsidRPr="00F96506">
        <w:rPr>
          <w:rFonts w:cs="Arial"/>
          <w:sz w:val="22"/>
          <w:szCs w:val="22"/>
        </w:rPr>
        <w:t>la situation financière ne s’est guère améliorée</w:t>
      </w:r>
      <w:r>
        <w:rPr>
          <w:rFonts w:cs="Arial"/>
          <w:sz w:val="22"/>
          <w:szCs w:val="22"/>
        </w:rPr>
        <w:t xml:space="preserve"> : 52% ont constaté au cours des 3 derniers mois une baisse des recettes </w:t>
      </w:r>
      <w:r w:rsidRPr="0076731F">
        <w:rPr>
          <w:rFonts w:cs="Arial"/>
          <w:b w:val="0"/>
          <w:sz w:val="22"/>
          <w:szCs w:val="22"/>
        </w:rPr>
        <w:t>(16% plus de 20%, 16% de 11 à 20%, 13% de 6 à 10%</w:t>
      </w:r>
      <w:r>
        <w:rPr>
          <w:rFonts w:cs="Arial"/>
          <w:b w:val="0"/>
          <w:sz w:val="22"/>
          <w:szCs w:val="22"/>
        </w:rPr>
        <w:t>)</w:t>
      </w:r>
      <w:r w:rsidRPr="0076731F">
        <w:rPr>
          <w:rFonts w:cs="Arial"/>
          <w:b w:val="0"/>
          <w:sz w:val="22"/>
          <w:szCs w:val="22"/>
        </w:rPr>
        <w:t>,</w:t>
      </w:r>
      <w:r>
        <w:rPr>
          <w:rFonts w:cs="Arial"/>
          <w:sz w:val="22"/>
          <w:szCs w:val="22"/>
        </w:rPr>
        <w:t xml:space="preserve"> bien plus qu’au 2éme trimestre </w:t>
      </w:r>
      <w:r w:rsidRPr="0076731F">
        <w:rPr>
          <w:rFonts w:cs="Arial"/>
          <w:b w:val="0"/>
          <w:sz w:val="22"/>
          <w:szCs w:val="22"/>
        </w:rPr>
        <w:t>(17% plus de 20%, 15% de 11 à 20%, 6% de 6 à 10%)</w:t>
      </w:r>
      <w:r>
        <w:rPr>
          <w:rFonts w:cs="Arial"/>
          <w:b w:val="0"/>
          <w:sz w:val="22"/>
          <w:szCs w:val="22"/>
        </w:rPr>
        <w:t> ; 7% ont constaté une hausse de 11% et plus, et 17% de 1 à 10% (contre respectivement au 2éme trimestre 7% et 15%).</w:t>
      </w:r>
    </w:p>
    <w:p w14:paraId="4A524A1D" w14:textId="77777777" w:rsidR="005E3E0A" w:rsidRDefault="005E3E0A" w:rsidP="005E3E0A">
      <w:pPr>
        <w:pStyle w:val="Sansinterligne"/>
        <w:rPr>
          <w:rFonts w:cs="Arial"/>
          <w:b w:val="0"/>
          <w:sz w:val="22"/>
          <w:szCs w:val="22"/>
        </w:rPr>
      </w:pPr>
      <w:r>
        <w:rPr>
          <w:rFonts w:cs="Arial"/>
          <w:b w:val="0"/>
          <w:sz w:val="22"/>
          <w:szCs w:val="22"/>
        </w:rPr>
        <w:t>Ces chiffres sont à relativiser au regard de cette période de vacances partielles (juillet-septembre).</w:t>
      </w:r>
    </w:p>
    <w:p w14:paraId="51F22229" w14:textId="77777777" w:rsidR="005E3E0A" w:rsidRDefault="005E3E0A" w:rsidP="005E3E0A">
      <w:pPr>
        <w:pStyle w:val="Sansinterligne"/>
        <w:rPr>
          <w:rFonts w:cs="Arial"/>
          <w:b w:val="0"/>
          <w:sz w:val="22"/>
          <w:szCs w:val="22"/>
        </w:rPr>
      </w:pPr>
      <w:r w:rsidRPr="00660A6A">
        <w:rPr>
          <w:rFonts w:cs="Arial"/>
          <w:sz w:val="22"/>
          <w:szCs w:val="22"/>
        </w:rPr>
        <w:t xml:space="preserve">Ceci étant 28% ont une trésorerie excédentaire, 48% </w:t>
      </w:r>
      <w:r>
        <w:rPr>
          <w:rFonts w:cs="Arial"/>
          <w:sz w:val="22"/>
          <w:szCs w:val="22"/>
        </w:rPr>
        <w:t xml:space="preserve">sont </w:t>
      </w:r>
      <w:r w:rsidRPr="00660A6A">
        <w:rPr>
          <w:rFonts w:cs="Arial"/>
          <w:sz w:val="22"/>
          <w:szCs w:val="22"/>
        </w:rPr>
        <w:t>à l’équilibre</w:t>
      </w:r>
      <w:r>
        <w:rPr>
          <w:rFonts w:cs="Arial"/>
          <w:b w:val="0"/>
          <w:sz w:val="22"/>
          <w:szCs w:val="22"/>
        </w:rPr>
        <w:t xml:space="preserve"> et 24% déficitaires (contre 26, 48 et 26% sans grand changement).</w:t>
      </w:r>
    </w:p>
    <w:p w14:paraId="511560C0" w14:textId="77777777" w:rsidR="005E3E0A" w:rsidRDefault="005E3E0A" w:rsidP="005E3E0A">
      <w:pPr>
        <w:pStyle w:val="Sansinterligne"/>
        <w:tabs>
          <w:tab w:val="left" w:pos="1372"/>
        </w:tabs>
        <w:rPr>
          <w:rFonts w:cs="Arial"/>
          <w:b w:val="0"/>
          <w:sz w:val="22"/>
          <w:szCs w:val="22"/>
        </w:rPr>
      </w:pPr>
      <w:r>
        <w:rPr>
          <w:rFonts w:cs="Arial"/>
          <w:b w:val="0"/>
          <w:sz w:val="22"/>
          <w:szCs w:val="22"/>
        </w:rPr>
        <w:tab/>
      </w:r>
    </w:p>
    <w:p w14:paraId="3C2D8822" w14:textId="77777777" w:rsidR="005E3E0A" w:rsidRDefault="005E3E0A" w:rsidP="005E3E0A">
      <w:pPr>
        <w:pStyle w:val="Sansinterligne"/>
        <w:rPr>
          <w:rFonts w:cs="Arial"/>
          <w:b w:val="0"/>
          <w:sz w:val="22"/>
          <w:szCs w:val="22"/>
        </w:rPr>
      </w:pPr>
      <w:r w:rsidRPr="00847749">
        <w:rPr>
          <w:rFonts w:cs="Arial"/>
          <w:sz w:val="22"/>
          <w:szCs w:val="22"/>
        </w:rPr>
        <w:t>En ce qui concerne le CICE en 2014</w:t>
      </w:r>
      <w:r>
        <w:rPr>
          <w:rFonts w:cs="Arial"/>
          <w:b w:val="0"/>
          <w:sz w:val="22"/>
          <w:szCs w:val="22"/>
        </w:rPr>
        <w:t xml:space="preserve">, 46% disent ne pas en avoir bénéficié, 26% ne savent pas, </w:t>
      </w:r>
      <w:r w:rsidRPr="00847749">
        <w:rPr>
          <w:rFonts w:cs="Arial"/>
          <w:sz w:val="22"/>
          <w:szCs w:val="22"/>
        </w:rPr>
        <w:t>12% ont bénéficié de moins de 2 500€, 8% de 2 500 à 5000€ et 8% plus de 5 000€.</w:t>
      </w:r>
      <w:r>
        <w:rPr>
          <w:rFonts w:cs="Arial"/>
          <w:b w:val="0"/>
          <w:sz w:val="22"/>
          <w:szCs w:val="22"/>
        </w:rPr>
        <w:t xml:space="preserve"> </w:t>
      </w:r>
      <w:r w:rsidRPr="00847749">
        <w:rPr>
          <w:rFonts w:cs="Arial"/>
          <w:sz w:val="22"/>
          <w:szCs w:val="22"/>
        </w:rPr>
        <w:t>Pour la moitié, cet apport a servi au rééquilibrage de la trésorerie, 33% à l’achat d’équipe</w:t>
      </w:r>
      <w:r>
        <w:rPr>
          <w:rFonts w:cs="Arial"/>
          <w:sz w:val="22"/>
          <w:szCs w:val="22"/>
        </w:rPr>
        <w:t>me</w:t>
      </w:r>
      <w:r w:rsidRPr="00847749">
        <w:rPr>
          <w:rFonts w:cs="Arial"/>
          <w:sz w:val="22"/>
          <w:szCs w:val="22"/>
        </w:rPr>
        <w:t>nt ou matériel</w:t>
      </w:r>
      <w:r>
        <w:rPr>
          <w:rFonts w:cs="Arial"/>
          <w:b w:val="0"/>
          <w:sz w:val="22"/>
          <w:szCs w:val="22"/>
        </w:rPr>
        <w:t xml:space="preserve"> (dont 15% de nouveaux matériels) et 28% aux ressources humaines (dont nouvel embauche, 6%).</w:t>
      </w:r>
    </w:p>
    <w:p w14:paraId="39CC46C9" w14:textId="77777777" w:rsidR="005E3E0A" w:rsidRDefault="005E3E0A" w:rsidP="005E3E0A">
      <w:pPr>
        <w:pStyle w:val="Sansinterligne"/>
        <w:rPr>
          <w:rFonts w:cs="Arial"/>
          <w:b w:val="0"/>
          <w:sz w:val="22"/>
          <w:szCs w:val="22"/>
        </w:rPr>
      </w:pPr>
    </w:p>
    <w:p w14:paraId="6CC45CF7" w14:textId="77777777" w:rsidR="005E3E0A" w:rsidRDefault="005E3E0A" w:rsidP="005E3E0A">
      <w:pPr>
        <w:pStyle w:val="Sansinterligne"/>
        <w:rPr>
          <w:rFonts w:cs="Arial"/>
          <w:b w:val="0"/>
          <w:sz w:val="22"/>
          <w:szCs w:val="22"/>
        </w:rPr>
      </w:pPr>
      <w:r>
        <w:rPr>
          <w:rFonts w:cs="Arial"/>
          <w:b w:val="0"/>
          <w:sz w:val="22"/>
          <w:szCs w:val="22"/>
        </w:rPr>
        <w:t>Prés de 80% ont payé de l’impôt société ou de l’impôt revenu.</w:t>
      </w:r>
    </w:p>
    <w:p w14:paraId="442F68AA" w14:textId="77777777" w:rsidR="005E3E0A" w:rsidRDefault="005E3E0A" w:rsidP="005E3E0A">
      <w:pPr>
        <w:pStyle w:val="Sansinterligne"/>
        <w:rPr>
          <w:rFonts w:cs="Arial"/>
          <w:b w:val="0"/>
          <w:sz w:val="22"/>
          <w:szCs w:val="22"/>
        </w:rPr>
      </w:pPr>
    </w:p>
    <w:p w14:paraId="69CF2230" w14:textId="77777777" w:rsidR="005E3E0A" w:rsidRDefault="005E3E0A" w:rsidP="005E3E0A">
      <w:pPr>
        <w:pStyle w:val="Sansinterligne"/>
        <w:rPr>
          <w:rFonts w:cs="Arial"/>
          <w:b w:val="0"/>
          <w:sz w:val="22"/>
          <w:szCs w:val="22"/>
        </w:rPr>
      </w:pPr>
      <w:r>
        <w:rPr>
          <w:rFonts w:cs="Arial"/>
          <w:b w:val="0"/>
          <w:sz w:val="22"/>
          <w:szCs w:val="22"/>
        </w:rPr>
        <w:t xml:space="preserve">Les 2/3 se disent favorables (dont 18% très favorables) à une fusion des CCI et des CMA. </w:t>
      </w:r>
    </w:p>
    <w:p w14:paraId="4A5F82DF" w14:textId="77777777" w:rsidR="005E3E0A" w:rsidRPr="00F96506" w:rsidRDefault="005E3E0A" w:rsidP="005E3E0A">
      <w:pPr>
        <w:pStyle w:val="Sansinterligne"/>
        <w:rPr>
          <w:rFonts w:cs="Arial"/>
          <w:b w:val="0"/>
          <w:sz w:val="22"/>
          <w:szCs w:val="22"/>
        </w:rPr>
      </w:pPr>
      <w:r>
        <w:rPr>
          <w:rFonts w:cs="Arial"/>
          <w:b w:val="0"/>
          <w:sz w:val="22"/>
          <w:szCs w:val="22"/>
        </w:rPr>
        <w:t>26% estiment que les CCI apportent une aide à leur entreprise et 67% au développement économique local. 48% sont favorables à la disparition des CCI, mais 10% très défavorables.</w:t>
      </w:r>
    </w:p>
    <w:p w14:paraId="4D2C9361" w14:textId="77777777" w:rsidR="005E3E0A" w:rsidRDefault="005E3E0A" w:rsidP="005E3E0A">
      <w:pPr>
        <w:pStyle w:val="Sansinterligne"/>
        <w:jc w:val="center"/>
        <w:rPr>
          <w:rFonts w:ascii="Arial" w:hAnsi="Arial" w:cs="Arial"/>
        </w:rPr>
      </w:pPr>
    </w:p>
    <w:p w14:paraId="421EDF6F" w14:textId="77777777" w:rsidR="005E3E0A" w:rsidRDefault="005E3E0A" w:rsidP="005E3E0A">
      <w:pPr>
        <w:pStyle w:val="Sansinterligne"/>
        <w:jc w:val="center"/>
        <w:rPr>
          <w:rFonts w:ascii="Arial" w:hAnsi="Arial" w:cs="Arial"/>
        </w:rPr>
      </w:pPr>
    </w:p>
    <w:p w14:paraId="356E6E15" w14:textId="77777777" w:rsidR="005E3E0A" w:rsidRPr="00DE343D" w:rsidRDefault="005E3E0A" w:rsidP="005E3E0A">
      <w:pPr>
        <w:pStyle w:val="Sansinterligne"/>
        <w:jc w:val="center"/>
        <w:rPr>
          <w:rFonts w:ascii="Arial" w:hAnsi="Arial" w:cs="Arial"/>
        </w:rPr>
      </w:pPr>
      <w:r w:rsidRPr="00DE343D">
        <w:rPr>
          <w:rFonts w:ascii="Arial" w:hAnsi="Arial" w:cs="Arial"/>
        </w:rPr>
        <w:t>Financement, aides financières publiques</w:t>
      </w:r>
    </w:p>
    <w:p w14:paraId="6881DD6A" w14:textId="77777777" w:rsidR="005E3E0A" w:rsidRDefault="005E3E0A" w:rsidP="005E3E0A">
      <w:pPr>
        <w:pStyle w:val="Sansinterligne"/>
        <w:jc w:val="center"/>
        <w:rPr>
          <w:rFonts w:ascii="Arial" w:hAnsi="Arial" w:cs="Arial"/>
          <w:b w:val="0"/>
        </w:rPr>
      </w:pPr>
    </w:p>
    <w:p w14:paraId="591817C7" w14:textId="77777777" w:rsidR="005E3E0A" w:rsidRDefault="005E3E0A" w:rsidP="005E3E0A">
      <w:pPr>
        <w:pStyle w:val="Sansinterligne"/>
        <w:rPr>
          <w:rFonts w:ascii="Gautami" w:hAnsi="Gautami" w:cs="Gautami"/>
          <w:sz w:val="22"/>
          <w:szCs w:val="22"/>
        </w:rPr>
      </w:pPr>
    </w:p>
    <w:p w14:paraId="0C551931" w14:textId="77777777" w:rsidR="005E3E0A" w:rsidRPr="007E1129" w:rsidRDefault="005E3E0A" w:rsidP="005E3E0A">
      <w:pPr>
        <w:pStyle w:val="Sansinterligne"/>
        <w:rPr>
          <w:rFonts w:ascii="Gautami" w:hAnsi="Gautami" w:cs="Gautami"/>
          <w:sz w:val="22"/>
          <w:szCs w:val="22"/>
        </w:rPr>
      </w:pPr>
      <w:r w:rsidRPr="007E1129">
        <w:rPr>
          <w:rFonts w:ascii="Gautami" w:hAnsi="Gautami" w:cs="Gautami"/>
          <w:sz w:val="22"/>
          <w:szCs w:val="22"/>
        </w:rPr>
        <w:t xml:space="preserve">Les PME et TPE françaises, très dépendantes du secteur bancaire, sont plutôt mieux servies par leurs banques que dans nombre de pays européens, du moins en ce qui concerne les prêts à l’investissement ; les difficultés sont davantage localisées dans la trésorerie et par ailleurs dans  les TPE, notamment du bâtiment et le milieu rural.   </w:t>
      </w:r>
    </w:p>
    <w:p w14:paraId="37B435DB" w14:textId="77777777" w:rsidR="005E3E0A" w:rsidRPr="007E1129" w:rsidRDefault="005E3E0A" w:rsidP="005E3E0A">
      <w:pPr>
        <w:pStyle w:val="Sansinterligne"/>
        <w:rPr>
          <w:rFonts w:ascii="Bell MT" w:hAnsi="Bell MT"/>
          <w:b w:val="0"/>
          <w:i/>
          <w:sz w:val="22"/>
          <w:szCs w:val="22"/>
        </w:rPr>
      </w:pPr>
      <w:r w:rsidRPr="007E1129">
        <w:rPr>
          <w:rFonts w:ascii="Bell MT" w:hAnsi="Bell MT"/>
          <w:b w:val="0"/>
          <w:i/>
          <w:sz w:val="22"/>
          <w:szCs w:val="22"/>
        </w:rPr>
        <w:t>« Crédit aux PME : des mesures ciblées</w:t>
      </w:r>
      <w:r>
        <w:rPr>
          <w:rFonts w:ascii="Bell MT" w:hAnsi="Bell MT"/>
          <w:b w:val="0"/>
          <w:i/>
          <w:sz w:val="22"/>
          <w:szCs w:val="22"/>
        </w:rPr>
        <w:t xml:space="preserve"> pour des diffi</w:t>
      </w:r>
      <w:r w:rsidRPr="007E1129">
        <w:rPr>
          <w:rFonts w:ascii="Bell MT" w:hAnsi="Bell MT"/>
          <w:b w:val="0"/>
          <w:i/>
          <w:sz w:val="22"/>
          <w:szCs w:val="22"/>
        </w:rPr>
        <w:t xml:space="preserve">cultés ciblées », </w:t>
      </w:r>
      <w:r>
        <w:rPr>
          <w:rFonts w:ascii="Bell MT" w:hAnsi="Bell MT"/>
          <w:b w:val="0"/>
          <w:i/>
          <w:sz w:val="22"/>
          <w:szCs w:val="22"/>
        </w:rPr>
        <w:t xml:space="preserve"> l</w:t>
      </w:r>
      <w:r w:rsidRPr="007E1129">
        <w:rPr>
          <w:rFonts w:ascii="Bell MT" w:hAnsi="Bell MT"/>
          <w:b w:val="0"/>
          <w:i/>
          <w:sz w:val="22"/>
          <w:szCs w:val="22"/>
        </w:rPr>
        <w:t xml:space="preserve">es notes </w:t>
      </w:r>
      <w:r>
        <w:rPr>
          <w:rFonts w:ascii="Bell MT" w:hAnsi="Bell MT" w:cs="CorporateS-Regular"/>
          <w:b w:val="0"/>
          <w:i/>
          <w:sz w:val="22"/>
          <w:szCs w:val="22"/>
        </w:rPr>
        <w:t>du Conseil d’Analyse E</w:t>
      </w:r>
      <w:r w:rsidRPr="007E1129">
        <w:rPr>
          <w:rFonts w:ascii="Bell MT" w:hAnsi="Bell MT" w:cs="CorporateS-Regular"/>
          <w:b w:val="0"/>
          <w:i/>
          <w:sz w:val="22"/>
          <w:szCs w:val="22"/>
        </w:rPr>
        <w:t xml:space="preserve">conomique, n° 18, décembre </w:t>
      </w:r>
    </w:p>
    <w:p w14:paraId="1782F039" w14:textId="77777777" w:rsidR="005E3E0A" w:rsidRDefault="005E3E0A" w:rsidP="005E3E0A">
      <w:pPr>
        <w:pStyle w:val="Sansinterligne"/>
        <w:rPr>
          <w:sz w:val="22"/>
          <w:szCs w:val="22"/>
        </w:rPr>
      </w:pPr>
    </w:p>
    <w:p w14:paraId="15467022" w14:textId="77777777" w:rsidR="005E3E0A" w:rsidRDefault="005E3E0A" w:rsidP="005E3E0A">
      <w:pPr>
        <w:pStyle w:val="Sansinterligne"/>
        <w:rPr>
          <w:b w:val="0"/>
          <w:sz w:val="22"/>
          <w:szCs w:val="22"/>
        </w:rPr>
      </w:pPr>
      <w:r w:rsidRPr="00E07F9A">
        <w:rPr>
          <w:sz w:val="22"/>
          <w:szCs w:val="22"/>
        </w:rPr>
        <w:t>Dans l’ensemble, les PME françaises ne semblent pas manquer de fonds propres par rapport à leurs homologues européennes </w:t>
      </w:r>
      <w:r w:rsidRPr="00E07F9A">
        <w:rPr>
          <w:rFonts w:cs="CorporateS-Bold"/>
          <w:bCs/>
          <w:sz w:val="22"/>
          <w:szCs w:val="22"/>
        </w:rPr>
        <w:t>;</w:t>
      </w:r>
      <w:r>
        <w:rPr>
          <w:b w:val="0"/>
          <w:sz w:val="22"/>
          <w:szCs w:val="22"/>
        </w:rPr>
        <w:t xml:space="preserve"> s</w:t>
      </w:r>
      <w:r w:rsidRPr="00E071A5">
        <w:rPr>
          <w:b w:val="0"/>
          <w:sz w:val="22"/>
          <w:szCs w:val="22"/>
        </w:rPr>
        <w:t>elon la Banque de France, les capitaux propres</w:t>
      </w:r>
      <w:r>
        <w:rPr>
          <w:b w:val="0"/>
          <w:sz w:val="22"/>
          <w:szCs w:val="22"/>
        </w:rPr>
        <w:t xml:space="preserve"> représentent environ 40% du bilan des PME ; </w:t>
      </w:r>
      <w:r w:rsidRPr="00E071A5">
        <w:rPr>
          <w:b w:val="0"/>
          <w:sz w:val="22"/>
          <w:szCs w:val="22"/>
        </w:rPr>
        <w:t>ils ont augmenté</w:t>
      </w:r>
      <w:r>
        <w:rPr>
          <w:b w:val="0"/>
          <w:sz w:val="22"/>
          <w:szCs w:val="22"/>
        </w:rPr>
        <w:t xml:space="preserve"> en moyenne d’environ 5</w:t>
      </w:r>
      <w:r w:rsidRPr="00E071A5">
        <w:rPr>
          <w:b w:val="0"/>
          <w:sz w:val="22"/>
          <w:szCs w:val="22"/>
        </w:rPr>
        <w:t xml:space="preserve">% par an depuis 2008. </w:t>
      </w:r>
    </w:p>
    <w:p w14:paraId="4A488F62" w14:textId="77777777" w:rsidR="005E3E0A" w:rsidRDefault="005E3E0A" w:rsidP="005E3E0A">
      <w:pPr>
        <w:pStyle w:val="Sansinterligne"/>
        <w:rPr>
          <w:b w:val="0"/>
          <w:sz w:val="22"/>
          <w:szCs w:val="22"/>
        </w:rPr>
      </w:pPr>
    </w:p>
    <w:p w14:paraId="5CB183EF" w14:textId="77777777" w:rsidR="005E3E0A" w:rsidRPr="00E071A5" w:rsidRDefault="005E3E0A" w:rsidP="005E3E0A">
      <w:pPr>
        <w:pStyle w:val="Sansinterligne"/>
        <w:rPr>
          <w:b w:val="0"/>
          <w:sz w:val="22"/>
          <w:szCs w:val="22"/>
        </w:rPr>
      </w:pPr>
      <w:r w:rsidRPr="00E07F9A">
        <w:rPr>
          <w:sz w:val="22"/>
          <w:szCs w:val="22"/>
        </w:rPr>
        <w:t>Le crédit aux entreprises représente une part faible dans les bilans des banques françaises</w:t>
      </w:r>
      <w:r>
        <w:rPr>
          <w:b w:val="0"/>
          <w:sz w:val="22"/>
          <w:szCs w:val="22"/>
        </w:rPr>
        <w:t> (e</w:t>
      </w:r>
      <w:r w:rsidRPr="00E071A5">
        <w:rPr>
          <w:b w:val="0"/>
          <w:sz w:val="22"/>
          <w:szCs w:val="22"/>
        </w:rPr>
        <w:t>n juin 2014</w:t>
      </w:r>
      <w:r>
        <w:rPr>
          <w:b w:val="0"/>
          <w:sz w:val="22"/>
          <w:szCs w:val="22"/>
        </w:rPr>
        <w:t>, à peine 10</w:t>
      </w:r>
      <w:r w:rsidRPr="00E071A5">
        <w:rPr>
          <w:b w:val="0"/>
          <w:sz w:val="22"/>
          <w:szCs w:val="22"/>
        </w:rPr>
        <w:t>% du</w:t>
      </w:r>
      <w:r>
        <w:rPr>
          <w:b w:val="0"/>
          <w:sz w:val="22"/>
          <w:szCs w:val="22"/>
        </w:rPr>
        <w:t xml:space="preserve"> bilan des banques)</w:t>
      </w:r>
      <w:r w:rsidRPr="00E071A5">
        <w:rPr>
          <w:b w:val="0"/>
          <w:sz w:val="22"/>
          <w:szCs w:val="22"/>
        </w:rPr>
        <w:t xml:space="preserve"> et </w:t>
      </w:r>
      <w:r w:rsidRPr="00E07F9A">
        <w:rPr>
          <w:sz w:val="22"/>
          <w:szCs w:val="22"/>
        </w:rPr>
        <w:t>l’encou</w:t>
      </w:r>
      <w:r>
        <w:rPr>
          <w:sz w:val="22"/>
          <w:szCs w:val="22"/>
        </w:rPr>
        <w:t>rs des prêts aux PME à peine 5%</w:t>
      </w:r>
      <w:r w:rsidRPr="00E07F9A">
        <w:rPr>
          <w:sz w:val="22"/>
          <w:szCs w:val="22"/>
        </w:rPr>
        <w:t>, les banques s’étant investies dans des activités de marché</w:t>
      </w:r>
      <w:r>
        <w:rPr>
          <w:b w:val="0"/>
          <w:sz w:val="22"/>
          <w:szCs w:val="22"/>
        </w:rPr>
        <w:t>,</w:t>
      </w:r>
      <w:r w:rsidRPr="00E071A5">
        <w:rPr>
          <w:b w:val="0"/>
          <w:sz w:val="22"/>
          <w:szCs w:val="22"/>
        </w:rPr>
        <w:t xml:space="preserve"> source de rentabilité supérieure à celle</w:t>
      </w:r>
      <w:r>
        <w:rPr>
          <w:b w:val="0"/>
          <w:sz w:val="22"/>
          <w:szCs w:val="22"/>
        </w:rPr>
        <w:t xml:space="preserve"> </w:t>
      </w:r>
      <w:r w:rsidRPr="00E071A5">
        <w:rPr>
          <w:b w:val="0"/>
          <w:sz w:val="22"/>
          <w:szCs w:val="22"/>
        </w:rPr>
        <w:t>du crédit aux entreprises</w:t>
      </w:r>
      <w:r>
        <w:rPr>
          <w:b w:val="0"/>
          <w:sz w:val="22"/>
          <w:szCs w:val="22"/>
        </w:rPr>
        <w:t>.</w:t>
      </w:r>
    </w:p>
    <w:p w14:paraId="211F3FCB" w14:textId="77777777" w:rsidR="005E3E0A" w:rsidRDefault="005E3E0A" w:rsidP="005E3E0A">
      <w:pPr>
        <w:pStyle w:val="Sansinterligne"/>
        <w:rPr>
          <w:b w:val="0"/>
          <w:sz w:val="22"/>
          <w:szCs w:val="22"/>
        </w:rPr>
      </w:pPr>
    </w:p>
    <w:p w14:paraId="46DF0BAA" w14:textId="77777777" w:rsidR="005E3E0A" w:rsidRDefault="005E3E0A" w:rsidP="005E3E0A">
      <w:pPr>
        <w:pStyle w:val="Sansinterligne"/>
        <w:rPr>
          <w:b w:val="0"/>
          <w:sz w:val="22"/>
          <w:szCs w:val="22"/>
        </w:rPr>
      </w:pPr>
      <w:r>
        <w:rPr>
          <w:b w:val="0"/>
          <w:sz w:val="22"/>
          <w:szCs w:val="22"/>
        </w:rPr>
        <w:t xml:space="preserve">Toutefois, </w:t>
      </w:r>
      <w:r w:rsidRPr="00E07F9A">
        <w:rPr>
          <w:sz w:val="22"/>
          <w:szCs w:val="22"/>
        </w:rPr>
        <w:t>les PME et TPE sont structurellement</w:t>
      </w:r>
      <w:r>
        <w:rPr>
          <w:sz w:val="22"/>
          <w:szCs w:val="22"/>
        </w:rPr>
        <w:t xml:space="preserve"> </w:t>
      </w:r>
      <w:r w:rsidRPr="00E07F9A">
        <w:rPr>
          <w:sz w:val="22"/>
          <w:szCs w:val="22"/>
        </w:rPr>
        <w:t>dépendantes du financement bancaire</w:t>
      </w:r>
      <w:r w:rsidRPr="00E071A5">
        <w:rPr>
          <w:b w:val="0"/>
          <w:sz w:val="22"/>
          <w:szCs w:val="22"/>
        </w:rPr>
        <w:t>, essentiellement</w:t>
      </w:r>
      <w:r>
        <w:rPr>
          <w:b w:val="0"/>
          <w:sz w:val="22"/>
          <w:szCs w:val="22"/>
        </w:rPr>
        <w:t xml:space="preserve"> </w:t>
      </w:r>
      <w:r w:rsidRPr="00E071A5">
        <w:rPr>
          <w:b w:val="0"/>
          <w:sz w:val="22"/>
          <w:szCs w:val="22"/>
        </w:rPr>
        <w:t xml:space="preserve">du fait de la petite taille </w:t>
      </w:r>
      <w:r>
        <w:rPr>
          <w:b w:val="0"/>
          <w:sz w:val="22"/>
          <w:szCs w:val="22"/>
        </w:rPr>
        <w:t xml:space="preserve">de leurs prêts ; </w:t>
      </w:r>
      <w:r w:rsidRPr="00E071A5">
        <w:rPr>
          <w:b w:val="0"/>
          <w:sz w:val="22"/>
          <w:szCs w:val="22"/>
        </w:rPr>
        <w:t>en jui</w:t>
      </w:r>
      <w:r>
        <w:rPr>
          <w:b w:val="0"/>
          <w:sz w:val="22"/>
          <w:szCs w:val="22"/>
        </w:rPr>
        <w:t>llet 2014, 45</w:t>
      </w:r>
      <w:r w:rsidRPr="00E071A5">
        <w:rPr>
          <w:b w:val="0"/>
          <w:sz w:val="22"/>
          <w:szCs w:val="22"/>
        </w:rPr>
        <w:t>%</w:t>
      </w:r>
      <w:r>
        <w:rPr>
          <w:b w:val="0"/>
          <w:sz w:val="22"/>
          <w:szCs w:val="22"/>
        </w:rPr>
        <w:t xml:space="preserve"> des 820Md€</w:t>
      </w:r>
      <w:r w:rsidRPr="00E071A5">
        <w:rPr>
          <w:b w:val="0"/>
          <w:sz w:val="22"/>
          <w:szCs w:val="22"/>
        </w:rPr>
        <w:t xml:space="preserve"> d’encours bancaires mobilisés allaient aux PME, un volume deux fois supérieur à celui des</w:t>
      </w:r>
      <w:r>
        <w:rPr>
          <w:b w:val="0"/>
          <w:sz w:val="22"/>
          <w:szCs w:val="22"/>
        </w:rPr>
        <w:t xml:space="preserve"> </w:t>
      </w:r>
      <w:r w:rsidRPr="00E071A5">
        <w:rPr>
          <w:b w:val="0"/>
          <w:sz w:val="22"/>
          <w:szCs w:val="22"/>
        </w:rPr>
        <w:t>grandes entreprises</w:t>
      </w:r>
      <w:r>
        <w:rPr>
          <w:b w:val="0"/>
          <w:sz w:val="22"/>
          <w:szCs w:val="22"/>
        </w:rPr>
        <w:t>.</w:t>
      </w:r>
    </w:p>
    <w:p w14:paraId="75CF4615" w14:textId="77777777" w:rsidR="005E3E0A" w:rsidRDefault="005E3E0A" w:rsidP="005E3E0A">
      <w:pPr>
        <w:pStyle w:val="Sansinterligne"/>
        <w:rPr>
          <w:b w:val="0"/>
          <w:sz w:val="22"/>
          <w:szCs w:val="22"/>
        </w:rPr>
      </w:pPr>
    </w:p>
    <w:p w14:paraId="2BC07EDA" w14:textId="77777777" w:rsidR="005E3E0A" w:rsidRDefault="005E3E0A" w:rsidP="005E3E0A">
      <w:pPr>
        <w:pStyle w:val="Sansinterligne"/>
        <w:rPr>
          <w:b w:val="0"/>
          <w:sz w:val="22"/>
          <w:szCs w:val="22"/>
        </w:rPr>
      </w:pPr>
      <w:r w:rsidRPr="007E1129">
        <w:rPr>
          <w:sz w:val="22"/>
          <w:szCs w:val="22"/>
        </w:rPr>
        <w:t>Les enquêtes existantes auprès des banques comme des entreprises</w:t>
      </w:r>
      <w:r w:rsidRPr="007E1129">
        <w:rPr>
          <w:rFonts w:cs="CorporateS-Bold"/>
          <w:bCs/>
          <w:sz w:val="22"/>
          <w:szCs w:val="22"/>
        </w:rPr>
        <w:t xml:space="preserve"> </w:t>
      </w:r>
      <w:r w:rsidRPr="007E1129">
        <w:rPr>
          <w:sz w:val="22"/>
          <w:szCs w:val="22"/>
        </w:rPr>
        <w:t>ne traduisent pas de problème important d’accès au financement pour les PME en 2014, sauf pour le crédit de trésorerie</w:t>
      </w:r>
      <w:r>
        <w:rPr>
          <w:b w:val="0"/>
          <w:sz w:val="22"/>
          <w:szCs w:val="22"/>
        </w:rPr>
        <w:t>. S</w:t>
      </w:r>
      <w:r w:rsidRPr="00E071A5">
        <w:rPr>
          <w:b w:val="0"/>
          <w:sz w:val="22"/>
          <w:szCs w:val="22"/>
        </w:rPr>
        <w:t>elon l’enquête de la Banque de</w:t>
      </w:r>
      <w:r>
        <w:rPr>
          <w:b w:val="0"/>
          <w:sz w:val="22"/>
          <w:szCs w:val="22"/>
        </w:rPr>
        <w:t xml:space="preserve"> </w:t>
      </w:r>
      <w:r w:rsidRPr="00E071A5">
        <w:rPr>
          <w:b w:val="0"/>
          <w:sz w:val="22"/>
          <w:szCs w:val="22"/>
        </w:rPr>
        <w:t>France, près</w:t>
      </w:r>
      <w:r>
        <w:rPr>
          <w:b w:val="0"/>
          <w:sz w:val="22"/>
          <w:szCs w:val="22"/>
        </w:rPr>
        <w:t xml:space="preserve"> de 90</w:t>
      </w:r>
      <w:r w:rsidRPr="00E071A5">
        <w:rPr>
          <w:b w:val="0"/>
          <w:sz w:val="22"/>
          <w:szCs w:val="22"/>
        </w:rPr>
        <w:t>% des PME ayant demandé un crédit d’investissement</w:t>
      </w:r>
      <w:r>
        <w:rPr>
          <w:b w:val="0"/>
          <w:sz w:val="22"/>
          <w:szCs w:val="22"/>
        </w:rPr>
        <w:t xml:space="preserve"> </w:t>
      </w:r>
      <w:r w:rsidRPr="00E071A5">
        <w:rPr>
          <w:b w:val="0"/>
          <w:sz w:val="22"/>
          <w:szCs w:val="22"/>
        </w:rPr>
        <w:t>indiquent l’avoir obt</w:t>
      </w:r>
      <w:r>
        <w:rPr>
          <w:b w:val="0"/>
          <w:sz w:val="22"/>
          <w:szCs w:val="22"/>
        </w:rPr>
        <w:t>enu en totalité ou à plus de 75% ; ce chiffre tombe à 75</w:t>
      </w:r>
      <w:r w:rsidRPr="00E071A5">
        <w:rPr>
          <w:b w:val="0"/>
          <w:sz w:val="22"/>
          <w:szCs w:val="22"/>
        </w:rPr>
        <w:t>%</w:t>
      </w:r>
      <w:r>
        <w:rPr>
          <w:b w:val="0"/>
          <w:sz w:val="22"/>
          <w:szCs w:val="22"/>
        </w:rPr>
        <w:t xml:space="preserve"> des PME dans le cas de crédits </w:t>
      </w:r>
      <w:r w:rsidRPr="00E071A5">
        <w:rPr>
          <w:b w:val="0"/>
          <w:sz w:val="22"/>
          <w:szCs w:val="22"/>
        </w:rPr>
        <w:t>de trésorerie.</w:t>
      </w:r>
    </w:p>
    <w:p w14:paraId="12CF4857" w14:textId="77777777" w:rsidR="005E3E0A" w:rsidRPr="00E071A5" w:rsidRDefault="005E3E0A" w:rsidP="005E3E0A">
      <w:pPr>
        <w:pStyle w:val="Sansinterligne"/>
        <w:rPr>
          <w:b w:val="0"/>
          <w:sz w:val="22"/>
          <w:szCs w:val="22"/>
        </w:rPr>
      </w:pPr>
      <w:r>
        <w:rPr>
          <w:b w:val="0"/>
          <w:sz w:val="22"/>
          <w:szCs w:val="22"/>
        </w:rPr>
        <w:t>En septembre 2014, 34% des chefs d’entreprises</w:t>
      </w:r>
      <w:r w:rsidRPr="00E071A5">
        <w:rPr>
          <w:b w:val="0"/>
          <w:sz w:val="22"/>
          <w:szCs w:val="22"/>
        </w:rPr>
        <w:t xml:space="preserve"> faisaient </w:t>
      </w:r>
      <w:r>
        <w:rPr>
          <w:b w:val="0"/>
          <w:sz w:val="22"/>
          <w:szCs w:val="22"/>
        </w:rPr>
        <w:t>état de problèmes de trésorerie ou de financement, contre 26 à 29</w:t>
      </w:r>
      <w:r w:rsidRPr="00E071A5">
        <w:rPr>
          <w:b w:val="0"/>
          <w:sz w:val="22"/>
          <w:szCs w:val="22"/>
        </w:rPr>
        <w:t>% en 2010</w:t>
      </w:r>
      <w:r>
        <w:rPr>
          <w:b w:val="0"/>
          <w:sz w:val="22"/>
          <w:szCs w:val="22"/>
        </w:rPr>
        <w:t xml:space="preserve">, notamment dans le secteur du BTP (46%), </w:t>
      </w:r>
      <w:r w:rsidRPr="00E071A5">
        <w:rPr>
          <w:b w:val="0"/>
          <w:sz w:val="22"/>
          <w:szCs w:val="22"/>
        </w:rPr>
        <w:t>et dans les communes rurales (38 %).</w:t>
      </w:r>
    </w:p>
    <w:p w14:paraId="3516EE99" w14:textId="77777777" w:rsidR="005E3E0A" w:rsidRDefault="005E3E0A" w:rsidP="005E3E0A">
      <w:pPr>
        <w:pStyle w:val="Sansinterligne"/>
        <w:rPr>
          <w:b w:val="0"/>
          <w:sz w:val="22"/>
          <w:szCs w:val="22"/>
        </w:rPr>
      </w:pPr>
    </w:p>
    <w:p w14:paraId="4BCC37E0" w14:textId="77777777" w:rsidR="005E3E0A" w:rsidRPr="00E071A5" w:rsidRDefault="005E3E0A" w:rsidP="005E3E0A">
      <w:pPr>
        <w:pStyle w:val="Sansinterligne"/>
        <w:rPr>
          <w:b w:val="0"/>
          <w:sz w:val="22"/>
          <w:szCs w:val="22"/>
        </w:rPr>
      </w:pPr>
      <w:r w:rsidRPr="007E1129">
        <w:rPr>
          <w:sz w:val="22"/>
          <w:szCs w:val="22"/>
        </w:rPr>
        <w:t xml:space="preserve"> Une comparaison internationale</w:t>
      </w:r>
      <w:r w:rsidRPr="00E071A5">
        <w:rPr>
          <w:b w:val="0"/>
          <w:sz w:val="22"/>
          <w:szCs w:val="22"/>
        </w:rPr>
        <w:t xml:space="preserve"> issue des données</w:t>
      </w:r>
      <w:r>
        <w:rPr>
          <w:b w:val="0"/>
          <w:sz w:val="22"/>
          <w:szCs w:val="22"/>
        </w:rPr>
        <w:t xml:space="preserve"> </w:t>
      </w:r>
      <w:r w:rsidRPr="00E071A5">
        <w:rPr>
          <w:b w:val="0"/>
          <w:sz w:val="22"/>
          <w:szCs w:val="22"/>
        </w:rPr>
        <w:t>de l’enquête semi-annu</w:t>
      </w:r>
      <w:r>
        <w:rPr>
          <w:b w:val="0"/>
          <w:sz w:val="22"/>
          <w:szCs w:val="22"/>
        </w:rPr>
        <w:t>elle SAFE de la BCE suggère</w:t>
      </w:r>
      <w:r w:rsidRPr="00E071A5">
        <w:rPr>
          <w:b w:val="0"/>
          <w:sz w:val="22"/>
          <w:szCs w:val="22"/>
        </w:rPr>
        <w:t xml:space="preserve"> que les conditions d’accè</w:t>
      </w:r>
      <w:r>
        <w:rPr>
          <w:b w:val="0"/>
          <w:sz w:val="22"/>
          <w:szCs w:val="22"/>
        </w:rPr>
        <w:t>s au crédit en France seraient, dans certains cas, plus diffi</w:t>
      </w:r>
      <w:r w:rsidRPr="00E071A5">
        <w:rPr>
          <w:b w:val="0"/>
          <w:sz w:val="22"/>
          <w:szCs w:val="22"/>
        </w:rPr>
        <w:t xml:space="preserve">ciles qu’en </w:t>
      </w:r>
      <w:r>
        <w:rPr>
          <w:b w:val="0"/>
          <w:sz w:val="22"/>
          <w:szCs w:val="22"/>
        </w:rPr>
        <w:t xml:space="preserve">Allemagne ; </w:t>
      </w:r>
      <w:r w:rsidRPr="00E071A5">
        <w:rPr>
          <w:b w:val="0"/>
          <w:sz w:val="22"/>
          <w:szCs w:val="22"/>
        </w:rPr>
        <w:t xml:space="preserve">les </w:t>
      </w:r>
      <w:r>
        <w:rPr>
          <w:b w:val="0"/>
          <w:sz w:val="22"/>
          <w:szCs w:val="22"/>
        </w:rPr>
        <w:t xml:space="preserve">demandes de prêts bancaires des </w:t>
      </w:r>
      <w:r w:rsidRPr="00E071A5">
        <w:rPr>
          <w:b w:val="0"/>
          <w:sz w:val="22"/>
          <w:szCs w:val="22"/>
        </w:rPr>
        <w:t>PME françaises sont acceptée</w:t>
      </w:r>
      <w:r>
        <w:rPr>
          <w:b w:val="0"/>
          <w:sz w:val="22"/>
          <w:szCs w:val="22"/>
        </w:rPr>
        <w:t>s dans leur intégralité ou dans leur quasi-totalité à 77%, celles des TPE à 70</w:t>
      </w:r>
      <w:r w:rsidRPr="00E071A5">
        <w:rPr>
          <w:b w:val="0"/>
          <w:sz w:val="22"/>
          <w:szCs w:val="22"/>
        </w:rPr>
        <w:t>%</w:t>
      </w:r>
      <w:r>
        <w:rPr>
          <w:b w:val="0"/>
          <w:sz w:val="22"/>
          <w:szCs w:val="22"/>
        </w:rPr>
        <w:t>, un</w:t>
      </w:r>
      <w:r w:rsidRPr="00E071A5">
        <w:rPr>
          <w:b w:val="0"/>
          <w:sz w:val="22"/>
          <w:szCs w:val="22"/>
        </w:rPr>
        <w:t xml:space="preserve"> taux d’acceptation des demandes de prêts des</w:t>
      </w:r>
      <w:r>
        <w:rPr>
          <w:b w:val="0"/>
          <w:sz w:val="22"/>
          <w:szCs w:val="22"/>
        </w:rPr>
        <w:t xml:space="preserve"> TPE</w:t>
      </w:r>
      <w:r w:rsidRPr="00E071A5">
        <w:rPr>
          <w:b w:val="0"/>
          <w:sz w:val="22"/>
          <w:szCs w:val="22"/>
        </w:rPr>
        <w:t xml:space="preserve"> néanmoins plus é</w:t>
      </w:r>
      <w:r>
        <w:rPr>
          <w:b w:val="0"/>
          <w:sz w:val="22"/>
          <w:szCs w:val="22"/>
        </w:rPr>
        <w:t xml:space="preserve">levé en France qu’en Allemagne, </w:t>
      </w:r>
      <w:r w:rsidRPr="00E071A5">
        <w:rPr>
          <w:b w:val="0"/>
          <w:sz w:val="22"/>
          <w:szCs w:val="22"/>
        </w:rPr>
        <w:t xml:space="preserve">en Espagne ou encore </w:t>
      </w:r>
      <w:r>
        <w:rPr>
          <w:b w:val="0"/>
          <w:sz w:val="22"/>
          <w:szCs w:val="22"/>
        </w:rPr>
        <w:t>en Italie, où il atteint 43% ; c</w:t>
      </w:r>
      <w:r w:rsidRPr="00E071A5">
        <w:rPr>
          <w:b w:val="0"/>
          <w:sz w:val="22"/>
          <w:szCs w:val="22"/>
        </w:rPr>
        <w:t>oncernant</w:t>
      </w:r>
      <w:r>
        <w:rPr>
          <w:b w:val="0"/>
          <w:sz w:val="22"/>
          <w:szCs w:val="22"/>
        </w:rPr>
        <w:t xml:space="preserve"> </w:t>
      </w:r>
      <w:r w:rsidRPr="00E071A5">
        <w:rPr>
          <w:b w:val="0"/>
          <w:sz w:val="22"/>
          <w:szCs w:val="22"/>
        </w:rPr>
        <w:t>les autres types de prêts (crédits commerciaux, découverts,</w:t>
      </w:r>
      <w:r>
        <w:rPr>
          <w:b w:val="0"/>
          <w:sz w:val="22"/>
          <w:szCs w:val="22"/>
        </w:rPr>
        <w:t xml:space="preserve"> </w:t>
      </w:r>
      <w:r w:rsidRPr="00E071A5">
        <w:rPr>
          <w:b w:val="0"/>
          <w:sz w:val="22"/>
          <w:szCs w:val="22"/>
        </w:rPr>
        <w:t>etc.), le taux d’acceptation app</w:t>
      </w:r>
      <w:r>
        <w:rPr>
          <w:b w:val="0"/>
          <w:sz w:val="22"/>
          <w:szCs w:val="22"/>
        </w:rPr>
        <w:t>araît, en revanche, meilleur</w:t>
      </w:r>
      <w:r w:rsidRPr="00E071A5">
        <w:rPr>
          <w:b w:val="0"/>
          <w:sz w:val="22"/>
          <w:szCs w:val="22"/>
        </w:rPr>
        <w:t xml:space="preserve"> en Allemagne. </w:t>
      </w:r>
    </w:p>
    <w:p w14:paraId="74887379" w14:textId="77777777" w:rsidR="005E3E0A" w:rsidRPr="00E071A5" w:rsidRDefault="005E3E0A" w:rsidP="005E3E0A">
      <w:pPr>
        <w:pStyle w:val="Sansinterligne"/>
        <w:rPr>
          <w:b w:val="0"/>
          <w:sz w:val="22"/>
          <w:szCs w:val="22"/>
        </w:rPr>
      </w:pPr>
    </w:p>
    <w:p w14:paraId="31C2E6C3" w14:textId="77777777" w:rsidR="005E3E0A" w:rsidRPr="007E1129" w:rsidRDefault="005E3E0A" w:rsidP="005E3E0A">
      <w:pPr>
        <w:pStyle w:val="Sansinterligne"/>
        <w:rPr>
          <w:sz w:val="22"/>
          <w:szCs w:val="22"/>
        </w:rPr>
      </w:pPr>
      <w:r>
        <w:rPr>
          <w:b w:val="0"/>
          <w:sz w:val="22"/>
          <w:szCs w:val="22"/>
        </w:rPr>
        <w:t>Si le</w:t>
      </w:r>
      <w:r w:rsidRPr="007E1129">
        <w:rPr>
          <w:b w:val="0"/>
          <w:sz w:val="22"/>
          <w:szCs w:val="22"/>
        </w:rPr>
        <w:t xml:space="preserve"> faible dynamisme des prêts aux PME (due aux perspectives de croissance limitées de l’activité) était boosté par un </w:t>
      </w:r>
      <w:r w:rsidRPr="007E1129">
        <w:rPr>
          <w:sz w:val="22"/>
          <w:szCs w:val="22"/>
        </w:rPr>
        <w:t>retour de la croissance</w:t>
      </w:r>
      <w:r w:rsidRPr="007E1129">
        <w:rPr>
          <w:b w:val="0"/>
          <w:sz w:val="22"/>
          <w:szCs w:val="22"/>
        </w:rPr>
        <w:t xml:space="preserve">, il faudrait </w:t>
      </w:r>
      <w:r w:rsidRPr="007E1129">
        <w:rPr>
          <w:sz w:val="22"/>
          <w:szCs w:val="22"/>
        </w:rPr>
        <w:t>faire face à besoin supplémentaire de crédit de l’ordre de 10 à 15Md€</w:t>
      </w:r>
      <w:r w:rsidRPr="007E1129">
        <w:rPr>
          <w:b w:val="0"/>
          <w:sz w:val="22"/>
          <w:szCs w:val="22"/>
        </w:rPr>
        <w:t xml:space="preserve"> par point de croissance nominale supplémentaire. </w:t>
      </w:r>
      <w:r w:rsidRPr="007E1129">
        <w:rPr>
          <w:sz w:val="22"/>
          <w:szCs w:val="22"/>
        </w:rPr>
        <w:t>Le secteur bancaire français</w:t>
      </w:r>
      <w:r>
        <w:rPr>
          <w:sz w:val="22"/>
          <w:szCs w:val="22"/>
        </w:rPr>
        <w:t xml:space="preserve"> </w:t>
      </w:r>
      <w:r w:rsidRPr="007E1129">
        <w:rPr>
          <w:sz w:val="22"/>
          <w:szCs w:val="22"/>
        </w:rPr>
        <w:t xml:space="preserve">paraît en mesure d’absorber une telle demande de crédit.  </w:t>
      </w:r>
    </w:p>
    <w:p w14:paraId="1D1B9FC8" w14:textId="77777777" w:rsidR="005E3E0A" w:rsidRDefault="005E3E0A" w:rsidP="005E3E0A">
      <w:pPr>
        <w:pStyle w:val="Sansinterligne"/>
        <w:jc w:val="center"/>
        <w:rPr>
          <w:rFonts w:ascii="Arial" w:hAnsi="Arial" w:cs="Arial"/>
          <w:b w:val="0"/>
        </w:rPr>
      </w:pPr>
    </w:p>
    <w:p w14:paraId="47CD866F" w14:textId="77777777" w:rsidR="005E3E0A" w:rsidRPr="002259B2" w:rsidRDefault="005E3E0A" w:rsidP="005E3E0A">
      <w:pPr>
        <w:pStyle w:val="Titre2"/>
        <w:jc w:val="center"/>
        <w:rPr>
          <w:rFonts w:ascii="Arial" w:hAnsi="Arial" w:cs="Arial"/>
          <w:i w:val="0"/>
          <w:color w:val="000000"/>
          <w:sz w:val="24"/>
          <w:szCs w:val="24"/>
          <w:lang w:eastAsia="fr-FR"/>
        </w:rPr>
      </w:pPr>
      <w:r w:rsidRPr="002259B2">
        <w:rPr>
          <w:rFonts w:ascii="Arial" w:hAnsi="Arial" w:cs="Arial"/>
          <w:i w:val="0"/>
          <w:sz w:val="24"/>
          <w:szCs w:val="24"/>
        </w:rPr>
        <w:t>Innovation</w:t>
      </w:r>
    </w:p>
    <w:p w14:paraId="32AB34CE" w14:textId="77777777" w:rsidR="005E3E0A" w:rsidRDefault="005E3E0A" w:rsidP="005E3E0A">
      <w:pPr>
        <w:pStyle w:val="Sansinterligne"/>
        <w:jc w:val="center"/>
        <w:rPr>
          <w:rFonts w:ascii="Arial" w:hAnsi="Arial" w:cs="Arial"/>
          <w:b w:val="0"/>
        </w:rPr>
      </w:pPr>
    </w:p>
    <w:p w14:paraId="6D158C90" w14:textId="77777777" w:rsidR="005E3E0A" w:rsidRDefault="005E3E0A" w:rsidP="005E3E0A">
      <w:pPr>
        <w:pStyle w:val="Sansinterligne"/>
        <w:rPr>
          <w:rFonts w:ascii="Gautami" w:hAnsi="Gautami" w:cs="Gautami"/>
          <w:sz w:val="22"/>
          <w:szCs w:val="22"/>
        </w:rPr>
      </w:pPr>
    </w:p>
    <w:p w14:paraId="6EBE6652" w14:textId="77777777" w:rsidR="005E3E0A" w:rsidRDefault="005E3E0A" w:rsidP="005E3E0A">
      <w:pPr>
        <w:pStyle w:val="Sansinterligne"/>
        <w:rPr>
          <w:rFonts w:ascii="Gautami" w:hAnsi="Gautami" w:cs="Gautami"/>
          <w:sz w:val="22"/>
          <w:szCs w:val="22"/>
        </w:rPr>
      </w:pPr>
      <w:r w:rsidRPr="002259B2">
        <w:rPr>
          <w:rFonts w:ascii="Gautami" w:hAnsi="Gautami" w:cs="Gautami"/>
          <w:sz w:val="22"/>
          <w:szCs w:val="22"/>
        </w:rPr>
        <w:t>Aides à la R&amp;D pour les petites entreprises</w:t>
      </w:r>
      <w:r>
        <w:rPr>
          <w:rFonts w:ascii="Gautami" w:hAnsi="Gautami" w:cs="Gautami"/>
          <w:sz w:val="22"/>
          <w:szCs w:val="22"/>
        </w:rPr>
        <w:t> : en 2010, 500M€, ou 26% des sommes consacrées à la R&amp;D</w:t>
      </w:r>
    </w:p>
    <w:p w14:paraId="19685B4A" w14:textId="77777777" w:rsidR="005E3E0A" w:rsidRPr="008220C5" w:rsidRDefault="005E3E0A" w:rsidP="005E3E0A">
      <w:pPr>
        <w:pStyle w:val="Sansinterligne"/>
        <w:rPr>
          <w:rFonts w:ascii="Bell MT" w:hAnsi="Bell MT" w:cs="Gautami"/>
          <w:b w:val="0"/>
          <w:i/>
          <w:sz w:val="22"/>
          <w:szCs w:val="22"/>
        </w:rPr>
      </w:pPr>
      <w:r w:rsidRPr="008220C5">
        <w:rPr>
          <w:rFonts w:ascii="Bell MT" w:hAnsi="Bell MT" w:cs="Optima-Bold"/>
          <w:b w:val="0"/>
          <w:bCs/>
          <w:i/>
          <w:sz w:val="22"/>
          <w:szCs w:val="22"/>
        </w:rPr>
        <w:t>« Aides à la R&amp;D pour les petites entreprises », dossier INSEE</w:t>
      </w:r>
      <w:r>
        <w:rPr>
          <w:rFonts w:ascii="Bell MT" w:hAnsi="Bell MT" w:cs="Optima-Bold"/>
          <w:b w:val="0"/>
          <w:bCs/>
          <w:i/>
          <w:sz w:val="22"/>
          <w:szCs w:val="22"/>
        </w:rPr>
        <w:t>, novembre</w:t>
      </w:r>
    </w:p>
    <w:p w14:paraId="5382F754" w14:textId="77777777" w:rsidR="005E3E0A" w:rsidRDefault="005E3E0A" w:rsidP="005E3E0A">
      <w:pPr>
        <w:pStyle w:val="Sansinterligne"/>
        <w:rPr>
          <w:rFonts w:cs="Optima"/>
          <w:sz w:val="22"/>
          <w:szCs w:val="22"/>
        </w:rPr>
      </w:pPr>
    </w:p>
    <w:p w14:paraId="62573C5D" w14:textId="77777777" w:rsidR="005E3E0A" w:rsidRDefault="005E3E0A" w:rsidP="005E3E0A">
      <w:pPr>
        <w:pStyle w:val="Sansinterligne"/>
        <w:rPr>
          <w:rFonts w:cs="Optima"/>
          <w:b w:val="0"/>
          <w:sz w:val="22"/>
          <w:szCs w:val="22"/>
        </w:rPr>
      </w:pPr>
      <w:r w:rsidRPr="00775BE2">
        <w:rPr>
          <w:rFonts w:cs="Optima"/>
          <w:sz w:val="22"/>
          <w:szCs w:val="22"/>
        </w:rPr>
        <w:t>La relative faiblesse de la R&amp;D privée en France a incité les pouvoirs publics à mettre en place différents dispositifs d’aide aux entreprises</w:t>
      </w:r>
      <w:r>
        <w:rPr>
          <w:rFonts w:cs="Optima"/>
          <w:b w:val="0"/>
          <w:sz w:val="22"/>
          <w:szCs w:val="22"/>
        </w:rPr>
        <w:t xml:space="preserve">, </w:t>
      </w:r>
      <w:r w:rsidRPr="00775BE2">
        <w:rPr>
          <w:rFonts w:cs="Optima"/>
          <w:b w:val="0"/>
          <w:sz w:val="22"/>
          <w:szCs w:val="22"/>
        </w:rPr>
        <w:t>en partie justifié par la</w:t>
      </w:r>
      <w:r>
        <w:rPr>
          <w:rFonts w:cs="Optima"/>
          <w:b w:val="0"/>
          <w:sz w:val="22"/>
          <w:szCs w:val="22"/>
        </w:rPr>
        <w:t xml:space="preserve"> </w:t>
      </w:r>
      <w:r w:rsidRPr="00775BE2">
        <w:rPr>
          <w:rFonts w:cs="Optima"/>
          <w:b w:val="0"/>
          <w:sz w:val="22"/>
          <w:szCs w:val="22"/>
        </w:rPr>
        <w:t>théorie économique qui montre que les entreprises non aidées auraient tendance à réaliser</w:t>
      </w:r>
      <w:r>
        <w:rPr>
          <w:rFonts w:cs="Optima"/>
          <w:b w:val="0"/>
          <w:sz w:val="22"/>
          <w:szCs w:val="22"/>
        </w:rPr>
        <w:t xml:space="preserve"> </w:t>
      </w:r>
      <w:r w:rsidRPr="00775BE2">
        <w:rPr>
          <w:rFonts w:cs="Optima"/>
          <w:b w:val="0"/>
          <w:sz w:val="22"/>
          <w:szCs w:val="22"/>
        </w:rPr>
        <w:t>moins de R&amp;D que ce qui serait souhaitable pour le développement de l’ensemble de l’économie</w:t>
      </w:r>
      <w:r>
        <w:rPr>
          <w:rFonts w:cs="Optima"/>
          <w:b w:val="0"/>
          <w:sz w:val="22"/>
          <w:szCs w:val="22"/>
        </w:rPr>
        <w:t>.</w:t>
      </w:r>
    </w:p>
    <w:p w14:paraId="47B39660" w14:textId="77777777" w:rsidR="005E3E0A" w:rsidRPr="00775BE2" w:rsidRDefault="005E3E0A" w:rsidP="005E3E0A">
      <w:pPr>
        <w:pStyle w:val="Sansinterligne"/>
        <w:rPr>
          <w:rFonts w:cs="Optima"/>
          <w:b w:val="0"/>
          <w:sz w:val="22"/>
          <w:szCs w:val="22"/>
        </w:rPr>
      </w:pPr>
      <w:r w:rsidRPr="00775BE2">
        <w:rPr>
          <w:rFonts w:cs="Optima"/>
          <w:b w:val="0"/>
          <w:sz w:val="22"/>
          <w:szCs w:val="22"/>
        </w:rPr>
        <w:t>En 2011, l’État a alloué aux entreprises 7,7</w:t>
      </w:r>
      <w:r>
        <w:rPr>
          <w:rFonts w:cs="Optima"/>
          <w:b w:val="0"/>
          <w:sz w:val="22"/>
          <w:szCs w:val="22"/>
        </w:rPr>
        <w:t xml:space="preserve">Md€ d’aides à la R&amp;D. </w:t>
      </w:r>
    </w:p>
    <w:p w14:paraId="4F9CAB81" w14:textId="77777777" w:rsidR="005E3E0A" w:rsidRPr="00775BE2" w:rsidRDefault="005E3E0A" w:rsidP="005E3E0A">
      <w:pPr>
        <w:pStyle w:val="Sansinterligne"/>
        <w:rPr>
          <w:rFonts w:cs="Optima"/>
          <w:b w:val="0"/>
          <w:sz w:val="22"/>
          <w:szCs w:val="22"/>
        </w:rPr>
      </w:pPr>
      <w:r>
        <w:rPr>
          <w:rFonts w:cs="Optima"/>
          <w:b w:val="0"/>
          <w:sz w:val="22"/>
          <w:szCs w:val="22"/>
        </w:rPr>
        <w:t xml:space="preserve">Rappelons que </w:t>
      </w:r>
      <w:r w:rsidRPr="00775BE2">
        <w:rPr>
          <w:rFonts w:cs="Optima"/>
          <w:b w:val="0"/>
          <w:sz w:val="22"/>
          <w:szCs w:val="22"/>
        </w:rPr>
        <w:t>la France est le troisième pays au monde en termes de financement</w:t>
      </w:r>
      <w:r>
        <w:rPr>
          <w:rFonts w:cs="Optima"/>
          <w:b w:val="0"/>
          <w:sz w:val="22"/>
          <w:szCs w:val="22"/>
        </w:rPr>
        <w:t xml:space="preserve"> public de la R&amp;D privée,</w:t>
      </w:r>
      <w:r w:rsidRPr="00775BE2">
        <w:rPr>
          <w:rFonts w:cs="Optima"/>
          <w:b w:val="0"/>
          <w:sz w:val="22"/>
          <w:szCs w:val="22"/>
        </w:rPr>
        <w:t xml:space="preserve"> rapporté au PIB</w:t>
      </w:r>
      <w:r>
        <w:rPr>
          <w:rFonts w:cs="Optima"/>
          <w:b w:val="0"/>
          <w:sz w:val="22"/>
          <w:szCs w:val="22"/>
        </w:rPr>
        <w:t>,</w:t>
      </w:r>
      <w:r w:rsidRPr="00775BE2">
        <w:rPr>
          <w:rFonts w:cs="Optima"/>
          <w:b w:val="0"/>
          <w:sz w:val="22"/>
          <w:szCs w:val="22"/>
        </w:rPr>
        <w:t xml:space="preserve"> et le premier en termes d’i</w:t>
      </w:r>
      <w:r>
        <w:rPr>
          <w:rFonts w:cs="Optima"/>
          <w:b w:val="0"/>
          <w:sz w:val="22"/>
          <w:szCs w:val="22"/>
        </w:rPr>
        <w:t>ncitation fiscale à la R&amp;D</w:t>
      </w:r>
      <w:r w:rsidRPr="00775BE2">
        <w:rPr>
          <w:rFonts w:cs="Optima"/>
          <w:b w:val="0"/>
          <w:sz w:val="22"/>
          <w:szCs w:val="22"/>
        </w:rPr>
        <w:t>.</w:t>
      </w:r>
    </w:p>
    <w:p w14:paraId="486C4A68" w14:textId="77777777" w:rsidR="005E3E0A" w:rsidRPr="00775BE2" w:rsidRDefault="005E3E0A" w:rsidP="005E3E0A">
      <w:pPr>
        <w:pStyle w:val="Sansinterligne"/>
        <w:rPr>
          <w:sz w:val="22"/>
          <w:szCs w:val="22"/>
        </w:rPr>
      </w:pPr>
    </w:p>
    <w:p w14:paraId="7D6F49C0" w14:textId="77777777" w:rsidR="005E3E0A" w:rsidRDefault="005E3E0A" w:rsidP="005E3E0A">
      <w:pPr>
        <w:pStyle w:val="Sansinterligne"/>
        <w:rPr>
          <w:b w:val="0"/>
          <w:sz w:val="22"/>
          <w:szCs w:val="22"/>
        </w:rPr>
      </w:pPr>
      <w:r w:rsidRPr="00775BE2">
        <w:rPr>
          <w:rFonts w:cs="Optima"/>
          <w:sz w:val="22"/>
          <w:szCs w:val="22"/>
        </w:rPr>
        <w:t>Les dispositifs de soutien à la R&amp;D se composent d’aides indirectes</w:t>
      </w:r>
      <w:r>
        <w:rPr>
          <w:rFonts w:cs="Optima"/>
          <w:b w:val="0"/>
          <w:sz w:val="22"/>
          <w:szCs w:val="22"/>
        </w:rPr>
        <w:t xml:space="preserve"> (crédits d’impôt, </w:t>
      </w:r>
      <w:r w:rsidRPr="00775BE2">
        <w:rPr>
          <w:rFonts w:cs="Optima"/>
          <w:b w:val="0"/>
          <w:sz w:val="22"/>
          <w:szCs w:val="22"/>
        </w:rPr>
        <w:t>allègements de charges sociales sur les salaires des personn</w:t>
      </w:r>
      <w:r>
        <w:rPr>
          <w:rFonts w:cs="Optima"/>
          <w:b w:val="0"/>
          <w:sz w:val="22"/>
          <w:szCs w:val="22"/>
        </w:rPr>
        <w:t xml:space="preserve">els de R&amp;D) </w:t>
      </w:r>
      <w:r w:rsidRPr="00775BE2">
        <w:rPr>
          <w:rFonts w:cs="Optima"/>
          <w:sz w:val="22"/>
          <w:szCs w:val="22"/>
        </w:rPr>
        <w:t>et d’aides directes</w:t>
      </w:r>
      <w:r>
        <w:rPr>
          <w:rFonts w:cs="Optima"/>
          <w:b w:val="0"/>
          <w:sz w:val="22"/>
          <w:szCs w:val="22"/>
        </w:rPr>
        <w:t xml:space="preserve"> </w:t>
      </w:r>
      <w:r w:rsidRPr="00775BE2">
        <w:rPr>
          <w:rFonts w:cs="Optima"/>
          <w:b w:val="0"/>
          <w:sz w:val="22"/>
          <w:szCs w:val="22"/>
        </w:rPr>
        <w:t xml:space="preserve">(subventions ou prêts à taux réduit pour des projets de R&amp;D). </w:t>
      </w:r>
    </w:p>
    <w:p w14:paraId="316D4004" w14:textId="77777777" w:rsidR="005E3E0A" w:rsidRDefault="005E3E0A" w:rsidP="005E3E0A">
      <w:pPr>
        <w:pStyle w:val="Sansinterligne"/>
        <w:rPr>
          <w:b w:val="0"/>
          <w:sz w:val="22"/>
          <w:szCs w:val="22"/>
        </w:rPr>
      </w:pPr>
      <w:r w:rsidRPr="00775BE2">
        <w:rPr>
          <w:sz w:val="22"/>
          <w:szCs w:val="22"/>
        </w:rPr>
        <w:t>Entre 2003 et 2010, le montant des aides publiques servant à financer la R&amp;D des entreprises a augmenté de plus de 150%, et même de 300% pour les PME</w:t>
      </w:r>
      <w:r>
        <w:rPr>
          <w:b w:val="0"/>
          <w:sz w:val="22"/>
          <w:szCs w:val="22"/>
        </w:rPr>
        <w:t> ; il s’élève en 2010 à près de 2Md€ dont 26% (500M€)</w:t>
      </w:r>
      <w:r w:rsidRPr="002259B2">
        <w:rPr>
          <w:b w:val="0"/>
          <w:sz w:val="22"/>
          <w:szCs w:val="22"/>
        </w:rPr>
        <w:t>, ont été perçus par les</w:t>
      </w:r>
      <w:r>
        <w:rPr>
          <w:b w:val="0"/>
          <w:sz w:val="22"/>
          <w:szCs w:val="22"/>
        </w:rPr>
        <w:t xml:space="preserve"> TPE</w:t>
      </w:r>
      <w:r w:rsidRPr="002259B2">
        <w:rPr>
          <w:b w:val="0"/>
          <w:sz w:val="22"/>
          <w:szCs w:val="22"/>
        </w:rPr>
        <w:t xml:space="preserve">. </w:t>
      </w:r>
    </w:p>
    <w:p w14:paraId="473D9745" w14:textId="77777777" w:rsidR="005E3E0A" w:rsidRPr="002259B2" w:rsidRDefault="005E3E0A" w:rsidP="005E3E0A">
      <w:pPr>
        <w:pStyle w:val="Sansinterligne"/>
        <w:rPr>
          <w:b w:val="0"/>
          <w:sz w:val="22"/>
          <w:szCs w:val="22"/>
        </w:rPr>
      </w:pPr>
      <w:r w:rsidRPr="002259B2">
        <w:rPr>
          <w:b w:val="0"/>
          <w:sz w:val="22"/>
          <w:szCs w:val="22"/>
        </w:rPr>
        <w:t>Cette très forte hausse fait suite notamment aux réformes du crédit</w:t>
      </w:r>
      <w:r>
        <w:rPr>
          <w:b w:val="0"/>
          <w:sz w:val="22"/>
          <w:szCs w:val="22"/>
        </w:rPr>
        <w:t xml:space="preserve"> </w:t>
      </w:r>
      <w:r w:rsidRPr="002259B2">
        <w:rPr>
          <w:b w:val="0"/>
          <w:sz w:val="22"/>
          <w:szCs w:val="22"/>
        </w:rPr>
        <w:t>d’impôt recherche et à la mise en place d’un dispositif dédié aux jeunes entreprises innovantes.</w:t>
      </w:r>
    </w:p>
    <w:p w14:paraId="20E1064A" w14:textId="77777777" w:rsidR="005E3E0A" w:rsidRDefault="005E3E0A" w:rsidP="005E3E0A">
      <w:pPr>
        <w:pStyle w:val="Sansinterligne"/>
        <w:rPr>
          <w:rFonts w:cs="Optima"/>
          <w:b w:val="0"/>
          <w:sz w:val="22"/>
          <w:szCs w:val="22"/>
        </w:rPr>
      </w:pPr>
    </w:p>
    <w:p w14:paraId="73BAFEA6" w14:textId="77777777" w:rsidR="005E3E0A" w:rsidRDefault="005E3E0A" w:rsidP="005E3E0A">
      <w:pPr>
        <w:pStyle w:val="Sansinterligne"/>
        <w:rPr>
          <w:rFonts w:cs="Optima"/>
          <w:b w:val="0"/>
          <w:sz w:val="22"/>
          <w:szCs w:val="22"/>
        </w:rPr>
      </w:pPr>
      <w:r w:rsidRPr="00775BE2">
        <w:rPr>
          <w:rFonts w:cs="Optima"/>
          <w:b w:val="0"/>
          <w:sz w:val="22"/>
          <w:szCs w:val="22"/>
        </w:rPr>
        <w:t xml:space="preserve">En 2010, </w:t>
      </w:r>
      <w:r w:rsidRPr="004953B4">
        <w:rPr>
          <w:rFonts w:cs="Optima"/>
          <w:sz w:val="22"/>
          <w:szCs w:val="22"/>
        </w:rPr>
        <w:t>on y compte 5 367 TPE aidées</w:t>
      </w:r>
      <w:r>
        <w:rPr>
          <w:rFonts w:cs="Optima-Italic"/>
          <w:b w:val="0"/>
          <w:i/>
          <w:iCs/>
          <w:sz w:val="22"/>
          <w:szCs w:val="22"/>
        </w:rPr>
        <w:t xml:space="preserve"> (</w:t>
      </w:r>
      <w:r>
        <w:rPr>
          <w:rFonts w:cs="Optima"/>
          <w:b w:val="0"/>
          <w:sz w:val="22"/>
          <w:szCs w:val="22"/>
        </w:rPr>
        <w:t>0,5</w:t>
      </w:r>
      <w:r w:rsidRPr="00775BE2">
        <w:rPr>
          <w:rFonts w:cs="Optima"/>
          <w:b w:val="0"/>
          <w:sz w:val="22"/>
          <w:szCs w:val="22"/>
        </w:rPr>
        <w:t>% de l’ensemble des TPE</w:t>
      </w:r>
      <w:r>
        <w:rPr>
          <w:rFonts w:cs="Optima"/>
          <w:b w:val="0"/>
          <w:sz w:val="22"/>
          <w:szCs w:val="22"/>
        </w:rPr>
        <w:t xml:space="preserve">). L’ensemble des </w:t>
      </w:r>
      <w:r w:rsidRPr="00775BE2">
        <w:rPr>
          <w:rFonts w:cs="Optima"/>
          <w:b w:val="0"/>
          <w:sz w:val="22"/>
          <w:szCs w:val="22"/>
        </w:rPr>
        <w:t>TPE aidées se répartit de façon à peu près égale en trois groupes de secteurs : un premier</w:t>
      </w:r>
      <w:r>
        <w:rPr>
          <w:rFonts w:cs="Optima"/>
          <w:b w:val="0"/>
          <w:sz w:val="22"/>
          <w:szCs w:val="22"/>
        </w:rPr>
        <w:t xml:space="preserve"> </w:t>
      </w:r>
      <w:r w:rsidRPr="00775BE2">
        <w:rPr>
          <w:rFonts w:cs="Optima"/>
          <w:b w:val="0"/>
          <w:sz w:val="22"/>
          <w:szCs w:val="22"/>
        </w:rPr>
        <w:t>groupe comprend les secteurs de</w:t>
      </w:r>
      <w:r>
        <w:rPr>
          <w:rFonts w:cs="Optima"/>
          <w:b w:val="0"/>
          <w:sz w:val="22"/>
          <w:szCs w:val="22"/>
        </w:rPr>
        <w:t xml:space="preserve"> l’industrie</w:t>
      </w:r>
      <w:r w:rsidRPr="00775BE2">
        <w:rPr>
          <w:rFonts w:cs="Optima"/>
          <w:b w:val="0"/>
          <w:sz w:val="22"/>
          <w:szCs w:val="22"/>
        </w:rPr>
        <w:t xml:space="preserve"> et du commer</w:t>
      </w:r>
      <w:r>
        <w:rPr>
          <w:rFonts w:cs="Optima"/>
          <w:b w:val="0"/>
          <w:sz w:val="22"/>
          <w:szCs w:val="22"/>
        </w:rPr>
        <w:t>ce, un deuxième les secteurs de </w:t>
      </w:r>
      <w:r w:rsidRPr="00775BE2">
        <w:rPr>
          <w:rFonts w:cs="Optima"/>
          <w:b w:val="0"/>
          <w:sz w:val="22"/>
          <w:szCs w:val="22"/>
        </w:rPr>
        <w:t>l’information et la communication (informatique, édition, télécom</w:t>
      </w:r>
      <w:r>
        <w:rPr>
          <w:rFonts w:cs="Optima"/>
          <w:b w:val="0"/>
          <w:sz w:val="22"/>
          <w:szCs w:val="22"/>
        </w:rPr>
        <w:t xml:space="preserve">, etc.) et enfin un troisième </w:t>
      </w:r>
      <w:r w:rsidRPr="00775BE2">
        <w:rPr>
          <w:rFonts w:cs="Optima"/>
          <w:b w:val="0"/>
          <w:sz w:val="22"/>
          <w:szCs w:val="22"/>
        </w:rPr>
        <w:t>groupe comprend les secteurs des activités spécialisées, sc</w:t>
      </w:r>
      <w:r>
        <w:rPr>
          <w:rFonts w:cs="Optima"/>
          <w:b w:val="0"/>
          <w:sz w:val="22"/>
          <w:szCs w:val="22"/>
        </w:rPr>
        <w:t xml:space="preserve">ientifiques et techniques (R&amp;D, </w:t>
      </w:r>
      <w:r w:rsidRPr="00775BE2">
        <w:rPr>
          <w:rFonts w:cs="Optima"/>
          <w:b w:val="0"/>
          <w:sz w:val="22"/>
          <w:szCs w:val="22"/>
        </w:rPr>
        <w:t>ingénierie,</w:t>
      </w:r>
      <w:r>
        <w:rPr>
          <w:rFonts w:cs="Optima"/>
          <w:b w:val="0"/>
          <w:sz w:val="22"/>
          <w:szCs w:val="22"/>
        </w:rPr>
        <w:t xml:space="preserve"> etc.). </w:t>
      </w:r>
    </w:p>
    <w:p w14:paraId="67C8283A" w14:textId="77777777" w:rsidR="005E3E0A" w:rsidRPr="00775BE2" w:rsidRDefault="005E3E0A" w:rsidP="005E3E0A">
      <w:pPr>
        <w:pStyle w:val="Sansinterligne"/>
        <w:rPr>
          <w:rFonts w:cs="Optima"/>
          <w:b w:val="0"/>
          <w:sz w:val="22"/>
          <w:szCs w:val="22"/>
        </w:rPr>
      </w:pPr>
      <w:r>
        <w:rPr>
          <w:rFonts w:cs="Optima"/>
          <w:b w:val="0"/>
          <w:sz w:val="22"/>
          <w:szCs w:val="22"/>
        </w:rPr>
        <w:t>L</w:t>
      </w:r>
      <w:r w:rsidRPr="00775BE2">
        <w:rPr>
          <w:rFonts w:cs="Optima"/>
          <w:b w:val="0"/>
          <w:sz w:val="22"/>
          <w:szCs w:val="22"/>
        </w:rPr>
        <w:t>es aides</w:t>
      </w:r>
      <w:r>
        <w:rPr>
          <w:rFonts w:cs="Optima"/>
          <w:b w:val="0"/>
          <w:sz w:val="22"/>
          <w:szCs w:val="22"/>
        </w:rPr>
        <w:t xml:space="preserve"> </w:t>
      </w:r>
      <w:r w:rsidRPr="00775BE2">
        <w:rPr>
          <w:rFonts w:cs="Optima"/>
          <w:b w:val="0"/>
          <w:sz w:val="22"/>
          <w:szCs w:val="22"/>
        </w:rPr>
        <w:t>à la R&amp;D des TPE sont particulièrement tourné</w:t>
      </w:r>
      <w:r>
        <w:rPr>
          <w:rFonts w:cs="Optima"/>
          <w:b w:val="0"/>
          <w:sz w:val="22"/>
          <w:szCs w:val="22"/>
        </w:rPr>
        <w:t>es vers l’informatique ; l</w:t>
      </w:r>
      <w:r w:rsidRPr="00775BE2">
        <w:rPr>
          <w:rFonts w:cs="Optima"/>
          <w:b w:val="0"/>
          <w:sz w:val="22"/>
          <w:szCs w:val="22"/>
        </w:rPr>
        <w:t>a part des aides perçues par les TP</w:t>
      </w:r>
      <w:r>
        <w:rPr>
          <w:rFonts w:cs="Optima"/>
          <w:b w:val="0"/>
          <w:sz w:val="22"/>
          <w:szCs w:val="22"/>
        </w:rPr>
        <w:t xml:space="preserve">E des secteurs scientifiques et </w:t>
      </w:r>
      <w:r w:rsidRPr="00775BE2">
        <w:rPr>
          <w:rFonts w:cs="Optima"/>
          <w:b w:val="0"/>
          <w:sz w:val="22"/>
          <w:szCs w:val="22"/>
        </w:rPr>
        <w:t>techniques croît régulièr</w:t>
      </w:r>
      <w:r>
        <w:rPr>
          <w:rFonts w:cs="Optima"/>
          <w:b w:val="0"/>
          <w:sz w:val="22"/>
          <w:szCs w:val="22"/>
        </w:rPr>
        <w:t>ement depuis 2003 et atteint 45</w:t>
      </w:r>
      <w:r w:rsidRPr="00775BE2">
        <w:rPr>
          <w:rFonts w:cs="Optima"/>
          <w:b w:val="0"/>
          <w:sz w:val="22"/>
          <w:szCs w:val="22"/>
        </w:rPr>
        <w:t>% en 2010</w:t>
      </w:r>
      <w:r>
        <w:rPr>
          <w:rFonts w:cs="Optima"/>
          <w:b w:val="0"/>
          <w:sz w:val="22"/>
          <w:szCs w:val="22"/>
        </w:rPr>
        <w:t>.</w:t>
      </w:r>
      <w:r w:rsidRPr="00775BE2">
        <w:rPr>
          <w:rFonts w:cs="Optima"/>
          <w:b w:val="0"/>
          <w:sz w:val="22"/>
          <w:szCs w:val="22"/>
        </w:rPr>
        <w:t xml:space="preserve"> </w:t>
      </w:r>
    </w:p>
    <w:p w14:paraId="04BC3814" w14:textId="77777777" w:rsidR="005E3E0A" w:rsidRDefault="005E3E0A" w:rsidP="005E3E0A">
      <w:pPr>
        <w:pStyle w:val="Sansinterligne"/>
        <w:rPr>
          <w:b w:val="0"/>
          <w:sz w:val="22"/>
          <w:szCs w:val="22"/>
        </w:rPr>
      </w:pPr>
    </w:p>
    <w:p w14:paraId="43C0062C" w14:textId="77777777" w:rsidR="005E3E0A" w:rsidRPr="002259B2" w:rsidRDefault="005E3E0A" w:rsidP="005E3E0A">
      <w:pPr>
        <w:pStyle w:val="Sansinterligne"/>
        <w:rPr>
          <w:b w:val="0"/>
          <w:sz w:val="22"/>
          <w:szCs w:val="22"/>
        </w:rPr>
      </w:pPr>
      <w:r w:rsidRPr="00775BE2">
        <w:rPr>
          <w:sz w:val="22"/>
          <w:szCs w:val="22"/>
        </w:rPr>
        <w:t>Un petit nombre de TPE concentre une proportion importante des aides</w:t>
      </w:r>
      <w:r w:rsidRPr="002259B2">
        <w:rPr>
          <w:b w:val="0"/>
          <w:sz w:val="22"/>
          <w:szCs w:val="22"/>
        </w:rPr>
        <w:t xml:space="preserve"> : en 2010</w:t>
      </w:r>
      <w:r>
        <w:rPr>
          <w:b w:val="0"/>
          <w:sz w:val="22"/>
          <w:szCs w:val="22"/>
        </w:rPr>
        <w:t>, 10</w:t>
      </w:r>
      <w:r w:rsidRPr="002259B2">
        <w:rPr>
          <w:b w:val="0"/>
          <w:sz w:val="22"/>
          <w:szCs w:val="22"/>
        </w:rPr>
        <w:t>%</w:t>
      </w:r>
      <w:r>
        <w:rPr>
          <w:b w:val="0"/>
          <w:sz w:val="22"/>
          <w:szCs w:val="22"/>
        </w:rPr>
        <w:t xml:space="preserve"> des TPE aidées reçoivent 45% des aides ; si</w:t>
      </w:r>
      <w:r w:rsidRPr="002259B2">
        <w:rPr>
          <w:b w:val="0"/>
          <w:sz w:val="22"/>
          <w:szCs w:val="22"/>
        </w:rPr>
        <w:t xml:space="preserve"> la taille moy</w:t>
      </w:r>
      <w:r>
        <w:rPr>
          <w:b w:val="0"/>
          <w:sz w:val="22"/>
          <w:szCs w:val="22"/>
        </w:rPr>
        <w:t xml:space="preserve">enne des TPE qui reçoivent pour </w:t>
      </w:r>
      <w:r w:rsidRPr="002259B2">
        <w:rPr>
          <w:b w:val="0"/>
          <w:sz w:val="22"/>
          <w:szCs w:val="22"/>
        </w:rPr>
        <w:t>la première fois une aide à la R&amp;D a légèrement baissé, le mon</w:t>
      </w:r>
      <w:r>
        <w:rPr>
          <w:b w:val="0"/>
          <w:sz w:val="22"/>
          <w:szCs w:val="22"/>
        </w:rPr>
        <w:t>tant moyen des aides reçues</w:t>
      </w:r>
      <w:r w:rsidRPr="002259B2">
        <w:rPr>
          <w:b w:val="0"/>
          <w:sz w:val="22"/>
          <w:szCs w:val="22"/>
        </w:rPr>
        <w:t xml:space="preserve"> a par contre augmenté.</w:t>
      </w:r>
    </w:p>
    <w:p w14:paraId="38B99496" w14:textId="77777777" w:rsidR="005E3E0A" w:rsidRDefault="005E3E0A" w:rsidP="005E3E0A">
      <w:pPr>
        <w:pStyle w:val="Sansinterligne"/>
        <w:rPr>
          <w:b w:val="0"/>
          <w:sz w:val="22"/>
          <w:szCs w:val="22"/>
        </w:rPr>
      </w:pPr>
      <w:r>
        <w:rPr>
          <w:b w:val="0"/>
          <w:sz w:val="22"/>
          <w:szCs w:val="22"/>
        </w:rPr>
        <w:t>L</w:t>
      </w:r>
      <w:r w:rsidRPr="002259B2">
        <w:rPr>
          <w:b w:val="0"/>
          <w:sz w:val="22"/>
          <w:szCs w:val="22"/>
        </w:rPr>
        <w:t>a part de l’emploi consacré à la R&amp;D qui est fin</w:t>
      </w:r>
      <w:r>
        <w:rPr>
          <w:b w:val="0"/>
          <w:sz w:val="22"/>
          <w:szCs w:val="22"/>
        </w:rPr>
        <w:t>ancée</w:t>
      </w:r>
      <w:r w:rsidRPr="002259B2">
        <w:rPr>
          <w:b w:val="0"/>
          <w:sz w:val="22"/>
          <w:szCs w:val="22"/>
        </w:rPr>
        <w:t xml:space="preserve"> par des aides a été</w:t>
      </w:r>
      <w:r>
        <w:rPr>
          <w:b w:val="0"/>
          <w:sz w:val="22"/>
          <w:szCs w:val="22"/>
        </w:rPr>
        <w:t xml:space="preserve"> </w:t>
      </w:r>
      <w:r w:rsidRPr="002259B2">
        <w:rPr>
          <w:b w:val="0"/>
          <w:sz w:val="22"/>
          <w:szCs w:val="22"/>
        </w:rPr>
        <w:t>mu</w:t>
      </w:r>
      <w:r>
        <w:rPr>
          <w:b w:val="0"/>
          <w:sz w:val="22"/>
          <w:szCs w:val="22"/>
        </w:rPr>
        <w:t>ltipliée par 3,5, passant de 14% en 2003 à 49% en 2010 ; c</w:t>
      </w:r>
      <w:r w:rsidRPr="002259B2">
        <w:rPr>
          <w:b w:val="0"/>
          <w:sz w:val="22"/>
          <w:szCs w:val="22"/>
        </w:rPr>
        <w:t>ette hausse correspond à</w:t>
      </w:r>
      <w:r>
        <w:rPr>
          <w:b w:val="0"/>
          <w:sz w:val="22"/>
          <w:szCs w:val="22"/>
        </w:rPr>
        <w:t xml:space="preserve"> </w:t>
      </w:r>
      <w:r w:rsidRPr="002259B2">
        <w:rPr>
          <w:b w:val="0"/>
          <w:sz w:val="22"/>
          <w:szCs w:val="22"/>
        </w:rPr>
        <w:t xml:space="preserve">5 900 emplois financés en 2010 contre </w:t>
      </w:r>
    </w:p>
    <w:p w14:paraId="428606B9" w14:textId="77777777" w:rsidR="005E3E0A" w:rsidRPr="002259B2" w:rsidRDefault="005E3E0A" w:rsidP="005E3E0A">
      <w:pPr>
        <w:pStyle w:val="Sansinterligne"/>
        <w:rPr>
          <w:b w:val="0"/>
          <w:sz w:val="22"/>
          <w:szCs w:val="22"/>
        </w:rPr>
      </w:pPr>
      <w:r w:rsidRPr="002259B2">
        <w:rPr>
          <w:b w:val="0"/>
          <w:sz w:val="22"/>
          <w:szCs w:val="22"/>
        </w:rPr>
        <w:t>1 800 en 2003.</w:t>
      </w:r>
    </w:p>
    <w:p w14:paraId="2ABCC4F2" w14:textId="77777777" w:rsidR="005E3E0A" w:rsidRPr="00775BE2" w:rsidRDefault="005E3E0A" w:rsidP="005E3E0A">
      <w:pPr>
        <w:pStyle w:val="Sansinterligne"/>
        <w:rPr>
          <w:b w:val="0"/>
          <w:sz w:val="22"/>
          <w:szCs w:val="22"/>
        </w:rPr>
      </w:pPr>
      <w:r w:rsidRPr="00775BE2">
        <w:rPr>
          <w:sz w:val="22"/>
          <w:szCs w:val="22"/>
        </w:rPr>
        <w:t>Selon une analyse économétrique menée sur un panel de petites entreprises des secteurs les plus intenses en R&amp;D, les aides à la R&amp;D auraient créé de l’emploi dans les petites entreprises</w:t>
      </w:r>
      <w:r w:rsidRPr="00775BE2">
        <w:rPr>
          <w:b w:val="0"/>
          <w:sz w:val="22"/>
          <w:szCs w:val="22"/>
        </w:rPr>
        <w:t>. Cependant, à partir de 2008, cet impact serait</w:t>
      </w:r>
      <w:r>
        <w:rPr>
          <w:b w:val="0"/>
          <w:sz w:val="22"/>
          <w:szCs w:val="22"/>
        </w:rPr>
        <w:t xml:space="preserve"> </w:t>
      </w:r>
      <w:r w:rsidRPr="00775BE2">
        <w:rPr>
          <w:b w:val="0"/>
          <w:sz w:val="22"/>
          <w:szCs w:val="22"/>
        </w:rPr>
        <w:t>inférieur à l’augmentation des aides reçues : les aides auraient se</w:t>
      </w:r>
      <w:r>
        <w:rPr>
          <w:b w:val="0"/>
          <w:sz w:val="22"/>
          <w:szCs w:val="22"/>
        </w:rPr>
        <w:t xml:space="preserve">rvi à créer de l’emploi pour la </w:t>
      </w:r>
      <w:r w:rsidRPr="00775BE2">
        <w:rPr>
          <w:b w:val="0"/>
          <w:sz w:val="22"/>
          <w:szCs w:val="22"/>
        </w:rPr>
        <w:t>recherche mais aussi pour partie à financer des emplois existants.</w:t>
      </w:r>
    </w:p>
    <w:p w14:paraId="26DC344F" w14:textId="77777777" w:rsidR="005E3E0A" w:rsidRDefault="005E3E0A" w:rsidP="005E3E0A">
      <w:pPr>
        <w:pStyle w:val="Sansinterligne"/>
        <w:rPr>
          <w:rFonts w:cs="Optima"/>
          <w:b w:val="0"/>
          <w:sz w:val="22"/>
          <w:szCs w:val="22"/>
        </w:rPr>
      </w:pPr>
    </w:p>
    <w:p w14:paraId="68CF7D9C" w14:textId="77777777" w:rsidR="005E3E0A" w:rsidRPr="00775BE2" w:rsidRDefault="005E3E0A" w:rsidP="005E3E0A">
      <w:pPr>
        <w:pStyle w:val="Sansinterligne"/>
        <w:rPr>
          <w:rFonts w:cs="Optima"/>
          <w:b w:val="0"/>
          <w:sz w:val="22"/>
          <w:szCs w:val="22"/>
        </w:rPr>
      </w:pPr>
      <w:r w:rsidRPr="009A11C7">
        <w:rPr>
          <w:rFonts w:cs="Optima"/>
          <w:sz w:val="22"/>
          <w:szCs w:val="22"/>
        </w:rPr>
        <w:t>En 2010, les TPE reçoivent le montant des aides indirectes le plus faible</w:t>
      </w:r>
      <w:r w:rsidRPr="009A11C7">
        <w:rPr>
          <w:rFonts w:cs="Optima-Italic"/>
          <w:i/>
          <w:iCs/>
          <w:sz w:val="22"/>
          <w:szCs w:val="22"/>
        </w:rPr>
        <w:t xml:space="preserve"> </w:t>
      </w:r>
      <w:r w:rsidRPr="009A11C7">
        <w:rPr>
          <w:rFonts w:cs="Optima"/>
          <w:sz w:val="22"/>
          <w:szCs w:val="22"/>
        </w:rPr>
        <w:t>tandis que les grandes entreprises en perçoivent la plus grande part (44% contre 7% pour les TPE)</w:t>
      </w:r>
      <w:r>
        <w:rPr>
          <w:rFonts w:cs="Optima"/>
          <w:b w:val="0"/>
          <w:sz w:val="22"/>
          <w:szCs w:val="22"/>
        </w:rPr>
        <w:t>. De fait, e</w:t>
      </w:r>
      <w:r w:rsidRPr="00775BE2">
        <w:rPr>
          <w:rFonts w:cs="Optima"/>
          <w:b w:val="0"/>
          <w:sz w:val="22"/>
          <w:szCs w:val="22"/>
        </w:rPr>
        <w:t>n 2010, un peu plus de la moitié de l’ensemble des aides (directes et indirectes) a été</w:t>
      </w:r>
      <w:r>
        <w:rPr>
          <w:rFonts w:cs="Optima"/>
          <w:b w:val="0"/>
          <w:sz w:val="22"/>
          <w:szCs w:val="22"/>
        </w:rPr>
        <w:t xml:space="preserve"> </w:t>
      </w:r>
      <w:r w:rsidRPr="00775BE2">
        <w:rPr>
          <w:rFonts w:cs="Optima"/>
          <w:b w:val="0"/>
          <w:sz w:val="22"/>
          <w:szCs w:val="22"/>
        </w:rPr>
        <w:t>attribuée aux g</w:t>
      </w:r>
      <w:r>
        <w:rPr>
          <w:rFonts w:cs="Optima"/>
          <w:b w:val="0"/>
          <w:sz w:val="22"/>
          <w:szCs w:val="22"/>
        </w:rPr>
        <w:t>randes entreprises, les PME et</w:t>
      </w:r>
      <w:r w:rsidRPr="00775BE2">
        <w:rPr>
          <w:rFonts w:cs="Optima"/>
          <w:b w:val="0"/>
          <w:sz w:val="22"/>
          <w:szCs w:val="22"/>
        </w:rPr>
        <w:t xml:space="preserve"> TPE a</w:t>
      </w:r>
      <w:r>
        <w:rPr>
          <w:rFonts w:cs="Optima"/>
          <w:b w:val="0"/>
          <w:sz w:val="22"/>
          <w:szCs w:val="22"/>
        </w:rPr>
        <w:t xml:space="preserve">yant reçu 25% des aides (6% </w:t>
      </w:r>
      <w:r w:rsidRPr="00775BE2">
        <w:rPr>
          <w:rFonts w:cs="Optima"/>
          <w:b w:val="0"/>
          <w:sz w:val="22"/>
          <w:szCs w:val="22"/>
        </w:rPr>
        <w:t>pour les seules TPE</w:t>
      </w:r>
      <w:r>
        <w:rPr>
          <w:rFonts w:cs="Optima"/>
          <w:b w:val="0"/>
          <w:sz w:val="22"/>
          <w:szCs w:val="22"/>
        </w:rPr>
        <w:t>)</w:t>
      </w:r>
      <w:r w:rsidRPr="00775BE2">
        <w:rPr>
          <w:rFonts w:cs="Optima"/>
          <w:b w:val="0"/>
          <w:sz w:val="22"/>
          <w:szCs w:val="22"/>
        </w:rPr>
        <w:t xml:space="preserve">. </w:t>
      </w:r>
    </w:p>
    <w:p w14:paraId="7B12AB60" w14:textId="77777777" w:rsidR="005E3E0A" w:rsidRDefault="005E3E0A" w:rsidP="005E3E0A">
      <w:pPr>
        <w:pStyle w:val="Sansinterligne"/>
        <w:rPr>
          <w:rFonts w:cs="Optima"/>
          <w:sz w:val="22"/>
          <w:szCs w:val="22"/>
        </w:rPr>
      </w:pPr>
    </w:p>
    <w:p w14:paraId="16457CAF" w14:textId="77777777" w:rsidR="005E3E0A" w:rsidRPr="00775BE2" w:rsidRDefault="005E3E0A" w:rsidP="005E3E0A">
      <w:pPr>
        <w:pStyle w:val="Sansinterligne"/>
        <w:rPr>
          <w:rFonts w:cs="Optima"/>
          <w:b w:val="0"/>
          <w:sz w:val="22"/>
          <w:szCs w:val="22"/>
        </w:rPr>
      </w:pPr>
      <w:r w:rsidRPr="009A11C7">
        <w:rPr>
          <w:rFonts w:cs="Optima"/>
          <w:sz w:val="22"/>
          <w:szCs w:val="22"/>
        </w:rPr>
        <w:t xml:space="preserve">Toutefois, </w:t>
      </w:r>
      <w:r w:rsidRPr="009A11C7">
        <w:rPr>
          <w:sz w:val="22"/>
          <w:szCs w:val="22"/>
        </w:rPr>
        <w:t xml:space="preserve"> les petites entreprises ont les taux d’aide les plus élevés</w:t>
      </w:r>
      <w:r>
        <w:rPr>
          <w:b w:val="0"/>
          <w:sz w:val="22"/>
          <w:szCs w:val="22"/>
        </w:rPr>
        <w:t xml:space="preserve">, </w:t>
      </w:r>
      <w:r w:rsidRPr="00775BE2">
        <w:rPr>
          <w:rFonts w:cs="Optima"/>
          <w:b w:val="0"/>
          <w:sz w:val="22"/>
          <w:szCs w:val="22"/>
        </w:rPr>
        <w:t>si l’on</w:t>
      </w:r>
      <w:r>
        <w:rPr>
          <w:b w:val="0"/>
          <w:sz w:val="22"/>
          <w:szCs w:val="22"/>
        </w:rPr>
        <w:t xml:space="preserve"> </w:t>
      </w:r>
      <w:r w:rsidRPr="00775BE2">
        <w:rPr>
          <w:rFonts w:cs="Optima"/>
          <w:b w:val="0"/>
          <w:sz w:val="22"/>
          <w:szCs w:val="22"/>
        </w:rPr>
        <w:t>compare le montant des aides reçues au montant des dépense</w:t>
      </w:r>
      <w:r>
        <w:rPr>
          <w:rFonts w:cs="Optima"/>
          <w:b w:val="0"/>
          <w:sz w:val="22"/>
          <w:szCs w:val="22"/>
        </w:rPr>
        <w:t>s de R&amp;D :</w:t>
      </w:r>
      <w:r w:rsidRPr="00775BE2">
        <w:rPr>
          <w:rFonts w:cs="Optima"/>
          <w:b w:val="0"/>
          <w:sz w:val="22"/>
          <w:szCs w:val="22"/>
        </w:rPr>
        <w:t xml:space="preserve"> en 2010, pour les entreprises qui ont bénéficié du CIR, le rapport entre les aides perçues et les dé</w:t>
      </w:r>
      <w:r>
        <w:rPr>
          <w:rFonts w:cs="Optima"/>
          <w:b w:val="0"/>
          <w:sz w:val="22"/>
          <w:szCs w:val="22"/>
        </w:rPr>
        <w:t xml:space="preserve">penses de R&amp;D éligibles est de </w:t>
      </w:r>
      <w:r>
        <w:rPr>
          <w:rFonts w:cs="Optima"/>
          <w:sz w:val="22"/>
          <w:szCs w:val="22"/>
        </w:rPr>
        <w:t>50% pour les TPE et de 42% pour les PME contre 36% pour les ETI et 34</w:t>
      </w:r>
      <w:r w:rsidRPr="009A11C7">
        <w:rPr>
          <w:rFonts w:cs="Optima"/>
          <w:sz w:val="22"/>
          <w:szCs w:val="22"/>
        </w:rPr>
        <w:t>% pour les</w:t>
      </w:r>
      <w:r>
        <w:rPr>
          <w:sz w:val="22"/>
          <w:szCs w:val="22"/>
        </w:rPr>
        <w:t xml:space="preserve"> </w:t>
      </w:r>
      <w:r w:rsidRPr="009A11C7">
        <w:rPr>
          <w:rFonts w:cs="Optima"/>
          <w:sz w:val="22"/>
          <w:szCs w:val="22"/>
        </w:rPr>
        <w:t>grandes entreprises</w:t>
      </w:r>
      <w:r>
        <w:rPr>
          <w:rFonts w:cs="Optima"/>
          <w:sz w:val="22"/>
          <w:szCs w:val="22"/>
        </w:rPr>
        <w:t> </w:t>
      </w:r>
      <w:r>
        <w:rPr>
          <w:rFonts w:cs="Optima"/>
          <w:b w:val="0"/>
          <w:sz w:val="22"/>
          <w:szCs w:val="22"/>
        </w:rPr>
        <w:t>;</w:t>
      </w:r>
      <w:r>
        <w:rPr>
          <w:sz w:val="22"/>
          <w:szCs w:val="22"/>
        </w:rPr>
        <w:t xml:space="preserve"> </w:t>
      </w:r>
      <w:r>
        <w:rPr>
          <w:rFonts w:cs="Optima"/>
          <w:b w:val="0"/>
          <w:sz w:val="22"/>
          <w:szCs w:val="22"/>
        </w:rPr>
        <w:t>l</w:t>
      </w:r>
      <w:r w:rsidRPr="00775BE2">
        <w:rPr>
          <w:rFonts w:cs="Optima"/>
          <w:b w:val="0"/>
          <w:sz w:val="22"/>
          <w:szCs w:val="22"/>
        </w:rPr>
        <w:t xml:space="preserve">es écarts importants entre ces différents taux d’aide sont dus au fait que </w:t>
      </w:r>
      <w:r w:rsidRPr="009F6261">
        <w:rPr>
          <w:rFonts w:cs="Optima"/>
          <w:sz w:val="22"/>
          <w:szCs w:val="22"/>
        </w:rPr>
        <w:t>de nombreux</w:t>
      </w:r>
      <w:r w:rsidRPr="009F6261">
        <w:rPr>
          <w:sz w:val="22"/>
          <w:szCs w:val="22"/>
        </w:rPr>
        <w:t xml:space="preserve"> </w:t>
      </w:r>
      <w:r w:rsidRPr="009F6261">
        <w:rPr>
          <w:rFonts w:cs="Optima"/>
          <w:sz w:val="22"/>
          <w:szCs w:val="22"/>
        </w:rPr>
        <w:t xml:space="preserve">dispositifs concernent essentiellement les petites entreprises </w:t>
      </w:r>
      <w:r>
        <w:rPr>
          <w:rFonts w:cs="Optima-Italic"/>
          <w:b w:val="0"/>
          <w:i/>
          <w:iCs/>
          <w:sz w:val="22"/>
          <w:szCs w:val="22"/>
        </w:rPr>
        <w:t>(</w:t>
      </w:r>
      <w:r w:rsidRPr="00775BE2">
        <w:rPr>
          <w:rFonts w:cs="Optima"/>
          <w:b w:val="0"/>
          <w:sz w:val="22"/>
          <w:szCs w:val="22"/>
        </w:rPr>
        <w:t>dispositif JEI dont la moitié des aides sont perçues par</w:t>
      </w:r>
      <w:r>
        <w:rPr>
          <w:sz w:val="22"/>
          <w:szCs w:val="22"/>
        </w:rPr>
        <w:t xml:space="preserve"> </w:t>
      </w:r>
      <w:r>
        <w:rPr>
          <w:rFonts w:cs="Optima"/>
          <w:b w:val="0"/>
          <w:sz w:val="22"/>
          <w:szCs w:val="22"/>
        </w:rPr>
        <w:t xml:space="preserve">des TPE, </w:t>
      </w:r>
      <w:r w:rsidRPr="00775BE2">
        <w:rPr>
          <w:rFonts w:cs="Optima"/>
          <w:b w:val="0"/>
          <w:sz w:val="22"/>
          <w:szCs w:val="22"/>
        </w:rPr>
        <w:t>taux de CIR bonifiés accordés lors des deux premières</w:t>
      </w:r>
      <w:r>
        <w:rPr>
          <w:sz w:val="22"/>
          <w:szCs w:val="22"/>
        </w:rPr>
        <w:t xml:space="preserve"> </w:t>
      </w:r>
      <w:r w:rsidRPr="00775BE2">
        <w:rPr>
          <w:rFonts w:cs="Optima"/>
          <w:b w:val="0"/>
          <w:sz w:val="22"/>
          <w:szCs w:val="22"/>
        </w:rPr>
        <w:t>années de</w:t>
      </w:r>
      <w:r>
        <w:rPr>
          <w:rFonts w:cs="Optima"/>
          <w:b w:val="0"/>
          <w:sz w:val="22"/>
          <w:szCs w:val="22"/>
        </w:rPr>
        <w:t xml:space="preserve"> recours au dispositif, aides directes de </w:t>
      </w:r>
      <w:r w:rsidRPr="00775BE2">
        <w:rPr>
          <w:rFonts w:cs="Optima"/>
          <w:b w:val="0"/>
          <w:sz w:val="22"/>
          <w:szCs w:val="22"/>
        </w:rPr>
        <w:t>Bpifrance)</w:t>
      </w:r>
      <w:r>
        <w:rPr>
          <w:rFonts w:cs="Optima"/>
          <w:b w:val="0"/>
          <w:sz w:val="22"/>
          <w:szCs w:val="22"/>
        </w:rPr>
        <w:t xml:space="preserve">. </w:t>
      </w:r>
      <w:r w:rsidRPr="00775BE2">
        <w:rPr>
          <w:rFonts w:cs="Optima"/>
          <w:b w:val="0"/>
          <w:sz w:val="22"/>
          <w:szCs w:val="22"/>
        </w:rPr>
        <w:t xml:space="preserve">Au final, les aides à la R&amp;D reçues </w:t>
      </w:r>
      <w:r>
        <w:rPr>
          <w:rFonts w:cs="Optima"/>
          <w:b w:val="0"/>
          <w:sz w:val="22"/>
          <w:szCs w:val="22"/>
        </w:rPr>
        <w:t>par les TPE ont augmenté de 240</w:t>
      </w:r>
      <w:r w:rsidRPr="00775BE2">
        <w:rPr>
          <w:rFonts w:cs="Optima"/>
          <w:b w:val="0"/>
          <w:sz w:val="22"/>
          <w:szCs w:val="22"/>
        </w:rPr>
        <w:t>%</w:t>
      </w:r>
      <w:r>
        <w:rPr>
          <w:rFonts w:cs="Optima"/>
          <w:b w:val="0"/>
          <w:sz w:val="22"/>
          <w:szCs w:val="22"/>
        </w:rPr>
        <w:t xml:space="preserve"> entre 2003 et 2010.</w:t>
      </w:r>
    </w:p>
    <w:p w14:paraId="02CD1454" w14:textId="77777777" w:rsidR="005E3E0A" w:rsidRDefault="005E3E0A" w:rsidP="005E3E0A">
      <w:pPr>
        <w:pStyle w:val="Sansinterligne"/>
        <w:rPr>
          <w:b w:val="0"/>
          <w:sz w:val="22"/>
          <w:szCs w:val="22"/>
        </w:rPr>
      </w:pPr>
    </w:p>
    <w:p w14:paraId="10918A53" w14:textId="77777777" w:rsidR="005E3E0A" w:rsidRPr="00775BE2" w:rsidRDefault="005E3E0A" w:rsidP="005E3E0A">
      <w:pPr>
        <w:pStyle w:val="Sansinterligne"/>
        <w:rPr>
          <w:rFonts w:cs="Optima"/>
          <w:b w:val="0"/>
          <w:sz w:val="22"/>
          <w:szCs w:val="22"/>
        </w:rPr>
      </w:pPr>
      <w:r w:rsidRPr="00775BE2">
        <w:rPr>
          <w:rFonts w:cs="Optima"/>
          <w:b w:val="0"/>
          <w:sz w:val="22"/>
          <w:szCs w:val="22"/>
        </w:rPr>
        <w:t>La répartition sectorielle des aides reçues par les PME es</w:t>
      </w:r>
      <w:r>
        <w:rPr>
          <w:rFonts w:cs="Optima"/>
          <w:b w:val="0"/>
          <w:sz w:val="22"/>
          <w:szCs w:val="22"/>
        </w:rPr>
        <w:t xml:space="preserve">t différente de celle des TPE : </w:t>
      </w:r>
      <w:r w:rsidRPr="00775BE2">
        <w:rPr>
          <w:rFonts w:cs="Optima"/>
          <w:b w:val="0"/>
          <w:sz w:val="22"/>
          <w:szCs w:val="22"/>
        </w:rPr>
        <w:t>l’industrie-commerce reçoit la</w:t>
      </w:r>
      <w:r>
        <w:rPr>
          <w:rFonts w:cs="Optima"/>
          <w:b w:val="0"/>
          <w:sz w:val="22"/>
          <w:szCs w:val="22"/>
        </w:rPr>
        <w:t xml:space="preserve"> plus grande part des aides (36</w:t>
      </w:r>
      <w:r w:rsidRPr="00775BE2">
        <w:rPr>
          <w:rFonts w:cs="Optima"/>
          <w:b w:val="0"/>
          <w:sz w:val="22"/>
          <w:szCs w:val="22"/>
        </w:rPr>
        <w:t>%</w:t>
      </w:r>
      <w:r>
        <w:rPr>
          <w:rFonts w:cs="Optima"/>
          <w:b w:val="0"/>
          <w:sz w:val="22"/>
          <w:szCs w:val="22"/>
        </w:rPr>
        <w:t xml:space="preserve"> en 2010 contre 21</w:t>
      </w:r>
      <w:r w:rsidRPr="00775BE2">
        <w:rPr>
          <w:rFonts w:cs="Optima"/>
          <w:b w:val="0"/>
          <w:sz w:val="22"/>
          <w:szCs w:val="22"/>
        </w:rPr>
        <w:t>%</w:t>
      </w:r>
      <w:r>
        <w:rPr>
          <w:rFonts w:cs="Optima"/>
          <w:b w:val="0"/>
          <w:sz w:val="22"/>
          <w:szCs w:val="22"/>
        </w:rPr>
        <w:t xml:space="preserve"> pour les </w:t>
      </w:r>
      <w:r w:rsidRPr="00775BE2">
        <w:rPr>
          <w:rFonts w:cs="Optima"/>
          <w:b w:val="0"/>
          <w:sz w:val="22"/>
          <w:szCs w:val="22"/>
        </w:rPr>
        <w:t>TPE) et les secteurs scientifiques et techniques occupent une p</w:t>
      </w:r>
      <w:r>
        <w:rPr>
          <w:rFonts w:cs="Optima"/>
          <w:b w:val="0"/>
          <w:sz w:val="22"/>
          <w:szCs w:val="22"/>
        </w:rPr>
        <w:t xml:space="preserve">art légèrement décroissante. Le </w:t>
      </w:r>
      <w:r w:rsidRPr="00775BE2">
        <w:rPr>
          <w:rFonts w:cs="Optima"/>
          <w:b w:val="0"/>
          <w:sz w:val="22"/>
          <w:szCs w:val="22"/>
        </w:rPr>
        <w:t>poids de l’industrie-commerce en nombre d’entreprises aidées es</w:t>
      </w:r>
      <w:r>
        <w:rPr>
          <w:rFonts w:cs="Optima"/>
          <w:b w:val="0"/>
          <w:sz w:val="22"/>
          <w:szCs w:val="22"/>
        </w:rPr>
        <w:t xml:space="preserve">t aussi beaucoup plus important </w:t>
      </w:r>
      <w:r w:rsidRPr="00775BE2">
        <w:rPr>
          <w:rFonts w:cs="Optima"/>
          <w:b w:val="0"/>
          <w:sz w:val="22"/>
          <w:szCs w:val="22"/>
        </w:rPr>
        <w:t>pour les PME que pour les TPE : ces secteurs regrou</w:t>
      </w:r>
      <w:r>
        <w:rPr>
          <w:rFonts w:cs="Optima"/>
          <w:b w:val="0"/>
          <w:sz w:val="22"/>
          <w:szCs w:val="22"/>
        </w:rPr>
        <w:t>pent 55% des PME aidées contre seulement 26</w:t>
      </w:r>
      <w:r w:rsidRPr="00775BE2">
        <w:rPr>
          <w:rFonts w:cs="Optima"/>
          <w:b w:val="0"/>
          <w:sz w:val="22"/>
          <w:szCs w:val="22"/>
        </w:rPr>
        <w:t>% des TPE aidé</w:t>
      </w:r>
      <w:r>
        <w:rPr>
          <w:rFonts w:cs="Optima"/>
          <w:b w:val="0"/>
          <w:sz w:val="22"/>
          <w:szCs w:val="22"/>
        </w:rPr>
        <w:t>es alors qu’ils représentent 68% des PME et 54</w:t>
      </w:r>
      <w:r w:rsidRPr="00775BE2">
        <w:rPr>
          <w:rFonts w:cs="Optima"/>
          <w:b w:val="0"/>
          <w:sz w:val="22"/>
          <w:szCs w:val="22"/>
        </w:rPr>
        <w:t>% des TPE.</w:t>
      </w:r>
    </w:p>
    <w:p w14:paraId="3A744149" w14:textId="77777777" w:rsidR="005E3E0A" w:rsidRPr="00775BE2" w:rsidRDefault="005E3E0A" w:rsidP="005E3E0A">
      <w:pPr>
        <w:pStyle w:val="Sansinterligne"/>
        <w:rPr>
          <w:rFonts w:cs="Optima"/>
          <w:b w:val="0"/>
          <w:sz w:val="22"/>
          <w:szCs w:val="22"/>
        </w:rPr>
      </w:pPr>
    </w:p>
    <w:p w14:paraId="18F961AB" w14:textId="77777777" w:rsidR="005E3E0A" w:rsidRDefault="005E3E0A" w:rsidP="005E3E0A">
      <w:pPr>
        <w:pStyle w:val="Sansinterligne"/>
        <w:rPr>
          <w:rFonts w:cs="Optima"/>
          <w:b w:val="0"/>
          <w:sz w:val="22"/>
          <w:szCs w:val="22"/>
        </w:rPr>
      </w:pPr>
      <w:r w:rsidRPr="004953B4">
        <w:rPr>
          <w:rFonts w:cs="Optima"/>
          <w:sz w:val="22"/>
          <w:szCs w:val="22"/>
        </w:rPr>
        <w:t>Les montants des aides reçues par les TPE sont très hétérogènes</w:t>
      </w:r>
      <w:r>
        <w:rPr>
          <w:rFonts w:cs="Optima"/>
          <w:sz w:val="22"/>
          <w:szCs w:val="22"/>
        </w:rPr>
        <w:t> </w:t>
      </w:r>
      <w:r>
        <w:rPr>
          <w:rFonts w:cs="Optima"/>
          <w:b w:val="0"/>
          <w:sz w:val="22"/>
          <w:szCs w:val="22"/>
        </w:rPr>
        <w:t>; en 2010, 10</w:t>
      </w:r>
      <w:r w:rsidRPr="00775BE2">
        <w:rPr>
          <w:rFonts w:cs="Optima"/>
          <w:b w:val="0"/>
          <w:sz w:val="22"/>
          <w:szCs w:val="22"/>
        </w:rPr>
        <w:t>%</w:t>
      </w:r>
      <w:r>
        <w:rPr>
          <w:rFonts w:cs="Optima"/>
          <w:b w:val="0"/>
          <w:sz w:val="22"/>
          <w:szCs w:val="22"/>
        </w:rPr>
        <w:t xml:space="preserve"> </w:t>
      </w:r>
      <w:r w:rsidRPr="00775BE2">
        <w:rPr>
          <w:rFonts w:cs="Optima"/>
          <w:b w:val="0"/>
          <w:sz w:val="22"/>
          <w:szCs w:val="22"/>
        </w:rPr>
        <w:t>des entreprises</w:t>
      </w:r>
      <w:r>
        <w:rPr>
          <w:rFonts w:cs="Optima"/>
          <w:b w:val="0"/>
          <w:sz w:val="22"/>
          <w:szCs w:val="22"/>
        </w:rPr>
        <w:t xml:space="preserve"> r</w:t>
      </w:r>
      <w:r w:rsidRPr="00775BE2">
        <w:rPr>
          <w:rFonts w:cs="Optima"/>
          <w:b w:val="0"/>
          <w:sz w:val="22"/>
          <w:szCs w:val="22"/>
        </w:rPr>
        <w:t>eçoivent</w:t>
      </w:r>
      <w:r>
        <w:rPr>
          <w:rFonts w:cs="Optima"/>
          <w:b w:val="0"/>
          <w:sz w:val="22"/>
          <w:szCs w:val="22"/>
        </w:rPr>
        <w:t xml:space="preserve"> </w:t>
      </w:r>
      <w:r w:rsidRPr="00775BE2">
        <w:rPr>
          <w:rFonts w:cs="Optima"/>
          <w:b w:val="0"/>
          <w:sz w:val="22"/>
          <w:szCs w:val="22"/>
        </w:rPr>
        <w:t>moins de</w:t>
      </w:r>
      <w:r>
        <w:rPr>
          <w:rFonts w:cs="Optima"/>
          <w:b w:val="0"/>
          <w:sz w:val="22"/>
          <w:szCs w:val="22"/>
        </w:rPr>
        <w:t xml:space="preserve"> 7 000€ ; à l’opposé, 10% des TPE aidées (</w:t>
      </w:r>
      <w:r w:rsidRPr="00775BE2">
        <w:rPr>
          <w:rFonts w:cs="Optima"/>
          <w:b w:val="0"/>
          <w:sz w:val="22"/>
          <w:szCs w:val="22"/>
        </w:rPr>
        <w:t>536 entreprises) reçoivent</w:t>
      </w:r>
      <w:r>
        <w:rPr>
          <w:rFonts w:cs="Optima"/>
          <w:b w:val="0"/>
          <w:sz w:val="22"/>
          <w:szCs w:val="22"/>
        </w:rPr>
        <w:t xml:space="preserve"> 45</w:t>
      </w:r>
      <w:r w:rsidRPr="00775BE2">
        <w:rPr>
          <w:rFonts w:cs="Optima"/>
          <w:b w:val="0"/>
          <w:sz w:val="22"/>
          <w:szCs w:val="22"/>
        </w:rPr>
        <w:t>%</w:t>
      </w:r>
      <w:r>
        <w:rPr>
          <w:rFonts w:cs="Optima"/>
          <w:b w:val="0"/>
          <w:sz w:val="22"/>
          <w:szCs w:val="22"/>
        </w:rPr>
        <w:t xml:space="preserve"> des aides</w:t>
      </w:r>
      <w:r w:rsidRPr="00775BE2">
        <w:rPr>
          <w:rFonts w:cs="Optima"/>
          <w:b w:val="0"/>
          <w:sz w:val="22"/>
          <w:szCs w:val="22"/>
        </w:rPr>
        <w:t xml:space="preserve">. </w:t>
      </w:r>
    </w:p>
    <w:p w14:paraId="32248FEC" w14:textId="77777777" w:rsidR="005E3E0A" w:rsidRPr="00775BE2" w:rsidRDefault="005E3E0A" w:rsidP="005E3E0A">
      <w:pPr>
        <w:pStyle w:val="Sansinterligne"/>
        <w:rPr>
          <w:rFonts w:cs="Optima"/>
          <w:b w:val="0"/>
          <w:sz w:val="22"/>
          <w:szCs w:val="22"/>
        </w:rPr>
      </w:pPr>
      <w:r w:rsidRPr="00775BE2">
        <w:rPr>
          <w:rFonts w:cs="Optima"/>
          <w:b w:val="0"/>
          <w:sz w:val="22"/>
          <w:szCs w:val="22"/>
        </w:rPr>
        <w:t>La majorité des TPE aidées sont des jeunes entreprises mais leur</w:t>
      </w:r>
      <w:r>
        <w:rPr>
          <w:rFonts w:cs="Optima"/>
          <w:b w:val="0"/>
          <w:sz w:val="22"/>
          <w:szCs w:val="22"/>
        </w:rPr>
        <w:t xml:space="preserve"> âge a augmenté </w:t>
      </w:r>
      <w:r w:rsidRPr="00775BE2">
        <w:rPr>
          <w:rFonts w:cs="Optima"/>
          <w:b w:val="0"/>
          <w:sz w:val="22"/>
          <w:szCs w:val="22"/>
        </w:rPr>
        <w:t xml:space="preserve">entre 2003 et 2010, l’âge médian passant de 4 ans en 2003 à </w:t>
      </w:r>
      <w:r>
        <w:rPr>
          <w:rFonts w:cs="Optima"/>
          <w:b w:val="0"/>
          <w:sz w:val="22"/>
          <w:szCs w:val="22"/>
        </w:rPr>
        <w:t xml:space="preserve">6 ans en 2010. Enfin, la taille </w:t>
      </w:r>
      <w:r w:rsidRPr="00775BE2">
        <w:rPr>
          <w:rFonts w:cs="Optima"/>
          <w:b w:val="0"/>
          <w:sz w:val="22"/>
          <w:szCs w:val="22"/>
        </w:rPr>
        <w:t>(en effectif salarié) des TPE aidées est restée stable da</w:t>
      </w:r>
      <w:r>
        <w:rPr>
          <w:rFonts w:cs="Optima"/>
          <w:b w:val="0"/>
          <w:sz w:val="22"/>
          <w:szCs w:val="22"/>
        </w:rPr>
        <w:t xml:space="preserve">ns le temps avec une médiane de </w:t>
      </w:r>
      <w:r w:rsidRPr="00775BE2">
        <w:rPr>
          <w:rFonts w:cs="Optima"/>
          <w:b w:val="0"/>
          <w:sz w:val="22"/>
          <w:szCs w:val="22"/>
        </w:rPr>
        <w:t>3,5 emplois équivalent</w:t>
      </w:r>
      <w:r>
        <w:rPr>
          <w:rFonts w:cs="Optima"/>
          <w:b w:val="0"/>
          <w:sz w:val="22"/>
          <w:szCs w:val="22"/>
        </w:rPr>
        <w:t>s</w:t>
      </w:r>
      <w:r w:rsidRPr="00775BE2">
        <w:rPr>
          <w:rFonts w:cs="Optima"/>
          <w:b w:val="0"/>
          <w:sz w:val="22"/>
          <w:szCs w:val="22"/>
        </w:rPr>
        <w:t xml:space="preserve"> temps plein (EQTP) en 2010.</w:t>
      </w:r>
    </w:p>
    <w:p w14:paraId="3FB2306B" w14:textId="77777777" w:rsidR="005E3E0A" w:rsidRPr="00775BE2" w:rsidRDefault="005E3E0A" w:rsidP="005E3E0A">
      <w:pPr>
        <w:pStyle w:val="Sansinterligne"/>
        <w:rPr>
          <w:rFonts w:cs="Optima"/>
          <w:b w:val="0"/>
          <w:sz w:val="22"/>
          <w:szCs w:val="22"/>
        </w:rPr>
      </w:pPr>
    </w:p>
    <w:p w14:paraId="31F850FD" w14:textId="77777777" w:rsidR="005E3E0A" w:rsidRPr="00775BE2" w:rsidRDefault="005E3E0A" w:rsidP="005E3E0A">
      <w:pPr>
        <w:pStyle w:val="Sansinterligne"/>
        <w:rPr>
          <w:rFonts w:cs="Optima"/>
          <w:b w:val="0"/>
          <w:sz w:val="22"/>
          <w:szCs w:val="22"/>
        </w:rPr>
      </w:pPr>
      <w:r w:rsidRPr="004953B4">
        <w:rPr>
          <w:sz w:val="22"/>
          <w:szCs w:val="22"/>
        </w:rPr>
        <w:t>Une forte augmentation de la première aide perçue par les TPE</w:t>
      </w:r>
      <w:r>
        <w:rPr>
          <w:b w:val="0"/>
          <w:sz w:val="22"/>
          <w:szCs w:val="22"/>
        </w:rPr>
        <w:t xml:space="preserve"> : </w:t>
      </w:r>
      <w:r>
        <w:rPr>
          <w:rFonts w:cs="Optima"/>
          <w:b w:val="0"/>
          <w:sz w:val="22"/>
          <w:szCs w:val="22"/>
        </w:rPr>
        <w:t>e</w:t>
      </w:r>
      <w:r w:rsidRPr="00775BE2">
        <w:rPr>
          <w:rFonts w:cs="Optima"/>
          <w:b w:val="0"/>
          <w:sz w:val="22"/>
          <w:szCs w:val="22"/>
        </w:rPr>
        <w:t>ntre 2004 et 2010, le niveau moyen de la première aide reçue par une entreprise a crû de</w:t>
      </w:r>
      <w:r>
        <w:rPr>
          <w:b w:val="0"/>
          <w:sz w:val="22"/>
          <w:szCs w:val="22"/>
        </w:rPr>
        <w:t xml:space="preserve"> </w:t>
      </w:r>
      <w:r>
        <w:rPr>
          <w:rFonts w:cs="Optima"/>
          <w:b w:val="0"/>
          <w:sz w:val="22"/>
          <w:szCs w:val="22"/>
        </w:rPr>
        <w:t>30%.</w:t>
      </w:r>
      <w:r>
        <w:rPr>
          <w:rFonts w:cs="Optima-Italic"/>
          <w:b w:val="0"/>
          <w:i/>
          <w:iCs/>
          <w:sz w:val="22"/>
          <w:szCs w:val="22"/>
        </w:rPr>
        <w:t>.</w:t>
      </w:r>
    </w:p>
    <w:p w14:paraId="1E47C4C4" w14:textId="77777777" w:rsidR="005E3E0A" w:rsidRPr="00775BE2" w:rsidRDefault="005E3E0A" w:rsidP="005E3E0A">
      <w:pPr>
        <w:pStyle w:val="Sansinterligne"/>
        <w:rPr>
          <w:rFonts w:cs="Optima"/>
          <w:b w:val="0"/>
          <w:sz w:val="22"/>
          <w:szCs w:val="22"/>
        </w:rPr>
      </w:pPr>
    </w:p>
    <w:p w14:paraId="4254584A" w14:textId="77777777" w:rsidR="005E3E0A" w:rsidRPr="004953B4" w:rsidRDefault="005E3E0A" w:rsidP="005E3E0A">
      <w:pPr>
        <w:pStyle w:val="Sansinterligne"/>
        <w:rPr>
          <w:sz w:val="22"/>
          <w:szCs w:val="22"/>
        </w:rPr>
      </w:pPr>
      <w:r w:rsidRPr="004953B4">
        <w:rPr>
          <w:sz w:val="22"/>
          <w:szCs w:val="22"/>
        </w:rPr>
        <w:t>Une baisse de l’emploi consacré à la R&amp;D</w:t>
      </w:r>
      <w:r>
        <w:rPr>
          <w:sz w:val="22"/>
          <w:szCs w:val="22"/>
        </w:rPr>
        <w:t>,</w:t>
      </w:r>
      <w:r w:rsidRPr="004953B4">
        <w:rPr>
          <w:sz w:val="22"/>
          <w:szCs w:val="22"/>
        </w:rPr>
        <w:t xml:space="preserve"> non financé par les aides publiques</w:t>
      </w:r>
    </w:p>
    <w:p w14:paraId="38CBD47E" w14:textId="77777777" w:rsidR="005E3E0A" w:rsidRPr="00775BE2" w:rsidRDefault="005E3E0A" w:rsidP="005E3E0A">
      <w:pPr>
        <w:pStyle w:val="Sansinterligne"/>
        <w:rPr>
          <w:rFonts w:cs="Optima"/>
          <w:b w:val="0"/>
          <w:sz w:val="22"/>
          <w:szCs w:val="22"/>
        </w:rPr>
      </w:pPr>
      <w:r w:rsidRPr="00775BE2">
        <w:rPr>
          <w:rFonts w:cs="Optima"/>
          <w:b w:val="0"/>
          <w:sz w:val="22"/>
          <w:szCs w:val="22"/>
        </w:rPr>
        <w:t>On calcule un taux d’aide pour l’emploi R&amp;D en divisant le</w:t>
      </w:r>
      <w:r>
        <w:rPr>
          <w:rFonts w:cs="Optima"/>
          <w:b w:val="0"/>
          <w:sz w:val="22"/>
          <w:szCs w:val="22"/>
        </w:rPr>
        <w:t xml:space="preserve"> montant des aides consacrées à </w:t>
      </w:r>
      <w:r w:rsidRPr="00775BE2">
        <w:rPr>
          <w:rFonts w:cs="Optima"/>
          <w:b w:val="0"/>
          <w:sz w:val="22"/>
          <w:szCs w:val="22"/>
        </w:rPr>
        <w:t>l’emploi par cette estim</w:t>
      </w:r>
      <w:r>
        <w:rPr>
          <w:rFonts w:cs="Optima"/>
          <w:b w:val="0"/>
          <w:sz w:val="22"/>
          <w:szCs w:val="22"/>
        </w:rPr>
        <w:t>ation du coût des emplois R&amp;D ; c</w:t>
      </w:r>
      <w:r w:rsidRPr="00775BE2">
        <w:rPr>
          <w:rFonts w:cs="Optima"/>
          <w:b w:val="0"/>
          <w:sz w:val="22"/>
          <w:szCs w:val="22"/>
        </w:rPr>
        <w:t>e taux r</w:t>
      </w:r>
      <w:r>
        <w:rPr>
          <w:rFonts w:cs="Optima"/>
          <w:b w:val="0"/>
          <w:sz w:val="22"/>
          <w:szCs w:val="22"/>
        </w:rPr>
        <w:t xml:space="preserve">eprésente la part de l’ensemble </w:t>
      </w:r>
      <w:r w:rsidRPr="00775BE2">
        <w:rPr>
          <w:rFonts w:cs="Optima"/>
          <w:b w:val="0"/>
          <w:sz w:val="22"/>
          <w:szCs w:val="22"/>
        </w:rPr>
        <w:t>des dépenses de personnel liées à la R&amp;D qui a été financée par des aides publiques.</w:t>
      </w:r>
    </w:p>
    <w:p w14:paraId="7EA3B5CB" w14:textId="77777777" w:rsidR="005E3E0A" w:rsidRPr="00775BE2" w:rsidRDefault="005E3E0A" w:rsidP="005E3E0A">
      <w:pPr>
        <w:pStyle w:val="Sansinterligne"/>
        <w:rPr>
          <w:rFonts w:cs="Optima"/>
          <w:b w:val="0"/>
          <w:sz w:val="22"/>
          <w:szCs w:val="22"/>
        </w:rPr>
      </w:pPr>
      <w:r w:rsidRPr="004953B4">
        <w:rPr>
          <w:rFonts w:cs="Optima"/>
          <w:sz w:val="22"/>
          <w:szCs w:val="22"/>
        </w:rPr>
        <w:t>Entre 2003 et 2010, ce taux a très fortement augmenté pour les TPE</w:t>
      </w:r>
      <w:r w:rsidRPr="00775BE2">
        <w:rPr>
          <w:rFonts w:cs="Optima"/>
          <w:b w:val="0"/>
          <w:sz w:val="22"/>
          <w:szCs w:val="22"/>
        </w:rPr>
        <w:t xml:space="preserve"> (+ 35 points</w:t>
      </w:r>
      <w:r>
        <w:rPr>
          <w:rFonts w:cs="Optima"/>
          <w:b w:val="0"/>
          <w:sz w:val="22"/>
          <w:szCs w:val="22"/>
        </w:rPr>
        <w:t>) et  atteint 49%</w:t>
      </w:r>
      <w:r w:rsidRPr="00775BE2">
        <w:rPr>
          <w:rFonts w:cs="Optima"/>
          <w:b w:val="0"/>
          <w:sz w:val="22"/>
          <w:szCs w:val="22"/>
        </w:rPr>
        <w:t xml:space="preserve"> des dépenses de personne</w:t>
      </w:r>
      <w:r>
        <w:rPr>
          <w:rFonts w:cs="Optima"/>
          <w:b w:val="0"/>
          <w:sz w:val="22"/>
          <w:szCs w:val="22"/>
        </w:rPr>
        <w:t>l consacrées à la R&amp;D en 2010 ; p</w:t>
      </w:r>
      <w:r w:rsidRPr="00775BE2">
        <w:rPr>
          <w:rFonts w:cs="Optima"/>
          <w:b w:val="0"/>
          <w:sz w:val="22"/>
          <w:szCs w:val="22"/>
        </w:rPr>
        <w:t>our les PME, le</w:t>
      </w:r>
      <w:r>
        <w:rPr>
          <w:rFonts w:cs="Optima"/>
          <w:b w:val="0"/>
          <w:sz w:val="22"/>
          <w:szCs w:val="22"/>
        </w:rPr>
        <w:t xml:space="preserve"> </w:t>
      </w:r>
      <w:r w:rsidRPr="00775BE2">
        <w:rPr>
          <w:rFonts w:cs="Optima"/>
          <w:b w:val="0"/>
          <w:sz w:val="22"/>
          <w:szCs w:val="22"/>
        </w:rPr>
        <w:t>niveau du taux d’aide est deux fo</w:t>
      </w:r>
      <w:r>
        <w:rPr>
          <w:rFonts w:cs="Optima"/>
          <w:b w:val="0"/>
          <w:sz w:val="22"/>
          <w:szCs w:val="22"/>
        </w:rPr>
        <w:t>is moins important (22</w:t>
      </w:r>
      <w:r w:rsidRPr="00775BE2">
        <w:rPr>
          <w:rFonts w:cs="Optima"/>
          <w:b w:val="0"/>
          <w:sz w:val="22"/>
          <w:szCs w:val="22"/>
        </w:rPr>
        <w:t>%</w:t>
      </w:r>
      <w:r>
        <w:rPr>
          <w:rFonts w:cs="Optima"/>
          <w:b w:val="0"/>
          <w:sz w:val="22"/>
          <w:szCs w:val="22"/>
        </w:rPr>
        <w:t xml:space="preserve"> </w:t>
      </w:r>
      <w:r w:rsidRPr="00775BE2">
        <w:rPr>
          <w:rFonts w:cs="Optima"/>
          <w:b w:val="0"/>
          <w:sz w:val="22"/>
          <w:szCs w:val="22"/>
        </w:rPr>
        <w:t>en 2010, même s’il a été</w:t>
      </w:r>
      <w:r>
        <w:rPr>
          <w:rFonts w:cs="Optima"/>
          <w:b w:val="0"/>
          <w:sz w:val="22"/>
          <w:szCs w:val="22"/>
        </w:rPr>
        <w:t xml:space="preserve"> </w:t>
      </w:r>
      <w:r w:rsidRPr="00775BE2">
        <w:rPr>
          <w:rFonts w:cs="Optima"/>
          <w:b w:val="0"/>
          <w:sz w:val="22"/>
          <w:szCs w:val="22"/>
        </w:rPr>
        <w:t>multiplié par plus de 4 depuis 2003</w:t>
      </w:r>
      <w:r>
        <w:rPr>
          <w:rFonts w:cs="Optima"/>
          <w:b w:val="0"/>
          <w:sz w:val="22"/>
          <w:szCs w:val="22"/>
        </w:rPr>
        <w:t>)</w:t>
      </w:r>
      <w:r w:rsidRPr="00775BE2">
        <w:rPr>
          <w:rFonts w:cs="Optima"/>
          <w:b w:val="0"/>
          <w:sz w:val="22"/>
          <w:szCs w:val="22"/>
        </w:rPr>
        <w:t>.</w:t>
      </w:r>
    </w:p>
    <w:p w14:paraId="69822CA5" w14:textId="77777777" w:rsidR="005E3E0A" w:rsidRPr="00775BE2" w:rsidRDefault="005E3E0A" w:rsidP="005E3E0A">
      <w:pPr>
        <w:pStyle w:val="Sansinterligne"/>
        <w:rPr>
          <w:rFonts w:cs="Optima"/>
          <w:b w:val="0"/>
          <w:sz w:val="22"/>
          <w:szCs w:val="22"/>
        </w:rPr>
      </w:pPr>
      <w:r w:rsidRPr="004953B4">
        <w:rPr>
          <w:rFonts w:cs="Optima"/>
          <w:sz w:val="22"/>
          <w:szCs w:val="22"/>
        </w:rPr>
        <w:t>Entre 2003 et 2010, l’emploi R&amp;D financé par les aide</w:t>
      </w:r>
      <w:r>
        <w:rPr>
          <w:rFonts w:cs="Optima"/>
          <w:sz w:val="22"/>
          <w:szCs w:val="22"/>
        </w:rPr>
        <w:t>s publiques a augmenté</w:t>
      </w:r>
      <w:r w:rsidRPr="004953B4">
        <w:rPr>
          <w:rFonts w:cs="Optima"/>
          <w:sz w:val="22"/>
          <w:szCs w:val="22"/>
        </w:rPr>
        <w:t xml:space="preserve"> pour les TPE de 1 800 emplois en 2003 à 5 900 en 2010</w:t>
      </w:r>
      <w:r>
        <w:rPr>
          <w:rFonts w:cs="Optima"/>
          <w:sz w:val="22"/>
          <w:szCs w:val="22"/>
        </w:rPr>
        <w:t> </w:t>
      </w:r>
      <w:r>
        <w:rPr>
          <w:rFonts w:cs="Optima"/>
          <w:b w:val="0"/>
          <w:sz w:val="22"/>
          <w:szCs w:val="22"/>
        </w:rPr>
        <w:t>; d</w:t>
      </w:r>
      <w:r w:rsidRPr="00775BE2">
        <w:rPr>
          <w:rFonts w:cs="Optima"/>
          <w:b w:val="0"/>
          <w:sz w:val="22"/>
          <w:szCs w:val="22"/>
        </w:rPr>
        <w:t xml:space="preserve">ans les PME, </w:t>
      </w:r>
      <w:r>
        <w:rPr>
          <w:rFonts w:cs="Optima"/>
          <w:b w:val="0"/>
          <w:sz w:val="22"/>
          <w:szCs w:val="22"/>
        </w:rPr>
        <w:t>la hausse est forte également (</w:t>
      </w:r>
      <w:r w:rsidRPr="00775BE2">
        <w:rPr>
          <w:rFonts w:cs="Optima"/>
          <w:b w:val="0"/>
          <w:sz w:val="22"/>
          <w:szCs w:val="22"/>
        </w:rPr>
        <w:t>de 2 500 e</w:t>
      </w:r>
      <w:r>
        <w:rPr>
          <w:rFonts w:cs="Optima"/>
          <w:b w:val="0"/>
          <w:sz w:val="22"/>
          <w:szCs w:val="22"/>
        </w:rPr>
        <w:t>mplois en 2003 à 12 200 en 2010).</w:t>
      </w:r>
    </w:p>
    <w:p w14:paraId="41F7B88B" w14:textId="77777777" w:rsidR="005E3E0A" w:rsidRPr="00775BE2" w:rsidRDefault="005E3E0A" w:rsidP="005E3E0A">
      <w:pPr>
        <w:pStyle w:val="Sansinterligne"/>
        <w:rPr>
          <w:rFonts w:cs="Optima"/>
          <w:b w:val="0"/>
          <w:sz w:val="22"/>
          <w:szCs w:val="22"/>
        </w:rPr>
      </w:pPr>
      <w:r w:rsidRPr="00775BE2">
        <w:rPr>
          <w:rFonts w:cs="Optima"/>
          <w:b w:val="0"/>
          <w:sz w:val="22"/>
          <w:szCs w:val="22"/>
        </w:rPr>
        <w:t xml:space="preserve">Parallèlement, l’emploi en R&amp;D a légèrement augmenté </w:t>
      </w:r>
      <w:r>
        <w:rPr>
          <w:rFonts w:cs="Optima"/>
          <w:b w:val="0"/>
          <w:sz w:val="22"/>
          <w:szCs w:val="22"/>
        </w:rPr>
        <w:t xml:space="preserve">dans les TPE entre 2003 et 2008 </w:t>
      </w:r>
      <w:r w:rsidRPr="00775BE2">
        <w:rPr>
          <w:rFonts w:cs="Optima"/>
          <w:b w:val="0"/>
          <w:sz w:val="22"/>
          <w:szCs w:val="22"/>
        </w:rPr>
        <w:t>mais a baissé en 2009, probablement sous l’effet de la mauv</w:t>
      </w:r>
      <w:r>
        <w:rPr>
          <w:rFonts w:cs="Optima"/>
          <w:b w:val="0"/>
          <w:sz w:val="22"/>
          <w:szCs w:val="22"/>
        </w:rPr>
        <w:t xml:space="preserve">aise conjoncture. Dans les PME, </w:t>
      </w:r>
      <w:r w:rsidRPr="00775BE2">
        <w:rPr>
          <w:rFonts w:cs="Optima"/>
          <w:b w:val="0"/>
          <w:sz w:val="22"/>
          <w:szCs w:val="22"/>
        </w:rPr>
        <w:t xml:space="preserve">moins touchées, l’emploi en R&amp;D est globalement en </w:t>
      </w:r>
      <w:r>
        <w:rPr>
          <w:rFonts w:cs="Optima"/>
          <w:b w:val="0"/>
          <w:sz w:val="22"/>
          <w:szCs w:val="22"/>
        </w:rPr>
        <w:t>progression entre 2003 et 2010.</w:t>
      </w:r>
    </w:p>
    <w:p w14:paraId="576F76F9" w14:textId="77777777" w:rsidR="005E3E0A" w:rsidRPr="00775BE2" w:rsidRDefault="005E3E0A" w:rsidP="005E3E0A">
      <w:pPr>
        <w:pStyle w:val="Sansinterligne"/>
        <w:rPr>
          <w:rFonts w:cs="Optima"/>
          <w:b w:val="0"/>
          <w:sz w:val="22"/>
          <w:szCs w:val="22"/>
        </w:rPr>
      </w:pPr>
      <w:r>
        <w:rPr>
          <w:rFonts w:cs="Optima"/>
          <w:b w:val="0"/>
          <w:sz w:val="22"/>
          <w:szCs w:val="22"/>
        </w:rPr>
        <w:t xml:space="preserve">N’oublions pas que les </w:t>
      </w:r>
      <w:r w:rsidRPr="00775BE2">
        <w:rPr>
          <w:rFonts w:cs="Optima"/>
          <w:b w:val="0"/>
          <w:sz w:val="22"/>
          <w:szCs w:val="22"/>
        </w:rPr>
        <w:t>TPE sont susceptibles</w:t>
      </w:r>
      <w:r>
        <w:rPr>
          <w:rFonts w:cs="Optima"/>
          <w:b w:val="0"/>
          <w:sz w:val="22"/>
          <w:szCs w:val="22"/>
        </w:rPr>
        <w:t xml:space="preserve"> </w:t>
      </w:r>
      <w:r w:rsidRPr="00775BE2">
        <w:rPr>
          <w:rFonts w:cs="Optima"/>
          <w:b w:val="0"/>
          <w:sz w:val="22"/>
          <w:szCs w:val="22"/>
        </w:rPr>
        <w:t>de changer de catégorie de taille au cours du temps, notamment grâce aux aides reçues</w:t>
      </w:r>
      <w:r>
        <w:rPr>
          <w:rFonts w:cs="Optima"/>
          <w:b w:val="0"/>
          <w:sz w:val="22"/>
          <w:szCs w:val="22"/>
        </w:rPr>
        <w:t xml:space="preserve">, </w:t>
      </w:r>
      <w:r w:rsidRPr="00775BE2">
        <w:rPr>
          <w:rFonts w:cs="Optima"/>
          <w:b w:val="0"/>
          <w:sz w:val="22"/>
          <w:szCs w:val="22"/>
        </w:rPr>
        <w:t>ce qui peut</w:t>
      </w:r>
      <w:r>
        <w:rPr>
          <w:rFonts w:cs="Optima"/>
          <w:b w:val="0"/>
          <w:sz w:val="22"/>
          <w:szCs w:val="22"/>
        </w:rPr>
        <w:t xml:space="preserve"> </w:t>
      </w:r>
      <w:r w:rsidRPr="00775BE2">
        <w:rPr>
          <w:rFonts w:cs="Optima"/>
          <w:b w:val="0"/>
          <w:sz w:val="22"/>
          <w:szCs w:val="22"/>
        </w:rPr>
        <w:t>expliquer une partie de la baisse de l’emploi R&amp;D non financé au sein des TPE.</w:t>
      </w:r>
    </w:p>
    <w:p w14:paraId="6A341D6C" w14:textId="77777777" w:rsidR="005E3E0A" w:rsidRPr="00775BE2" w:rsidRDefault="005E3E0A" w:rsidP="005E3E0A">
      <w:pPr>
        <w:pStyle w:val="Sansinterligne"/>
        <w:rPr>
          <w:rFonts w:cs="Optima"/>
          <w:b w:val="0"/>
          <w:sz w:val="22"/>
          <w:szCs w:val="22"/>
        </w:rPr>
      </w:pPr>
    </w:p>
    <w:p w14:paraId="6C59B8CF" w14:textId="77777777" w:rsidR="005E3E0A" w:rsidRDefault="005E3E0A" w:rsidP="005E3E0A">
      <w:pPr>
        <w:pStyle w:val="Sansinterligne"/>
        <w:rPr>
          <w:rFonts w:cs="Optima"/>
          <w:b w:val="0"/>
          <w:sz w:val="22"/>
          <w:szCs w:val="22"/>
        </w:rPr>
      </w:pPr>
      <w:r w:rsidRPr="009F6261">
        <w:rPr>
          <w:sz w:val="22"/>
          <w:szCs w:val="22"/>
        </w:rPr>
        <w:t>L’utilisation d’aides à la R&amp;D s’accompagne d’une augmentation de l’emploi hautement qualifié</w:t>
      </w:r>
      <w:r>
        <w:rPr>
          <w:sz w:val="22"/>
          <w:szCs w:val="22"/>
        </w:rPr>
        <w:t> ;</w:t>
      </w:r>
      <w:r>
        <w:rPr>
          <w:b w:val="0"/>
          <w:sz w:val="22"/>
          <w:szCs w:val="22"/>
        </w:rPr>
        <w:t xml:space="preserve"> </w:t>
      </w:r>
      <w:r w:rsidRPr="00775BE2">
        <w:rPr>
          <w:rFonts w:cs="Optima"/>
          <w:b w:val="0"/>
          <w:sz w:val="22"/>
          <w:szCs w:val="22"/>
        </w:rPr>
        <w:t>les aides à la R&amp;D ont permis</w:t>
      </w:r>
      <w:r>
        <w:rPr>
          <w:rFonts w:cs="Optima"/>
          <w:b w:val="0"/>
          <w:sz w:val="22"/>
          <w:szCs w:val="22"/>
        </w:rPr>
        <w:t xml:space="preserve"> de diminuer le coût relatif de </w:t>
      </w:r>
      <w:r w:rsidRPr="00775BE2">
        <w:rPr>
          <w:rFonts w:cs="Optima"/>
          <w:b w:val="0"/>
          <w:sz w:val="22"/>
          <w:szCs w:val="22"/>
        </w:rPr>
        <w:t>l’emploi hautement qualifié</w:t>
      </w:r>
      <w:r>
        <w:rPr>
          <w:rFonts w:cs="Optima"/>
          <w:b w:val="0"/>
          <w:sz w:val="22"/>
          <w:szCs w:val="22"/>
        </w:rPr>
        <w:t> ; entre</w:t>
      </w:r>
      <w:r>
        <w:rPr>
          <w:b w:val="0"/>
          <w:sz w:val="22"/>
          <w:szCs w:val="22"/>
        </w:rPr>
        <w:t xml:space="preserve"> </w:t>
      </w:r>
      <w:r w:rsidRPr="00775BE2">
        <w:rPr>
          <w:rFonts w:cs="Optima"/>
          <w:b w:val="0"/>
          <w:sz w:val="22"/>
          <w:szCs w:val="22"/>
        </w:rPr>
        <w:t>2003 et 2010, le coût relatif de</w:t>
      </w:r>
      <w:r>
        <w:rPr>
          <w:b w:val="0"/>
          <w:sz w:val="22"/>
          <w:szCs w:val="22"/>
        </w:rPr>
        <w:t xml:space="preserve"> </w:t>
      </w:r>
      <w:r w:rsidRPr="00775BE2">
        <w:rPr>
          <w:rFonts w:cs="Optima"/>
          <w:b w:val="0"/>
          <w:sz w:val="22"/>
          <w:szCs w:val="22"/>
        </w:rPr>
        <w:t>l’emploi hautement qua</w:t>
      </w:r>
      <w:r>
        <w:rPr>
          <w:rFonts w:cs="Optima"/>
          <w:b w:val="0"/>
          <w:sz w:val="22"/>
          <w:szCs w:val="22"/>
        </w:rPr>
        <w:t>lifié baisse (21</w:t>
      </w:r>
      <w:r w:rsidRPr="00775BE2">
        <w:rPr>
          <w:rFonts w:cs="Optima"/>
          <w:b w:val="0"/>
          <w:sz w:val="22"/>
          <w:szCs w:val="22"/>
        </w:rPr>
        <w:t>%</w:t>
      </w:r>
      <w:r>
        <w:rPr>
          <w:rFonts w:cs="Optima"/>
          <w:b w:val="0"/>
          <w:sz w:val="22"/>
          <w:szCs w:val="22"/>
        </w:rPr>
        <w:t xml:space="preserve"> </w:t>
      </w:r>
      <w:r w:rsidRPr="00775BE2">
        <w:rPr>
          <w:rFonts w:cs="Optima"/>
          <w:b w:val="0"/>
          <w:sz w:val="22"/>
          <w:szCs w:val="22"/>
        </w:rPr>
        <w:t>pour</w:t>
      </w:r>
      <w:r>
        <w:rPr>
          <w:b w:val="0"/>
          <w:sz w:val="22"/>
          <w:szCs w:val="22"/>
        </w:rPr>
        <w:t xml:space="preserve"> </w:t>
      </w:r>
      <w:r w:rsidRPr="00775BE2">
        <w:rPr>
          <w:rFonts w:cs="Optima"/>
          <w:b w:val="0"/>
          <w:sz w:val="22"/>
          <w:szCs w:val="22"/>
        </w:rPr>
        <w:t>les entreprises</w:t>
      </w:r>
      <w:r>
        <w:rPr>
          <w:rFonts w:cs="Optima"/>
          <w:b w:val="0"/>
          <w:sz w:val="22"/>
          <w:szCs w:val="22"/>
        </w:rPr>
        <w:t xml:space="preserve"> aidées contre une baisse de 12</w:t>
      </w:r>
      <w:r w:rsidRPr="00775BE2">
        <w:rPr>
          <w:rFonts w:cs="Optima"/>
          <w:b w:val="0"/>
          <w:sz w:val="22"/>
          <w:szCs w:val="22"/>
        </w:rPr>
        <w:t>% pour les entreprises non aidées</w:t>
      </w:r>
      <w:r>
        <w:rPr>
          <w:rFonts w:cs="Optima"/>
          <w:b w:val="0"/>
          <w:sz w:val="22"/>
          <w:szCs w:val="22"/>
        </w:rPr>
        <w:t>)</w:t>
      </w:r>
    </w:p>
    <w:p w14:paraId="4913D1B6" w14:textId="77777777" w:rsidR="005E3E0A" w:rsidRDefault="005E3E0A" w:rsidP="005E3E0A">
      <w:pPr>
        <w:pStyle w:val="Sansinterligne"/>
        <w:rPr>
          <w:rFonts w:cs="Optima"/>
          <w:b w:val="0"/>
          <w:sz w:val="22"/>
          <w:szCs w:val="22"/>
        </w:rPr>
      </w:pPr>
    </w:p>
    <w:p w14:paraId="18611E58" w14:textId="77777777" w:rsidR="005E3E0A" w:rsidRPr="009F6261" w:rsidRDefault="005E3E0A" w:rsidP="005E3E0A">
      <w:pPr>
        <w:pStyle w:val="Sansinterligne"/>
        <w:rPr>
          <w:rFonts w:cs="Optima"/>
          <w:b w:val="0"/>
          <w:sz w:val="22"/>
          <w:szCs w:val="22"/>
        </w:rPr>
      </w:pPr>
      <w:r w:rsidRPr="00775BE2">
        <w:rPr>
          <w:rFonts w:cs="Optima"/>
          <w:b w:val="0"/>
          <w:sz w:val="22"/>
          <w:szCs w:val="22"/>
        </w:rPr>
        <w:t>L’obtention</w:t>
      </w:r>
      <w:r>
        <w:rPr>
          <w:b w:val="0"/>
          <w:sz w:val="22"/>
          <w:szCs w:val="22"/>
        </w:rPr>
        <w:t xml:space="preserve"> </w:t>
      </w:r>
      <w:r w:rsidRPr="00775BE2">
        <w:rPr>
          <w:rFonts w:cs="Optima"/>
          <w:b w:val="0"/>
          <w:sz w:val="22"/>
          <w:szCs w:val="22"/>
        </w:rPr>
        <w:t>d’aides à la R&amp;D s’est aussi accompagnée d’une augmentation plus rapide du chiffre d’affaires :</w:t>
      </w:r>
      <w:r>
        <w:rPr>
          <w:b w:val="0"/>
          <w:sz w:val="22"/>
          <w:szCs w:val="22"/>
        </w:rPr>
        <w:t xml:space="preserve"> </w:t>
      </w:r>
      <w:r w:rsidRPr="00775BE2">
        <w:rPr>
          <w:rFonts w:cs="Optima"/>
          <w:b w:val="0"/>
          <w:sz w:val="22"/>
          <w:szCs w:val="22"/>
        </w:rPr>
        <w:t>entre 2003 et 2010, l’évolution médiane du chiffre d’affa</w:t>
      </w:r>
      <w:r>
        <w:rPr>
          <w:rFonts w:cs="Optima"/>
          <w:b w:val="0"/>
          <w:sz w:val="22"/>
          <w:szCs w:val="22"/>
        </w:rPr>
        <w:t>ires est une augmentation de  74</w:t>
      </w:r>
      <w:r w:rsidRPr="00775BE2">
        <w:rPr>
          <w:rFonts w:cs="Optima"/>
          <w:b w:val="0"/>
          <w:sz w:val="22"/>
          <w:szCs w:val="22"/>
        </w:rPr>
        <w:t>%</w:t>
      </w:r>
      <w:r>
        <w:rPr>
          <w:b w:val="0"/>
          <w:sz w:val="22"/>
          <w:szCs w:val="22"/>
        </w:rPr>
        <w:t xml:space="preserve"> </w:t>
      </w:r>
      <w:r w:rsidRPr="00775BE2">
        <w:rPr>
          <w:rFonts w:cs="Optima"/>
          <w:b w:val="0"/>
          <w:sz w:val="22"/>
          <w:szCs w:val="22"/>
        </w:rPr>
        <w:t>pour les entreprises aidée</w:t>
      </w:r>
      <w:r>
        <w:rPr>
          <w:rFonts w:cs="Optima"/>
          <w:b w:val="0"/>
          <w:sz w:val="22"/>
          <w:szCs w:val="22"/>
        </w:rPr>
        <w:t>s contre une augmentation de 24</w:t>
      </w:r>
      <w:r w:rsidRPr="00775BE2">
        <w:rPr>
          <w:rFonts w:cs="Optima"/>
          <w:b w:val="0"/>
          <w:sz w:val="22"/>
          <w:szCs w:val="22"/>
        </w:rPr>
        <w:t>%</w:t>
      </w:r>
      <w:r>
        <w:rPr>
          <w:rFonts w:cs="Optima"/>
          <w:b w:val="0"/>
          <w:sz w:val="22"/>
          <w:szCs w:val="22"/>
        </w:rPr>
        <w:t xml:space="preserve"> </w:t>
      </w:r>
      <w:r w:rsidRPr="00775BE2">
        <w:rPr>
          <w:rFonts w:cs="Optima"/>
          <w:b w:val="0"/>
          <w:sz w:val="22"/>
          <w:szCs w:val="22"/>
        </w:rPr>
        <w:t>pour les entreprises jamais aidées.</w:t>
      </w:r>
    </w:p>
    <w:p w14:paraId="60D5C6AC" w14:textId="77777777" w:rsidR="005E3E0A" w:rsidRPr="00775BE2" w:rsidRDefault="005E3E0A" w:rsidP="005E3E0A">
      <w:pPr>
        <w:pStyle w:val="Sansinterligne"/>
        <w:rPr>
          <w:rFonts w:cs="Optima"/>
          <w:b w:val="0"/>
          <w:sz w:val="22"/>
          <w:szCs w:val="22"/>
        </w:rPr>
      </w:pPr>
      <w:r>
        <w:rPr>
          <w:rFonts w:cs="Optima"/>
          <w:b w:val="0"/>
          <w:sz w:val="22"/>
          <w:szCs w:val="22"/>
        </w:rPr>
        <w:t>E</w:t>
      </w:r>
      <w:r w:rsidRPr="00775BE2">
        <w:rPr>
          <w:rFonts w:cs="Optima"/>
          <w:b w:val="0"/>
          <w:sz w:val="22"/>
          <w:szCs w:val="22"/>
        </w:rPr>
        <w:t xml:space="preserve">ntre 2003 </w:t>
      </w:r>
      <w:r>
        <w:rPr>
          <w:rFonts w:cs="Optima"/>
          <w:b w:val="0"/>
          <w:sz w:val="22"/>
          <w:szCs w:val="22"/>
        </w:rPr>
        <w:t xml:space="preserve">et 2010, l’évolution du coût de </w:t>
      </w:r>
      <w:r w:rsidRPr="00775BE2">
        <w:rPr>
          <w:rFonts w:cs="Optima"/>
          <w:b w:val="0"/>
          <w:sz w:val="22"/>
          <w:szCs w:val="22"/>
        </w:rPr>
        <w:t xml:space="preserve">l’emploi et du chiffre d’affaires </w:t>
      </w:r>
      <w:r>
        <w:rPr>
          <w:rFonts w:cs="Optima"/>
          <w:b w:val="0"/>
          <w:sz w:val="22"/>
          <w:szCs w:val="22"/>
        </w:rPr>
        <w:t xml:space="preserve">aurait permis d’augmenter de 16% l’emploi hautement qualifié </w:t>
      </w:r>
      <w:r w:rsidRPr="00775BE2">
        <w:rPr>
          <w:rFonts w:cs="Optima"/>
          <w:b w:val="0"/>
          <w:sz w:val="22"/>
          <w:szCs w:val="22"/>
        </w:rPr>
        <w:t>dans les entreprises aidé</w:t>
      </w:r>
      <w:r>
        <w:rPr>
          <w:rFonts w:cs="Optima"/>
          <w:b w:val="0"/>
          <w:sz w:val="22"/>
          <w:szCs w:val="22"/>
        </w:rPr>
        <w:t>es contre une augmentation de 6</w:t>
      </w:r>
      <w:r w:rsidRPr="00775BE2">
        <w:rPr>
          <w:rFonts w:cs="Optima"/>
          <w:b w:val="0"/>
          <w:sz w:val="22"/>
          <w:szCs w:val="22"/>
        </w:rPr>
        <w:t>%</w:t>
      </w:r>
      <w:r>
        <w:rPr>
          <w:rFonts w:cs="Optima"/>
          <w:b w:val="0"/>
          <w:sz w:val="22"/>
          <w:szCs w:val="22"/>
        </w:rPr>
        <w:t xml:space="preserve"> </w:t>
      </w:r>
      <w:r w:rsidRPr="00775BE2">
        <w:rPr>
          <w:rFonts w:cs="Optima"/>
          <w:b w:val="0"/>
          <w:sz w:val="22"/>
          <w:szCs w:val="22"/>
        </w:rPr>
        <w:t>d</w:t>
      </w:r>
      <w:r>
        <w:rPr>
          <w:rFonts w:cs="Optima"/>
          <w:b w:val="0"/>
          <w:sz w:val="22"/>
          <w:szCs w:val="22"/>
        </w:rPr>
        <w:t>ans les entreprises non aidées</w:t>
      </w:r>
      <w:r w:rsidRPr="00775BE2">
        <w:rPr>
          <w:rFonts w:cs="Optima"/>
          <w:b w:val="0"/>
          <w:sz w:val="22"/>
          <w:szCs w:val="22"/>
        </w:rPr>
        <w:t>. .</w:t>
      </w:r>
    </w:p>
    <w:p w14:paraId="043390E0" w14:textId="77777777" w:rsidR="005E3E0A" w:rsidRDefault="005E3E0A" w:rsidP="005E3E0A">
      <w:pPr>
        <w:pStyle w:val="Sansinterligne"/>
        <w:jc w:val="center"/>
        <w:rPr>
          <w:rFonts w:ascii="Arial" w:hAnsi="Arial" w:cs="Arial"/>
        </w:rPr>
      </w:pPr>
    </w:p>
    <w:p w14:paraId="4949936D" w14:textId="77777777" w:rsidR="005E3E0A" w:rsidRDefault="005E3E0A" w:rsidP="005E3E0A">
      <w:pPr>
        <w:pStyle w:val="Sansinterligne"/>
        <w:jc w:val="center"/>
        <w:outlineLvl w:val="0"/>
        <w:rPr>
          <w:rFonts w:ascii="Arial" w:hAnsi="Arial" w:cs="Arial"/>
        </w:rPr>
      </w:pPr>
    </w:p>
    <w:p w14:paraId="26A9A354" w14:textId="77777777" w:rsidR="005E3E0A" w:rsidRPr="00C56B12" w:rsidRDefault="005E3E0A" w:rsidP="005E3E0A">
      <w:pPr>
        <w:pStyle w:val="Sansinterligne"/>
        <w:jc w:val="center"/>
        <w:outlineLvl w:val="0"/>
        <w:rPr>
          <w:rFonts w:ascii="Arial" w:hAnsi="Arial" w:cs="Arial"/>
        </w:rPr>
      </w:pPr>
      <w:r w:rsidRPr="00C56B12">
        <w:rPr>
          <w:rFonts w:ascii="Arial" w:hAnsi="Arial" w:cs="Arial"/>
        </w:rPr>
        <w:t>Accompagnement des créations, des TPE et PME</w:t>
      </w:r>
    </w:p>
    <w:p w14:paraId="54EB821D" w14:textId="77777777" w:rsidR="005E3E0A" w:rsidRDefault="005E3E0A" w:rsidP="005E3E0A">
      <w:pPr>
        <w:pStyle w:val="Sansinterligne"/>
        <w:jc w:val="center"/>
        <w:rPr>
          <w:rFonts w:ascii="Arial" w:hAnsi="Arial" w:cs="Arial"/>
        </w:rPr>
      </w:pPr>
    </w:p>
    <w:p w14:paraId="69EB8001" w14:textId="77777777" w:rsidR="005E3E0A" w:rsidRDefault="005E3E0A" w:rsidP="005E3E0A">
      <w:pPr>
        <w:pStyle w:val="Sansinterligne"/>
        <w:jc w:val="center"/>
        <w:rPr>
          <w:rFonts w:ascii="Arial" w:hAnsi="Arial" w:cs="Arial"/>
        </w:rPr>
      </w:pPr>
    </w:p>
    <w:p w14:paraId="0A9A8EAB" w14:textId="77777777" w:rsidR="005E3E0A" w:rsidRPr="00C56B12" w:rsidRDefault="005E3E0A" w:rsidP="005E3E0A">
      <w:pPr>
        <w:pStyle w:val="Sansinterligne"/>
        <w:rPr>
          <w:rFonts w:ascii="Gautami" w:hAnsi="Gautami" w:cs="Gautami"/>
          <w:sz w:val="22"/>
          <w:szCs w:val="22"/>
        </w:rPr>
      </w:pPr>
      <w:r w:rsidRPr="00C56B12">
        <w:rPr>
          <w:rFonts w:ascii="Gautami" w:hAnsi="Gautami" w:cs="Gautami"/>
          <w:sz w:val="22"/>
          <w:szCs w:val="22"/>
        </w:rPr>
        <w:t>Un point sur les résultats du programme « entreprendre e</w:t>
      </w:r>
      <w:r>
        <w:rPr>
          <w:rFonts w:ascii="Gautami" w:hAnsi="Gautami" w:cs="Gautami"/>
          <w:sz w:val="22"/>
          <w:szCs w:val="22"/>
        </w:rPr>
        <w:t xml:space="preserve">n banlieue » de PlaNet Finance, </w:t>
      </w:r>
      <w:r w:rsidRPr="00C56B12">
        <w:rPr>
          <w:rFonts w:ascii="Gautami" w:hAnsi="Gautami" w:cs="Gautami"/>
          <w:sz w:val="22"/>
          <w:szCs w:val="22"/>
        </w:rPr>
        <w:t>les coûts engendrés</w:t>
      </w:r>
      <w:r>
        <w:rPr>
          <w:rFonts w:ascii="Gautami" w:hAnsi="Gautami" w:cs="Gautami"/>
          <w:sz w:val="22"/>
          <w:szCs w:val="22"/>
        </w:rPr>
        <w:t xml:space="preserve"> </w:t>
      </w:r>
      <w:r w:rsidRPr="0017429C">
        <w:rPr>
          <w:rFonts w:ascii="Gautami" w:hAnsi="Gautami" w:cs="Gautami"/>
          <w:sz w:val="22"/>
          <w:szCs w:val="22"/>
        </w:rPr>
        <w:t>et le chiffrement de ces apports</w:t>
      </w:r>
    </w:p>
    <w:p w14:paraId="665FE39A" w14:textId="77777777" w:rsidR="005E3E0A" w:rsidRPr="00FB2F56" w:rsidRDefault="005E3E0A" w:rsidP="005E3E0A">
      <w:pPr>
        <w:pStyle w:val="Sansinterligne"/>
        <w:rPr>
          <w:rFonts w:ascii="Bell MT" w:hAnsi="Bell MT"/>
          <w:b w:val="0"/>
          <w:i/>
          <w:sz w:val="22"/>
          <w:szCs w:val="22"/>
        </w:rPr>
      </w:pPr>
      <w:r w:rsidRPr="00FB2F56">
        <w:rPr>
          <w:rFonts w:ascii="Bell MT" w:eastAsia="Calibri" w:hAnsi="Bell MT"/>
          <w:b w:val="0"/>
          <w:i/>
          <w:sz w:val="22"/>
          <w:szCs w:val="22"/>
        </w:rPr>
        <w:t xml:space="preserve"> « Entreprendre en Banlieue : pas de quartier pour l’exclusion »</w:t>
      </w:r>
      <w:r>
        <w:rPr>
          <w:rFonts w:ascii="Bell MT" w:eastAsia="Calibri" w:hAnsi="Bell MT"/>
          <w:b w:val="0"/>
          <w:i/>
          <w:sz w:val="22"/>
          <w:szCs w:val="22"/>
        </w:rPr>
        <w:t xml:space="preserve">, Accenture, à propos du réseau </w:t>
      </w:r>
      <w:r w:rsidRPr="00FB2F56">
        <w:rPr>
          <w:rFonts w:ascii="Bell MT" w:hAnsi="Bell MT"/>
          <w:b w:val="0"/>
          <w:i/>
          <w:sz w:val="22"/>
          <w:szCs w:val="22"/>
        </w:rPr>
        <w:t xml:space="preserve">PlaNet Finance </w:t>
      </w:r>
      <w:r>
        <w:rPr>
          <w:rFonts w:ascii="Bell MT" w:hAnsi="Bell MT"/>
          <w:b w:val="0"/>
          <w:i/>
          <w:sz w:val="22"/>
          <w:szCs w:val="22"/>
        </w:rPr>
        <w:t>France,</w:t>
      </w:r>
      <w:r>
        <w:rPr>
          <w:rStyle w:val="A6"/>
        </w:rPr>
        <w:t xml:space="preserve"> </w:t>
      </w:r>
      <w:r>
        <w:rPr>
          <w:rFonts w:ascii="Bell MT" w:eastAsia="Calibri" w:hAnsi="Bell MT"/>
          <w:b w:val="0"/>
          <w:i/>
          <w:sz w:val="22"/>
          <w:szCs w:val="22"/>
        </w:rPr>
        <w:t>non daté</w:t>
      </w:r>
    </w:p>
    <w:p w14:paraId="07AB6E9B" w14:textId="77777777" w:rsidR="005E3E0A" w:rsidRPr="00FB2F56" w:rsidRDefault="005E3E0A" w:rsidP="005E3E0A">
      <w:pPr>
        <w:pStyle w:val="Sansinterligne"/>
        <w:rPr>
          <w:rFonts w:ascii="Bell MT" w:hAnsi="Bell MT"/>
          <w:b w:val="0"/>
          <w:i/>
          <w:sz w:val="22"/>
          <w:szCs w:val="22"/>
        </w:rPr>
      </w:pPr>
      <w:r w:rsidRPr="00FB2F56">
        <w:rPr>
          <w:rFonts w:ascii="Bell MT" w:hAnsi="Bell MT"/>
          <w:b w:val="0"/>
          <w:i/>
          <w:sz w:val="22"/>
          <w:szCs w:val="22"/>
        </w:rPr>
        <w:t>Pour mesurer la valeur sociale créée par le programme Entreprendre en Banlieue, les bénéficiaires ont été sollicitées par le biais de questionnaires administrés par téléphone ou par internet, ou suite à un entretien individuel. Les retours pris en compte dans l’étude sont déclaratifs.</w:t>
      </w:r>
    </w:p>
    <w:p w14:paraId="56BED3C0" w14:textId="77777777" w:rsidR="005E3E0A" w:rsidRPr="00FB2F56" w:rsidRDefault="005E3E0A" w:rsidP="005E3E0A">
      <w:pPr>
        <w:pStyle w:val="Sansinterligne"/>
        <w:rPr>
          <w:rFonts w:ascii="Bell MT" w:hAnsi="Bell MT"/>
          <w:b w:val="0"/>
          <w:i/>
          <w:sz w:val="22"/>
          <w:szCs w:val="22"/>
        </w:rPr>
      </w:pPr>
      <w:r w:rsidRPr="00FB2F56">
        <w:rPr>
          <w:rFonts w:ascii="Bell MT" w:hAnsi="Bell MT"/>
          <w:b w:val="0"/>
          <w:i/>
          <w:sz w:val="22"/>
          <w:szCs w:val="22"/>
        </w:rPr>
        <w:t>Les coûts du programme ont été évalués sur la base des comptes consolidés de 2013 et du temps passé par activité par l’ensemble des collaborateurs du programme.</w:t>
      </w:r>
    </w:p>
    <w:p w14:paraId="71CE435D" w14:textId="77777777" w:rsidR="005E3E0A" w:rsidRPr="00FB2F56" w:rsidRDefault="005E3E0A" w:rsidP="005E3E0A">
      <w:pPr>
        <w:pStyle w:val="Sansinterligne"/>
        <w:rPr>
          <w:rFonts w:ascii="Bell MT" w:hAnsi="Bell MT" w:cs="Arial"/>
          <w:b w:val="0"/>
          <w:i/>
          <w:sz w:val="22"/>
          <w:szCs w:val="22"/>
        </w:rPr>
      </w:pPr>
      <w:r w:rsidRPr="00FB2F56">
        <w:rPr>
          <w:rFonts w:ascii="Bell MT" w:hAnsi="Bell MT" w:cs="Agfa Rotis Sans Serif"/>
          <w:b w:val="0"/>
          <w:i/>
          <w:color w:val="000000"/>
          <w:sz w:val="22"/>
          <w:szCs w:val="22"/>
        </w:rPr>
        <w:t>Le programme Entreprendre en Banlieue est né du constat qu’il existe un climat d’exclusion sociale et économique à l’égard des quartiers prioritaires de la ville, qui se manifeste par un taux de chômage des jeunes atteignant les 40% et une importante tension sociale, d’où la création de PlaNet Finance en 2006.</w:t>
      </w:r>
    </w:p>
    <w:p w14:paraId="10FB4617" w14:textId="77777777" w:rsidR="005E3E0A" w:rsidRDefault="005E3E0A" w:rsidP="005E3E0A">
      <w:pPr>
        <w:pStyle w:val="Sansinterligne"/>
        <w:rPr>
          <w:rFonts w:cs="Agfa Rotis Sans Serif"/>
          <w:color w:val="000000"/>
          <w:sz w:val="20"/>
          <w:szCs w:val="20"/>
        </w:rPr>
      </w:pPr>
    </w:p>
    <w:p w14:paraId="12BCAB36" w14:textId="77777777" w:rsidR="005E3E0A" w:rsidRPr="00B604D8" w:rsidRDefault="005E3E0A" w:rsidP="005E3E0A">
      <w:pPr>
        <w:pStyle w:val="Sansinterligne"/>
        <w:rPr>
          <w:b w:val="0"/>
          <w:sz w:val="22"/>
          <w:szCs w:val="22"/>
        </w:rPr>
      </w:pPr>
      <w:r w:rsidRPr="003B1A68">
        <w:rPr>
          <w:rStyle w:val="A6"/>
          <w:b w:val="0"/>
          <w:sz w:val="22"/>
          <w:szCs w:val="22"/>
        </w:rPr>
        <w:t xml:space="preserve">A fin 2013, les </w:t>
      </w:r>
      <w:r w:rsidRPr="003B1A68">
        <w:rPr>
          <w:rStyle w:val="A6"/>
          <w:sz w:val="22"/>
          <w:szCs w:val="22"/>
        </w:rPr>
        <w:t>14 implantations</w:t>
      </w:r>
      <w:r w:rsidRPr="003B1A68">
        <w:rPr>
          <w:rStyle w:val="A6"/>
          <w:b w:val="0"/>
          <w:sz w:val="22"/>
          <w:szCs w:val="22"/>
        </w:rPr>
        <w:t xml:space="preserve"> de </w:t>
      </w:r>
      <w:r w:rsidRPr="00B604D8">
        <w:rPr>
          <w:rFonts w:cs="Agfa Rotis Sans Serif"/>
          <w:color w:val="000000"/>
          <w:sz w:val="22"/>
          <w:szCs w:val="22"/>
        </w:rPr>
        <w:t>PlaNet Finance</w:t>
      </w:r>
      <w:r w:rsidRPr="003B1A68">
        <w:rPr>
          <w:rFonts w:ascii="Bell MT" w:hAnsi="Bell MT" w:cs="Agfa Rotis Sans Serif"/>
          <w:b w:val="0"/>
          <w:i/>
          <w:color w:val="000000"/>
          <w:sz w:val="22"/>
          <w:szCs w:val="22"/>
        </w:rPr>
        <w:t xml:space="preserve"> </w:t>
      </w:r>
      <w:r w:rsidRPr="003B1A68">
        <w:rPr>
          <w:rStyle w:val="A6"/>
          <w:b w:val="0"/>
          <w:sz w:val="22"/>
          <w:szCs w:val="22"/>
        </w:rPr>
        <w:t xml:space="preserve">ont </w:t>
      </w:r>
      <w:r w:rsidRPr="003B1A68">
        <w:rPr>
          <w:rStyle w:val="A6"/>
          <w:sz w:val="22"/>
          <w:szCs w:val="22"/>
        </w:rPr>
        <w:t>sensibilisé 55 600 personnes</w:t>
      </w:r>
      <w:r w:rsidRPr="003B1A68">
        <w:rPr>
          <w:rStyle w:val="A6"/>
          <w:b w:val="0"/>
          <w:sz w:val="22"/>
          <w:szCs w:val="22"/>
        </w:rPr>
        <w:t xml:space="preserve"> et </w:t>
      </w:r>
      <w:r w:rsidRPr="003B1A68">
        <w:rPr>
          <w:rStyle w:val="A6"/>
          <w:sz w:val="22"/>
          <w:szCs w:val="22"/>
        </w:rPr>
        <w:t>accompagné 8 000 porteurs de projet pour 1 750 entreprises créées</w:t>
      </w:r>
      <w:r w:rsidRPr="003B1A68">
        <w:rPr>
          <w:rFonts w:cs="Agfa Rotis Sans Serif"/>
          <w:color w:val="000000"/>
          <w:sz w:val="22"/>
          <w:szCs w:val="22"/>
        </w:rPr>
        <w:t xml:space="preserve">, générant ainsi 2 050 emplois </w:t>
      </w:r>
      <w:r w:rsidRPr="003B1A68">
        <w:rPr>
          <w:rFonts w:cs="Agfa Rotis Sans Serif"/>
          <w:b w:val="0"/>
          <w:color w:val="000000"/>
          <w:sz w:val="22"/>
          <w:szCs w:val="22"/>
        </w:rPr>
        <w:t>pérennes.</w:t>
      </w:r>
      <w:r>
        <w:rPr>
          <w:b w:val="0"/>
          <w:sz w:val="22"/>
          <w:szCs w:val="22"/>
        </w:rPr>
        <w:t xml:space="preserve"> Le cadre du programme entreprendre en banlieue a concerné 2 200 personnes ; </w:t>
      </w:r>
      <w:r w:rsidRPr="003B1A68">
        <w:rPr>
          <w:sz w:val="22"/>
          <w:szCs w:val="22"/>
        </w:rPr>
        <w:t>52% étaient bénéficiaires de minima sociaux avant la création</w:t>
      </w:r>
      <w:r>
        <w:rPr>
          <w:b w:val="0"/>
          <w:sz w:val="22"/>
          <w:szCs w:val="22"/>
        </w:rPr>
        <w:t> ; après la création, ils ne sont plus que 39%.</w:t>
      </w:r>
    </w:p>
    <w:p w14:paraId="6B00FBB3" w14:textId="77777777" w:rsidR="005E3E0A" w:rsidRDefault="005E3E0A" w:rsidP="005E3E0A">
      <w:pPr>
        <w:pStyle w:val="Sansinterligne"/>
        <w:rPr>
          <w:rFonts w:cs="Agfa Rotis Sans Serif"/>
          <w:b w:val="0"/>
          <w:color w:val="000000"/>
          <w:sz w:val="22"/>
          <w:szCs w:val="22"/>
        </w:rPr>
      </w:pPr>
    </w:p>
    <w:p w14:paraId="1FC4EE00" w14:textId="77777777" w:rsidR="005E3E0A" w:rsidRPr="00DF5F40" w:rsidRDefault="005E3E0A" w:rsidP="005E3E0A">
      <w:pPr>
        <w:pStyle w:val="Sansinterligne"/>
        <w:rPr>
          <w:rFonts w:cs="Agfa Rotis Sans Serif"/>
          <w:b w:val="0"/>
          <w:color w:val="000000"/>
          <w:sz w:val="22"/>
          <w:szCs w:val="22"/>
        </w:rPr>
      </w:pPr>
      <w:r w:rsidRPr="00B604D8">
        <w:rPr>
          <w:rFonts w:cs="Agfa Rotis Sans Serif"/>
          <w:color w:val="000000"/>
          <w:sz w:val="22"/>
          <w:szCs w:val="22"/>
        </w:rPr>
        <w:t>La moitié des créa</w:t>
      </w:r>
      <w:r>
        <w:rPr>
          <w:rFonts w:cs="Agfa Rotis Sans Serif"/>
          <w:color w:val="000000"/>
          <w:sz w:val="22"/>
          <w:szCs w:val="22"/>
        </w:rPr>
        <w:t>teurs interrogés affirme qu’ils</w:t>
      </w:r>
      <w:r w:rsidRPr="00B604D8">
        <w:rPr>
          <w:rFonts w:cs="Agfa Rotis Sans Serif"/>
          <w:color w:val="000000"/>
          <w:sz w:val="22"/>
          <w:szCs w:val="22"/>
        </w:rPr>
        <w:t xml:space="preserve"> n’aurai</w:t>
      </w:r>
      <w:r>
        <w:rPr>
          <w:rFonts w:cs="Agfa Rotis Sans Serif"/>
          <w:color w:val="000000"/>
          <w:sz w:val="22"/>
          <w:szCs w:val="22"/>
        </w:rPr>
        <w:t>en</w:t>
      </w:r>
      <w:r w:rsidRPr="00B604D8">
        <w:rPr>
          <w:rFonts w:cs="Agfa Rotis Sans Serif"/>
          <w:color w:val="000000"/>
          <w:sz w:val="22"/>
          <w:szCs w:val="22"/>
        </w:rPr>
        <w:t>t certainement pas créé d’entreprise sans ce soutien</w:t>
      </w:r>
      <w:r>
        <w:rPr>
          <w:rFonts w:cs="Agfa Rotis Sans Serif"/>
          <w:color w:val="000000"/>
          <w:sz w:val="22"/>
          <w:szCs w:val="22"/>
        </w:rPr>
        <w:t xml:space="preserve"> ; </w:t>
      </w:r>
      <w:r w:rsidRPr="0017429C">
        <w:rPr>
          <w:rFonts w:cs="Agfa Rotis Sans Serif"/>
          <w:b w:val="0"/>
          <w:color w:val="000000"/>
          <w:sz w:val="22"/>
          <w:szCs w:val="22"/>
        </w:rPr>
        <w:t>l’</w:t>
      </w:r>
      <w:r w:rsidRPr="00B604D8">
        <w:rPr>
          <w:rFonts w:cs="Agfa Rotis Sans Serif"/>
          <w:b w:val="0"/>
          <w:color w:val="000000"/>
          <w:sz w:val="22"/>
          <w:szCs w:val="22"/>
        </w:rPr>
        <w:t>accompagnement leur a été d’un grand secours</w:t>
      </w:r>
      <w:r>
        <w:rPr>
          <w:rFonts w:cs="Agfa Rotis Sans Serif"/>
          <w:color w:val="000000"/>
          <w:sz w:val="22"/>
          <w:szCs w:val="22"/>
        </w:rPr>
        <w:t xml:space="preserve">, </w:t>
      </w:r>
      <w:r>
        <w:rPr>
          <w:rFonts w:cs="Agfa Rotis Sans Serif"/>
          <w:b w:val="0"/>
          <w:color w:val="000000"/>
          <w:sz w:val="22"/>
          <w:szCs w:val="22"/>
        </w:rPr>
        <w:t>notamment</w:t>
      </w:r>
      <w:r w:rsidRPr="00DF5F40">
        <w:rPr>
          <w:rFonts w:cs="Agfa Rotis Sans Serif"/>
          <w:b w:val="0"/>
          <w:color w:val="000000"/>
          <w:sz w:val="22"/>
          <w:szCs w:val="22"/>
        </w:rPr>
        <w:t xml:space="preserve"> pour les publi</w:t>
      </w:r>
      <w:r>
        <w:rPr>
          <w:rFonts w:cs="Agfa Rotis Sans Serif"/>
          <w:b w:val="0"/>
          <w:color w:val="000000"/>
          <w:sz w:val="22"/>
          <w:szCs w:val="22"/>
        </w:rPr>
        <w:t>cs éloignés de l’emploi.</w:t>
      </w:r>
    </w:p>
    <w:p w14:paraId="60EB4619" w14:textId="77777777" w:rsidR="005E3E0A" w:rsidRDefault="005E3E0A" w:rsidP="005E3E0A">
      <w:pPr>
        <w:pStyle w:val="Sansinterligne"/>
        <w:rPr>
          <w:rFonts w:cs="Agfa Rotis Sans Serif"/>
          <w:color w:val="000000"/>
          <w:sz w:val="22"/>
          <w:szCs w:val="22"/>
        </w:rPr>
      </w:pPr>
    </w:p>
    <w:p w14:paraId="3CED0D97" w14:textId="77777777" w:rsidR="005E3E0A" w:rsidRPr="00B604D8" w:rsidRDefault="005E3E0A" w:rsidP="005E3E0A">
      <w:pPr>
        <w:pStyle w:val="Sansinterligne"/>
        <w:rPr>
          <w:rFonts w:cs="Agfa Rotis Sans Serif"/>
          <w:color w:val="000000"/>
          <w:sz w:val="22"/>
          <w:szCs w:val="22"/>
        </w:rPr>
      </w:pPr>
      <w:r w:rsidRPr="00B604D8">
        <w:rPr>
          <w:rFonts w:cs="Agfa Rotis Sans Serif"/>
          <w:b w:val="0"/>
          <w:color w:val="000000"/>
          <w:sz w:val="22"/>
          <w:szCs w:val="22"/>
        </w:rPr>
        <w:t>Le programme a permis à 47% de développer des compétences professionnelles</w:t>
      </w:r>
      <w:r>
        <w:rPr>
          <w:rFonts w:cs="Agfa Rotis Sans Serif"/>
          <w:b w:val="0"/>
          <w:color w:val="000000"/>
          <w:sz w:val="22"/>
          <w:szCs w:val="22"/>
        </w:rPr>
        <w:t xml:space="preserve">, mais </w:t>
      </w:r>
      <w:r w:rsidRPr="00B604D8">
        <w:rPr>
          <w:rFonts w:cs="Agfa Rotis Sans Serif"/>
          <w:color w:val="000000"/>
          <w:sz w:val="22"/>
          <w:szCs w:val="22"/>
        </w:rPr>
        <w:t xml:space="preserve">plus encore de gagner confiance en eux (73%) et d’améliorer l’image qu’ils ont d’eux (67%).  </w:t>
      </w:r>
    </w:p>
    <w:p w14:paraId="6D2F31E5" w14:textId="77777777" w:rsidR="005E3E0A" w:rsidRPr="00B604D8" w:rsidRDefault="005E3E0A" w:rsidP="005E3E0A">
      <w:pPr>
        <w:pStyle w:val="Sansinterligne"/>
        <w:rPr>
          <w:rFonts w:cs="Agfa Rotis Sans Serif"/>
          <w:color w:val="000000"/>
          <w:sz w:val="22"/>
          <w:szCs w:val="22"/>
        </w:rPr>
      </w:pPr>
    </w:p>
    <w:p w14:paraId="469A0871" w14:textId="77777777" w:rsidR="005E3E0A" w:rsidRPr="00CD7629" w:rsidRDefault="005E3E0A" w:rsidP="005E3E0A">
      <w:pPr>
        <w:pStyle w:val="Sansinterligne"/>
        <w:rPr>
          <w:sz w:val="22"/>
          <w:szCs w:val="22"/>
        </w:rPr>
      </w:pPr>
      <w:r w:rsidRPr="003B1A68">
        <w:rPr>
          <w:sz w:val="22"/>
          <w:szCs w:val="22"/>
        </w:rPr>
        <w:t>Au-delà des changements sociaux mesurés sur les porteurs, le programme a un impact significatif sur les c</w:t>
      </w:r>
      <w:r>
        <w:rPr>
          <w:sz w:val="22"/>
          <w:szCs w:val="22"/>
        </w:rPr>
        <w:t xml:space="preserve">ollaborateurs de PlaNet Finance, </w:t>
      </w:r>
      <w:r w:rsidRPr="003B1A68">
        <w:rPr>
          <w:b w:val="0"/>
          <w:sz w:val="22"/>
          <w:szCs w:val="22"/>
        </w:rPr>
        <w:t>conduisant à</w:t>
      </w:r>
      <w:r>
        <w:rPr>
          <w:b w:val="0"/>
          <w:sz w:val="22"/>
          <w:szCs w:val="22"/>
        </w:rPr>
        <w:t xml:space="preserve"> affiner</w:t>
      </w:r>
      <w:r w:rsidRPr="0007745B">
        <w:rPr>
          <w:b w:val="0"/>
          <w:sz w:val="22"/>
          <w:szCs w:val="22"/>
        </w:rPr>
        <w:t xml:space="preserve"> leur savoir-faire tout e</w:t>
      </w:r>
      <w:r>
        <w:rPr>
          <w:b w:val="0"/>
          <w:sz w:val="22"/>
          <w:szCs w:val="22"/>
        </w:rPr>
        <w:t>n renforçant leur savoir-être ; l</w:t>
      </w:r>
      <w:r w:rsidRPr="0007745B">
        <w:rPr>
          <w:b w:val="0"/>
          <w:sz w:val="22"/>
          <w:szCs w:val="22"/>
        </w:rPr>
        <w:t>’accompagnement individuel leur demande d’être en écoute active, de trouver les mots justes pour motiver et soutenir les ambitions des porteurs de projets : 83% d’entre eux déclarent avoir appris à adapter leur discours à leur interlocuteur</w:t>
      </w:r>
      <w:r>
        <w:rPr>
          <w:b w:val="0"/>
          <w:sz w:val="22"/>
          <w:szCs w:val="22"/>
        </w:rPr>
        <w:t> ; p</w:t>
      </w:r>
      <w:r w:rsidRPr="0007745B">
        <w:rPr>
          <w:b w:val="0"/>
          <w:sz w:val="22"/>
          <w:szCs w:val="22"/>
        </w:rPr>
        <w:t>ar ailleurs, au contact des autres collaborateurs, les compétences en gestion de projet et en gest</w:t>
      </w:r>
      <w:r>
        <w:rPr>
          <w:b w:val="0"/>
          <w:sz w:val="22"/>
          <w:szCs w:val="22"/>
        </w:rPr>
        <w:t xml:space="preserve">ion d’équipe sont développées :  </w:t>
      </w:r>
      <w:r w:rsidRPr="0007745B">
        <w:rPr>
          <w:b w:val="0"/>
          <w:sz w:val="22"/>
          <w:szCs w:val="22"/>
        </w:rPr>
        <w:t xml:space="preserve">64% </w:t>
      </w:r>
      <w:r>
        <w:rPr>
          <w:b w:val="0"/>
          <w:sz w:val="22"/>
          <w:szCs w:val="22"/>
        </w:rPr>
        <w:t xml:space="preserve">y </w:t>
      </w:r>
      <w:r w:rsidRPr="0007745B">
        <w:rPr>
          <w:b w:val="0"/>
          <w:sz w:val="22"/>
          <w:szCs w:val="22"/>
        </w:rPr>
        <w:t>ont accru leur leadership</w:t>
      </w:r>
      <w:r>
        <w:rPr>
          <w:b w:val="0"/>
          <w:sz w:val="22"/>
          <w:szCs w:val="22"/>
        </w:rPr>
        <w:t>, 61% ont développé leurs compétences d’animateur d’équipe ; 90% ont appris</w:t>
      </w:r>
      <w:r w:rsidRPr="0007745B">
        <w:rPr>
          <w:b w:val="0"/>
          <w:sz w:val="22"/>
          <w:szCs w:val="22"/>
        </w:rPr>
        <w:t xml:space="preserve"> à construire un réseau professionnel au sein de l’écosystème de la création d’entreprise.</w:t>
      </w:r>
    </w:p>
    <w:p w14:paraId="1E42A068" w14:textId="77777777" w:rsidR="005E3E0A" w:rsidRPr="0007745B" w:rsidRDefault="005E3E0A" w:rsidP="005E3E0A">
      <w:pPr>
        <w:pStyle w:val="Sansinterligne"/>
        <w:rPr>
          <w:b w:val="0"/>
          <w:sz w:val="22"/>
          <w:szCs w:val="22"/>
        </w:rPr>
      </w:pPr>
      <w:r w:rsidRPr="003B1A68">
        <w:rPr>
          <w:sz w:val="22"/>
          <w:szCs w:val="22"/>
        </w:rPr>
        <w:t>Un autre enseignement plus inatte</w:t>
      </w:r>
      <w:r>
        <w:rPr>
          <w:sz w:val="22"/>
          <w:szCs w:val="22"/>
        </w:rPr>
        <w:t>ndu est révélé par l’étude : 39%</w:t>
      </w:r>
      <w:r w:rsidRPr="003B1A68">
        <w:rPr>
          <w:sz w:val="22"/>
          <w:szCs w:val="22"/>
        </w:rPr>
        <w:t xml:space="preserve"> </w:t>
      </w:r>
      <w:r>
        <w:rPr>
          <w:sz w:val="22"/>
          <w:szCs w:val="22"/>
        </w:rPr>
        <w:t xml:space="preserve">des </w:t>
      </w:r>
      <w:r w:rsidRPr="003B1A68">
        <w:rPr>
          <w:sz w:val="22"/>
          <w:szCs w:val="22"/>
        </w:rPr>
        <w:t>collaborateurs du programme s’engagent davantage dans la société civile</w:t>
      </w:r>
      <w:r>
        <w:rPr>
          <w:b w:val="0"/>
          <w:sz w:val="22"/>
          <w:szCs w:val="22"/>
        </w:rPr>
        <w:t xml:space="preserve"> au sein</w:t>
      </w:r>
      <w:r w:rsidRPr="0007745B">
        <w:rPr>
          <w:b w:val="0"/>
          <w:sz w:val="22"/>
          <w:szCs w:val="22"/>
        </w:rPr>
        <w:t xml:space="preserve"> d’autres projets associatifs</w:t>
      </w:r>
      <w:r>
        <w:rPr>
          <w:b w:val="0"/>
          <w:sz w:val="22"/>
          <w:szCs w:val="22"/>
        </w:rPr>
        <w:t xml:space="preserve"> (9% en ce qui concerne</w:t>
      </w:r>
      <w:r w:rsidRPr="0007745B">
        <w:rPr>
          <w:b w:val="0"/>
          <w:sz w:val="22"/>
          <w:szCs w:val="22"/>
        </w:rPr>
        <w:t xml:space="preserve"> la proportion moyenne de donateur</w:t>
      </w:r>
      <w:r>
        <w:rPr>
          <w:b w:val="0"/>
          <w:sz w:val="22"/>
          <w:szCs w:val="22"/>
        </w:rPr>
        <w:t>s selon l’</w:t>
      </w:r>
      <w:r w:rsidRPr="0007745B">
        <w:rPr>
          <w:b w:val="0"/>
          <w:sz w:val="22"/>
          <w:szCs w:val="22"/>
        </w:rPr>
        <w:t xml:space="preserve">NSEE). </w:t>
      </w:r>
    </w:p>
    <w:p w14:paraId="7D1088F3" w14:textId="77777777" w:rsidR="005E3E0A" w:rsidRPr="00A31FC0" w:rsidRDefault="005E3E0A" w:rsidP="005E3E0A">
      <w:pPr>
        <w:pStyle w:val="Sansinterligne"/>
        <w:rPr>
          <w:rFonts w:ascii="Arial" w:hAnsi="Arial" w:cs="Arial"/>
          <w:sz w:val="22"/>
          <w:szCs w:val="22"/>
        </w:rPr>
      </w:pPr>
    </w:p>
    <w:p w14:paraId="7E62C3F1" w14:textId="77777777" w:rsidR="005E3E0A" w:rsidRPr="00A31FC0" w:rsidRDefault="005E3E0A" w:rsidP="005E3E0A">
      <w:pPr>
        <w:pStyle w:val="Sansinterligne"/>
        <w:rPr>
          <w:rFonts w:cs="Agfa Rotis Sans Serif"/>
          <w:color w:val="000000"/>
          <w:sz w:val="22"/>
          <w:szCs w:val="22"/>
        </w:rPr>
      </w:pPr>
      <w:r w:rsidRPr="00A31FC0">
        <w:rPr>
          <w:rFonts w:cs="Agfa Rotis Sans Serif"/>
          <w:color w:val="000000"/>
          <w:sz w:val="22"/>
          <w:szCs w:val="22"/>
        </w:rPr>
        <w:t xml:space="preserve">Les partenaires de </w:t>
      </w:r>
      <w:r w:rsidRPr="00A31FC0">
        <w:rPr>
          <w:sz w:val="22"/>
          <w:szCs w:val="22"/>
        </w:rPr>
        <w:t xml:space="preserve">PlaNet Finance </w:t>
      </w:r>
      <w:r w:rsidRPr="00A31FC0">
        <w:rPr>
          <w:rFonts w:cs="Agfa Rotis Sans Serif"/>
          <w:color w:val="000000"/>
          <w:sz w:val="22"/>
          <w:szCs w:val="22"/>
        </w:rPr>
        <w:t>considèrent que le programme a permis :</w:t>
      </w:r>
    </w:p>
    <w:p w14:paraId="2E03E385" w14:textId="77777777" w:rsidR="005E3E0A" w:rsidRDefault="005E3E0A" w:rsidP="005E3E0A">
      <w:pPr>
        <w:pStyle w:val="Sansinterligne"/>
        <w:rPr>
          <w:rFonts w:cs="Agfa Rotis Sans Serif"/>
          <w:b w:val="0"/>
          <w:color w:val="000000"/>
          <w:sz w:val="22"/>
          <w:szCs w:val="22"/>
        </w:rPr>
      </w:pPr>
      <w:r>
        <w:rPr>
          <w:rFonts w:cs="Agfa Rotis Sans Serif"/>
          <w:b w:val="0"/>
          <w:color w:val="000000"/>
          <w:sz w:val="22"/>
          <w:szCs w:val="22"/>
        </w:rPr>
        <w:t>- La promotion d’une image positive du quartier (92%)</w:t>
      </w:r>
    </w:p>
    <w:p w14:paraId="663C3F9A" w14:textId="77777777" w:rsidR="005E3E0A" w:rsidRDefault="005E3E0A" w:rsidP="005E3E0A">
      <w:pPr>
        <w:pStyle w:val="Sansinterligne"/>
        <w:rPr>
          <w:rFonts w:cs="Agfa Rotis Sans Serif"/>
          <w:b w:val="0"/>
          <w:color w:val="000000"/>
          <w:sz w:val="22"/>
          <w:szCs w:val="22"/>
        </w:rPr>
      </w:pPr>
      <w:r>
        <w:rPr>
          <w:rFonts w:cs="Agfa Rotis Sans Serif"/>
          <w:b w:val="0"/>
          <w:color w:val="000000"/>
          <w:sz w:val="22"/>
          <w:szCs w:val="22"/>
        </w:rPr>
        <w:t>- La réinsertion de personnes éloignées de l’emploi (88%)</w:t>
      </w:r>
    </w:p>
    <w:p w14:paraId="3060F26E" w14:textId="77777777" w:rsidR="005E3E0A" w:rsidRDefault="005E3E0A" w:rsidP="005E3E0A">
      <w:pPr>
        <w:pStyle w:val="Sansinterligne"/>
        <w:rPr>
          <w:rFonts w:cs="Agfa Rotis Sans Serif"/>
          <w:b w:val="0"/>
          <w:color w:val="000000"/>
          <w:sz w:val="22"/>
          <w:szCs w:val="22"/>
        </w:rPr>
      </w:pPr>
      <w:r>
        <w:rPr>
          <w:rFonts w:cs="Agfa Rotis Sans Serif"/>
          <w:b w:val="0"/>
          <w:color w:val="000000"/>
          <w:sz w:val="22"/>
          <w:szCs w:val="22"/>
        </w:rPr>
        <w:t>- la création de commerce de quartier (81%)</w:t>
      </w:r>
    </w:p>
    <w:p w14:paraId="124126A1" w14:textId="77777777" w:rsidR="005E3E0A" w:rsidRDefault="005E3E0A" w:rsidP="005E3E0A">
      <w:pPr>
        <w:pStyle w:val="Sansinterligne"/>
        <w:rPr>
          <w:rFonts w:cs="Agfa Rotis Sans Serif"/>
          <w:b w:val="0"/>
          <w:color w:val="000000"/>
          <w:sz w:val="22"/>
          <w:szCs w:val="22"/>
        </w:rPr>
      </w:pPr>
      <w:r>
        <w:rPr>
          <w:rFonts w:cs="Agfa Rotis Sans Serif"/>
          <w:b w:val="0"/>
          <w:color w:val="000000"/>
          <w:sz w:val="22"/>
          <w:szCs w:val="22"/>
        </w:rPr>
        <w:t>- La création cde lien social (64%)</w:t>
      </w:r>
    </w:p>
    <w:p w14:paraId="68739899" w14:textId="77777777" w:rsidR="005E3E0A" w:rsidRDefault="005E3E0A" w:rsidP="005E3E0A">
      <w:pPr>
        <w:pStyle w:val="Sansinterligne"/>
        <w:rPr>
          <w:rFonts w:cs="Agfa Rotis Sans Serif"/>
          <w:b w:val="0"/>
          <w:color w:val="000000"/>
          <w:sz w:val="22"/>
          <w:szCs w:val="22"/>
        </w:rPr>
      </w:pPr>
    </w:p>
    <w:p w14:paraId="35B20292" w14:textId="77777777" w:rsidR="005E3E0A" w:rsidRPr="00CD7629" w:rsidRDefault="005E3E0A" w:rsidP="005E3E0A">
      <w:pPr>
        <w:pStyle w:val="Sansinterligne"/>
        <w:rPr>
          <w:b w:val="0"/>
          <w:sz w:val="22"/>
          <w:szCs w:val="22"/>
        </w:rPr>
      </w:pPr>
      <w:r w:rsidRPr="00CD7629">
        <w:rPr>
          <w:b w:val="0"/>
          <w:color w:val="000000"/>
          <w:sz w:val="22"/>
          <w:szCs w:val="22"/>
        </w:rPr>
        <w:t xml:space="preserve">82% des partenaires travaillent avec </w:t>
      </w:r>
      <w:r w:rsidRPr="00CD7629">
        <w:rPr>
          <w:b w:val="0"/>
          <w:sz w:val="22"/>
          <w:szCs w:val="22"/>
        </w:rPr>
        <w:t>PlaNet Finance pour toucher les personnes issues des quartiers prioritaires de la ville et 40% pour augmenter leur flux de bénéficiaires.</w:t>
      </w:r>
    </w:p>
    <w:p w14:paraId="09195E7A" w14:textId="77777777" w:rsidR="005E3E0A" w:rsidRDefault="005E3E0A" w:rsidP="005E3E0A">
      <w:pPr>
        <w:pStyle w:val="Sansinterligne"/>
        <w:rPr>
          <w:rFonts w:cs="Agfa Rotis Sans Serif"/>
          <w:color w:val="000000"/>
          <w:sz w:val="22"/>
          <w:szCs w:val="22"/>
        </w:rPr>
      </w:pPr>
    </w:p>
    <w:p w14:paraId="2D4A3414" w14:textId="77777777" w:rsidR="005E3E0A" w:rsidRPr="0007745B" w:rsidRDefault="005E3E0A" w:rsidP="005E3E0A">
      <w:pPr>
        <w:pStyle w:val="Sansinterligne"/>
        <w:rPr>
          <w:rFonts w:cs="Agfa Rotis Sans Serif"/>
          <w:b w:val="0"/>
          <w:color w:val="000000"/>
          <w:sz w:val="22"/>
          <w:szCs w:val="22"/>
        </w:rPr>
      </w:pPr>
      <w:r w:rsidRPr="00C56B12">
        <w:rPr>
          <w:rFonts w:cs="Agfa Rotis Sans Serif"/>
          <w:color w:val="000000"/>
          <w:sz w:val="22"/>
          <w:szCs w:val="22"/>
        </w:rPr>
        <w:t>Le coût du programme a été de 1 735 K€ en 2013</w:t>
      </w:r>
      <w:r>
        <w:rPr>
          <w:rFonts w:cs="Agfa Rotis Sans Serif"/>
          <w:b w:val="0"/>
          <w:color w:val="000000"/>
          <w:sz w:val="22"/>
          <w:szCs w:val="22"/>
        </w:rPr>
        <w:t xml:space="preserve"> dont 20% ont servi au fonctionnement de la tête de réseau. Par ailleurs les différentes actions conduites se répartissent en 531K€ (20%) destinés au financement de la structure (dont notamment comptabilité/finance, recrutement et formation des collaborateurs), </w:t>
      </w:r>
      <w:r w:rsidRPr="0007745B">
        <w:rPr>
          <w:rFonts w:cs="Agfa Rotis Sans Serif"/>
          <w:b w:val="0"/>
          <w:color w:val="000000"/>
          <w:sz w:val="22"/>
          <w:szCs w:val="22"/>
        </w:rPr>
        <w:t xml:space="preserve"> </w:t>
      </w:r>
      <w:r>
        <w:rPr>
          <w:rFonts w:cs="Agfa Rotis Sans Serif"/>
          <w:b w:val="0"/>
          <w:color w:val="000000"/>
          <w:sz w:val="22"/>
          <w:szCs w:val="22"/>
        </w:rPr>
        <w:t>222K€ pour la communication et les relations partenaires (13%), 206K€ pour l’animation du réseau (12%), 472K€ dédiés à l’accompagnement ( 27%) et 273K€ à la sensibilisation (16%).</w:t>
      </w:r>
    </w:p>
    <w:p w14:paraId="12BCC13B" w14:textId="77777777" w:rsidR="005E3E0A" w:rsidRPr="0007745B" w:rsidRDefault="005E3E0A" w:rsidP="005E3E0A">
      <w:pPr>
        <w:pStyle w:val="Sansinterligne"/>
        <w:rPr>
          <w:rFonts w:cs="Agfa Rotis Sans Serif"/>
          <w:b w:val="0"/>
          <w:color w:val="000000"/>
          <w:sz w:val="22"/>
          <w:szCs w:val="22"/>
        </w:rPr>
      </w:pPr>
    </w:p>
    <w:p w14:paraId="6E4D9F5D" w14:textId="77777777" w:rsidR="005E3E0A" w:rsidRDefault="005E3E0A" w:rsidP="005E3E0A">
      <w:pPr>
        <w:pStyle w:val="Sansinterligne"/>
        <w:rPr>
          <w:rFonts w:cs="Agfa Rotis Sans Serif"/>
          <w:b w:val="0"/>
          <w:color w:val="000000"/>
          <w:sz w:val="22"/>
          <w:szCs w:val="22"/>
        </w:rPr>
      </w:pPr>
      <w:r w:rsidRPr="00C56B12">
        <w:rPr>
          <w:rStyle w:val="A7"/>
          <w:sz w:val="22"/>
          <w:szCs w:val="22"/>
        </w:rPr>
        <w:t>La valeur sociale créée par le programme</w:t>
      </w:r>
      <w:r w:rsidRPr="00C56B12">
        <w:rPr>
          <w:rFonts w:cs="Agfa Rotis Sans Serif"/>
          <w:color w:val="000000"/>
          <w:sz w:val="22"/>
          <w:szCs w:val="22"/>
        </w:rPr>
        <w:t xml:space="preserve"> est estimé</w:t>
      </w:r>
      <w:r>
        <w:rPr>
          <w:rFonts w:cs="Agfa Rotis Sans Serif"/>
          <w:color w:val="000000"/>
          <w:sz w:val="22"/>
          <w:szCs w:val="22"/>
        </w:rPr>
        <w:t>e</w:t>
      </w:r>
      <w:r w:rsidRPr="00C56B12">
        <w:rPr>
          <w:rFonts w:cs="Agfa Rotis Sans Serif"/>
          <w:color w:val="000000"/>
          <w:sz w:val="22"/>
          <w:szCs w:val="22"/>
        </w:rPr>
        <w:t xml:space="preserve"> par</w:t>
      </w:r>
      <w:r>
        <w:rPr>
          <w:rFonts w:cs="Agfa Rotis Sans Serif"/>
          <w:color w:val="000000"/>
          <w:sz w:val="22"/>
          <w:szCs w:val="22"/>
        </w:rPr>
        <w:t xml:space="preserve"> les auteurs de l’étude à 2 254</w:t>
      </w:r>
      <w:r w:rsidRPr="00C56B12">
        <w:rPr>
          <w:rFonts w:cs="Agfa Rotis Sans Serif"/>
          <w:color w:val="000000"/>
          <w:sz w:val="22"/>
          <w:szCs w:val="22"/>
        </w:rPr>
        <w:t>K€ de valeur sociale créée par les changements sociaux mesurés</w:t>
      </w:r>
      <w:r>
        <w:rPr>
          <w:rFonts w:cs="Agfa Rotis Sans Serif"/>
          <w:color w:val="000000"/>
          <w:sz w:val="22"/>
          <w:szCs w:val="22"/>
        </w:rPr>
        <w:t>,</w:t>
      </w:r>
      <w:r w:rsidRPr="00C56B12">
        <w:rPr>
          <w:rFonts w:cs="Agfa Rotis Sans Serif"/>
          <w:color w:val="000000"/>
          <w:sz w:val="22"/>
          <w:szCs w:val="22"/>
        </w:rPr>
        <w:t xml:space="preserve"> soit 2 249€ par créateur</w:t>
      </w:r>
      <w:r>
        <w:rPr>
          <w:rFonts w:cs="Agfa Rotis Sans Serif"/>
          <w:b w:val="0"/>
          <w:color w:val="000000"/>
          <w:sz w:val="22"/>
          <w:szCs w:val="22"/>
        </w:rPr>
        <w:t xml:space="preserve"> (</w:t>
      </w:r>
      <w:r w:rsidRPr="0007745B">
        <w:rPr>
          <w:rFonts w:cs="Agfa Rotis Sans Serif"/>
          <w:b w:val="0"/>
          <w:color w:val="000000"/>
          <w:sz w:val="22"/>
          <w:szCs w:val="22"/>
        </w:rPr>
        <w:t>formations dispensées lors de l’accompagnement</w:t>
      </w:r>
      <w:r>
        <w:rPr>
          <w:rFonts w:cs="Agfa Rotis Sans Serif"/>
          <w:b w:val="0"/>
          <w:color w:val="000000"/>
          <w:sz w:val="22"/>
          <w:szCs w:val="22"/>
        </w:rPr>
        <w:t xml:space="preserve">) ; </w:t>
      </w:r>
      <w:r w:rsidRPr="00A31FC0">
        <w:rPr>
          <w:rFonts w:cs="Agfa Rotis Sans Serif"/>
          <w:color w:val="000000"/>
          <w:sz w:val="22"/>
          <w:szCs w:val="22"/>
        </w:rPr>
        <w:t>pour les 67 créateurs touchant des revenus via leur création d’entreprise, l’impact individuel du programme atteint 12 368€ correspondant aux coûts évités pour la collectivité dus à l’abandon des minima sociaux</w:t>
      </w:r>
      <w:r w:rsidRPr="0007745B">
        <w:rPr>
          <w:rFonts w:cs="Agfa Rotis Sans Serif"/>
          <w:b w:val="0"/>
          <w:color w:val="000000"/>
          <w:sz w:val="22"/>
          <w:szCs w:val="22"/>
        </w:rPr>
        <w:t>.</w:t>
      </w:r>
    </w:p>
    <w:p w14:paraId="32E7B610" w14:textId="77777777" w:rsidR="005E3E0A" w:rsidRDefault="005E3E0A" w:rsidP="005E3E0A">
      <w:pPr>
        <w:pStyle w:val="Sansinterligne"/>
        <w:rPr>
          <w:rFonts w:ascii="Arial" w:hAnsi="Arial" w:cs="Arial"/>
          <w:bCs/>
          <w:iCs/>
          <w:lang w:eastAsia="x-none"/>
        </w:rPr>
      </w:pPr>
    </w:p>
    <w:p w14:paraId="7E404047" w14:textId="77777777" w:rsidR="005E3E0A" w:rsidRDefault="005E3E0A" w:rsidP="005E3E0A">
      <w:pPr>
        <w:pStyle w:val="Sansinterligne"/>
        <w:rPr>
          <w:rFonts w:ascii="Arial" w:hAnsi="Arial" w:cs="Arial"/>
        </w:rPr>
      </w:pPr>
    </w:p>
    <w:p w14:paraId="01EED40A" w14:textId="77777777" w:rsidR="005E3E0A" w:rsidRDefault="005E3E0A" w:rsidP="005E3E0A">
      <w:pPr>
        <w:pStyle w:val="Sansinterligne"/>
        <w:jc w:val="center"/>
        <w:rPr>
          <w:rFonts w:ascii="Arial" w:hAnsi="Arial" w:cs="Arial"/>
        </w:rPr>
      </w:pPr>
    </w:p>
    <w:p w14:paraId="42493B01" w14:textId="77777777" w:rsidR="005E3E0A" w:rsidRDefault="005E3E0A" w:rsidP="005E3E0A">
      <w:pPr>
        <w:pStyle w:val="Sansinterligne"/>
        <w:jc w:val="center"/>
        <w:rPr>
          <w:rFonts w:ascii="Arial" w:hAnsi="Arial" w:cs="Arial"/>
        </w:rPr>
      </w:pPr>
    </w:p>
    <w:p w14:paraId="0E697820" w14:textId="77777777" w:rsidR="005E3E0A" w:rsidRPr="00481F6A" w:rsidRDefault="005E3E0A" w:rsidP="005E3E0A">
      <w:pPr>
        <w:pStyle w:val="Sansinterligne"/>
        <w:jc w:val="center"/>
        <w:rPr>
          <w:rFonts w:ascii="Arial" w:hAnsi="Arial" w:cs="Arial"/>
        </w:rPr>
      </w:pPr>
      <w:r w:rsidRPr="00481F6A">
        <w:rPr>
          <w:rFonts w:ascii="Arial" w:hAnsi="Arial" w:cs="Arial"/>
        </w:rPr>
        <w:t>Secteurs d’activité</w:t>
      </w:r>
    </w:p>
    <w:p w14:paraId="7F32172C" w14:textId="77777777" w:rsidR="005E3E0A" w:rsidRDefault="005E3E0A" w:rsidP="005E3E0A">
      <w:pPr>
        <w:shd w:val="clear" w:color="auto" w:fill="FFFFFF"/>
        <w:spacing w:line="293" w:lineRule="atLeast"/>
        <w:jc w:val="center"/>
        <w:rPr>
          <w:rFonts w:ascii="Arial" w:eastAsia="Times New Roman" w:hAnsi="Arial" w:cs="Arial"/>
          <w:color w:val="FF6B1B"/>
          <w:kern w:val="36"/>
          <w:sz w:val="33"/>
          <w:szCs w:val="33"/>
        </w:rPr>
      </w:pPr>
    </w:p>
    <w:p w14:paraId="3FAFF1FD" w14:textId="77777777" w:rsidR="005E3E0A" w:rsidRPr="00191F5E" w:rsidRDefault="005E3E0A" w:rsidP="005E3E0A">
      <w:pPr>
        <w:pStyle w:val="Sansinterligne"/>
        <w:rPr>
          <w:rFonts w:ascii="Gautami" w:hAnsi="Gautami" w:cs="Gautami"/>
          <w:kern w:val="36"/>
          <w:sz w:val="22"/>
          <w:szCs w:val="22"/>
        </w:rPr>
      </w:pPr>
      <w:r w:rsidRPr="00191F5E">
        <w:rPr>
          <w:rFonts w:ascii="Gautami" w:hAnsi="Gautami" w:cs="Gautami"/>
          <w:kern w:val="36"/>
          <w:sz w:val="22"/>
          <w:szCs w:val="22"/>
        </w:rPr>
        <w:t xml:space="preserve">Les </w:t>
      </w:r>
      <w:r>
        <w:rPr>
          <w:rFonts w:ascii="Gautami" w:hAnsi="Gautami" w:cs="Gautami"/>
          <w:kern w:val="36"/>
          <w:sz w:val="22"/>
          <w:szCs w:val="22"/>
        </w:rPr>
        <w:t xml:space="preserve">133 620 </w:t>
      </w:r>
      <w:r w:rsidRPr="00191F5E">
        <w:rPr>
          <w:rFonts w:ascii="Gautami" w:hAnsi="Gautami" w:cs="Gautami"/>
          <w:kern w:val="36"/>
          <w:sz w:val="22"/>
          <w:szCs w:val="22"/>
        </w:rPr>
        <w:t>associations</w:t>
      </w:r>
      <w:r>
        <w:rPr>
          <w:rFonts w:ascii="Gautami" w:hAnsi="Gautami" w:cs="Gautami"/>
          <w:kern w:val="36"/>
          <w:sz w:val="22"/>
          <w:szCs w:val="22"/>
        </w:rPr>
        <w:t xml:space="preserve"> employeurs (81% des structures de l’économie sociale) regroupent 1,813 millions de salariés (78% des salariés de l’économie sociale)</w:t>
      </w:r>
    </w:p>
    <w:p w14:paraId="5BE34C41" w14:textId="77777777" w:rsidR="005E3E0A" w:rsidRDefault="005E3E0A" w:rsidP="005E3E0A">
      <w:pPr>
        <w:autoSpaceDE w:val="0"/>
        <w:autoSpaceDN w:val="0"/>
        <w:adjustRightInd w:val="0"/>
        <w:rPr>
          <w:rFonts w:ascii="Bell MT" w:hAnsi="Bell MT" w:cs="Helvetica"/>
          <w:i/>
          <w:color w:val="333333"/>
        </w:rPr>
      </w:pPr>
      <w:r w:rsidRPr="00BC419D">
        <w:rPr>
          <w:rFonts w:ascii="Bell MT" w:hAnsi="Bell MT" w:cs="Helvetica"/>
          <w:i/>
          <w:color w:val="1A1A1A"/>
        </w:rPr>
        <w:t>« L’économie sociale, des principes communs</w:t>
      </w:r>
      <w:r>
        <w:rPr>
          <w:rFonts w:ascii="Bell MT" w:hAnsi="Bell MT" w:cs="Helvetica"/>
          <w:i/>
          <w:color w:val="1A1A1A"/>
        </w:rPr>
        <w:t xml:space="preserve"> </w:t>
      </w:r>
      <w:r w:rsidRPr="00BC419D">
        <w:rPr>
          <w:rFonts w:ascii="Bell MT" w:hAnsi="Bell MT" w:cs="Helvetica"/>
          <w:i/>
          <w:color w:val="1A1A1A"/>
        </w:rPr>
        <w:t>et beaucoup de diversité</w:t>
      </w:r>
      <w:r>
        <w:rPr>
          <w:rFonts w:ascii="Bell MT" w:hAnsi="Bell MT" w:cs="Helvetica"/>
          <w:i/>
          <w:color w:val="1A1A1A"/>
        </w:rPr>
        <w:t xml:space="preserve"> : </w:t>
      </w:r>
      <w:r w:rsidRPr="00BC419D">
        <w:rPr>
          <w:rFonts w:ascii="Bell MT" w:hAnsi="Bell MT" w:cs="Helvetica"/>
          <w:i/>
          <w:color w:val="333333"/>
        </w:rPr>
        <w:t>10%</w:t>
      </w:r>
      <w:r>
        <w:rPr>
          <w:rFonts w:ascii="Bell MT" w:hAnsi="Bell MT" w:cs="Helvetica"/>
          <w:i/>
          <w:color w:val="333333"/>
        </w:rPr>
        <w:t xml:space="preserve"> </w:t>
      </w:r>
      <w:r w:rsidRPr="00BC419D">
        <w:rPr>
          <w:rFonts w:ascii="Bell MT" w:hAnsi="Bell MT" w:cs="Helvetica"/>
          <w:i/>
          <w:color w:val="333333"/>
        </w:rPr>
        <w:t>de l’emploi salarié et 5%</w:t>
      </w:r>
      <w:r>
        <w:rPr>
          <w:rFonts w:ascii="Bell MT" w:hAnsi="Bell MT" w:cs="Helvetica"/>
          <w:i/>
          <w:color w:val="333333"/>
        </w:rPr>
        <w:t xml:space="preserve"> </w:t>
      </w:r>
      <w:r w:rsidRPr="00BC419D">
        <w:rPr>
          <w:rFonts w:ascii="Bell MT" w:hAnsi="Bell MT" w:cs="Helvetica"/>
          <w:i/>
          <w:color w:val="333333"/>
        </w:rPr>
        <w:t>de la valeur ajoutée</w:t>
      </w:r>
      <w:r>
        <w:rPr>
          <w:rFonts w:ascii="Bell MT" w:hAnsi="Bell MT" w:cs="Helvetica"/>
          <w:i/>
          <w:color w:val="333333"/>
        </w:rPr>
        <w:t> », Insee Première N°1522</w:t>
      </w:r>
      <w:r w:rsidRPr="00BC419D">
        <w:rPr>
          <w:rFonts w:ascii="Bell MT" w:hAnsi="Bell MT" w:cs="Helvetica"/>
          <w:i/>
          <w:color w:val="333333"/>
        </w:rPr>
        <w:t>, novembre</w:t>
      </w:r>
    </w:p>
    <w:p w14:paraId="39F12F2F" w14:textId="77777777" w:rsidR="005E3E0A" w:rsidRDefault="005E3E0A" w:rsidP="005E3E0A">
      <w:pPr>
        <w:autoSpaceDE w:val="0"/>
        <w:autoSpaceDN w:val="0"/>
        <w:adjustRightInd w:val="0"/>
        <w:rPr>
          <w:rFonts w:ascii="Bell MT" w:hAnsi="Bell MT" w:cs="Helvetica"/>
          <w:i/>
          <w:color w:val="333333"/>
        </w:rPr>
      </w:pPr>
    </w:p>
    <w:p w14:paraId="74ABE22E" w14:textId="77777777" w:rsidR="005E3E0A" w:rsidRDefault="005E3E0A" w:rsidP="005E3E0A">
      <w:pPr>
        <w:pStyle w:val="Sansinterligne"/>
        <w:rPr>
          <w:b w:val="0"/>
          <w:sz w:val="22"/>
          <w:szCs w:val="22"/>
        </w:rPr>
      </w:pPr>
      <w:r w:rsidRPr="00A24E5E">
        <w:rPr>
          <w:b w:val="0"/>
          <w:sz w:val="22"/>
          <w:szCs w:val="22"/>
        </w:rPr>
        <w:t xml:space="preserve">L’économie sociale comprend </w:t>
      </w:r>
      <w:r w:rsidRPr="00A24E5E">
        <w:rPr>
          <w:sz w:val="22"/>
          <w:szCs w:val="22"/>
        </w:rPr>
        <w:t>quatre familles traditionnelles</w:t>
      </w:r>
      <w:r w:rsidRPr="00A24E5E">
        <w:rPr>
          <w:b w:val="0"/>
          <w:sz w:val="22"/>
          <w:szCs w:val="22"/>
        </w:rPr>
        <w:t xml:space="preserve"> : coopératives, mutuelles, associations et fondations, se réclamant de principes communs hérités de leur histoire (gouvernance démocratique, solidarité, juste répartition des excédents, gestion autonome et indépendante, liberté d’adhésion</w:t>
      </w:r>
      <w:r>
        <w:rPr>
          <w:b w:val="0"/>
          <w:sz w:val="22"/>
          <w:szCs w:val="22"/>
        </w:rPr>
        <w:t>)</w:t>
      </w:r>
      <w:r w:rsidRPr="00A24E5E">
        <w:rPr>
          <w:b w:val="0"/>
          <w:sz w:val="22"/>
          <w:szCs w:val="22"/>
        </w:rPr>
        <w:t xml:space="preserve">. </w:t>
      </w:r>
    </w:p>
    <w:p w14:paraId="01110330" w14:textId="77777777" w:rsidR="005E3E0A" w:rsidRDefault="005E3E0A" w:rsidP="005E3E0A">
      <w:pPr>
        <w:pStyle w:val="Sansinterligne"/>
        <w:rPr>
          <w:b w:val="0"/>
          <w:sz w:val="22"/>
          <w:szCs w:val="22"/>
        </w:rPr>
      </w:pPr>
    </w:p>
    <w:p w14:paraId="04B40150" w14:textId="77777777" w:rsidR="005E3E0A" w:rsidRDefault="005E3E0A" w:rsidP="005E3E0A">
      <w:pPr>
        <w:pStyle w:val="Sansinterligne"/>
        <w:rPr>
          <w:b w:val="0"/>
          <w:sz w:val="22"/>
          <w:szCs w:val="22"/>
        </w:rPr>
      </w:pPr>
      <w:r w:rsidRPr="00A24E5E">
        <w:rPr>
          <w:b w:val="0"/>
          <w:sz w:val="22"/>
          <w:szCs w:val="22"/>
        </w:rPr>
        <w:t xml:space="preserve">Elles constituent un acteur économique important, pesant </w:t>
      </w:r>
      <w:r w:rsidRPr="00A24E5E">
        <w:rPr>
          <w:sz w:val="22"/>
          <w:szCs w:val="22"/>
        </w:rPr>
        <w:t>10% de l’effectif salarié et 8% de la masse salariale, avec une valeur ajoutée estimée à 90 Md€ en 2012</w:t>
      </w:r>
      <w:r>
        <w:rPr>
          <w:b w:val="0"/>
          <w:sz w:val="22"/>
          <w:szCs w:val="22"/>
        </w:rPr>
        <w:t>, (</w:t>
      </w:r>
      <w:r w:rsidRPr="00A24E5E">
        <w:rPr>
          <w:rFonts w:cs="Helvetica-Bold"/>
          <w:b w:val="0"/>
          <w:bCs/>
          <w:sz w:val="22"/>
          <w:szCs w:val="22"/>
        </w:rPr>
        <w:t>une valeur ajoutée réalisée pour plus</w:t>
      </w:r>
      <w:r>
        <w:rPr>
          <w:rFonts w:cs="Helvetica-Bold"/>
          <w:b w:val="0"/>
          <w:bCs/>
          <w:sz w:val="22"/>
          <w:szCs w:val="22"/>
        </w:rPr>
        <w:t xml:space="preserve"> </w:t>
      </w:r>
      <w:r w:rsidRPr="00A24E5E">
        <w:rPr>
          <w:rFonts w:cs="Helvetica-Bold"/>
          <w:b w:val="0"/>
          <w:bCs/>
          <w:sz w:val="22"/>
          <w:szCs w:val="22"/>
        </w:rPr>
        <w:t>de la moitié par des unités marchandes)</w:t>
      </w:r>
      <w:r w:rsidRPr="00A24E5E">
        <w:rPr>
          <w:b w:val="0"/>
          <w:sz w:val="22"/>
          <w:szCs w:val="22"/>
        </w:rPr>
        <w:t>, soit 5% de l’ensemble de l’économie.</w:t>
      </w:r>
    </w:p>
    <w:p w14:paraId="08A30860" w14:textId="77777777" w:rsidR="005E3E0A" w:rsidRPr="00677C0C" w:rsidRDefault="005E3E0A" w:rsidP="005E3E0A">
      <w:pPr>
        <w:pStyle w:val="Sansinterligne"/>
        <w:rPr>
          <w:b w:val="0"/>
          <w:sz w:val="22"/>
          <w:szCs w:val="22"/>
        </w:rPr>
      </w:pPr>
      <w:r>
        <w:rPr>
          <w:sz w:val="22"/>
          <w:szCs w:val="22"/>
        </w:rPr>
        <w:t xml:space="preserve">Ces structures regroupent 2 324 580 salariés dans 165 910 établissements employeurs </w:t>
      </w:r>
      <w:r w:rsidRPr="00677C0C">
        <w:rPr>
          <w:b w:val="0"/>
          <w:sz w:val="22"/>
          <w:szCs w:val="22"/>
        </w:rPr>
        <w:t>(en moyenne 14 salariés par établissement)</w:t>
      </w:r>
    </w:p>
    <w:p w14:paraId="7184ED39" w14:textId="77777777" w:rsidR="005E3E0A" w:rsidRDefault="005E3E0A" w:rsidP="005E3E0A">
      <w:pPr>
        <w:pStyle w:val="Sansinterligne"/>
        <w:rPr>
          <w:b w:val="0"/>
          <w:sz w:val="22"/>
          <w:szCs w:val="22"/>
        </w:rPr>
      </w:pPr>
    </w:p>
    <w:p w14:paraId="138D93EF" w14:textId="77777777" w:rsidR="005E3E0A" w:rsidRDefault="005E3E0A" w:rsidP="005E3E0A">
      <w:pPr>
        <w:pStyle w:val="Sansinterligne"/>
        <w:rPr>
          <w:b w:val="0"/>
          <w:sz w:val="22"/>
          <w:szCs w:val="22"/>
        </w:rPr>
      </w:pPr>
      <w:r w:rsidRPr="00E206B9">
        <w:rPr>
          <w:sz w:val="22"/>
          <w:szCs w:val="22"/>
        </w:rPr>
        <w:t>Les unités non marchandes</w:t>
      </w:r>
      <w:r>
        <w:rPr>
          <w:sz w:val="22"/>
          <w:szCs w:val="22"/>
        </w:rPr>
        <w:t xml:space="preserve"> </w:t>
      </w:r>
      <w:r w:rsidRPr="00E206B9">
        <w:rPr>
          <w:b w:val="0"/>
          <w:sz w:val="22"/>
          <w:szCs w:val="22"/>
        </w:rPr>
        <w:t>(</w:t>
      </w:r>
      <w:r>
        <w:rPr>
          <w:b w:val="0"/>
          <w:sz w:val="22"/>
          <w:szCs w:val="22"/>
        </w:rPr>
        <w:t xml:space="preserve">associations, </w:t>
      </w:r>
      <w:r w:rsidRPr="00A24E5E">
        <w:rPr>
          <w:b w:val="0"/>
          <w:sz w:val="22"/>
          <w:szCs w:val="22"/>
        </w:rPr>
        <w:t>fondations</w:t>
      </w:r>
      <w:r>
        <w:rPr>
          <w:b w:val="0"/>
          <w:sz w:val="22"/>
          <w:szCs w:val="22"/>
        </w:rPr>
        <w:t>, coopératives et mutuelles)</w:t>
      </w:r>
      <w:r w:rsidRPr="00E206B9">
        <w:rPr>
          <w:sz w:val="22"/>
          <w:szCs w:val="22"/>
        </w:rPr>
        <w:t xml:space="preserve"> y représentent la moitié des effectifs de l’économie sociale</w:t>
      </w:r>
      <w:r w:rsidRPr="00A24E5E">
        <w:rPr>
          <w:b w:val="0"/>
          <w:sz w:val="22"/>
          <w:szCs w:val="22"/>
        </w:rPr>
        <w:t>, mais un peu moins (46%)</w:t>
      </w:r>
      <w:r>
        <w:rPr>
          <w:b w:val="0"/>
          <w:sz w:val="22"/>
          <w:szCs w:val="22"/>
        </w:rPr>
        <w:t xml:space="preserve"> </w:t>
      </w:r>
      <w:r w:rsidRPr="00A24E5E">
        <w:rPr>
          <w:b w:val="0"/>
          <w:sz w:val="22"/>
          <w:szCs w:val="22"/>
        </w:rPr>
        <w:t>en termes de rémunérations et de valeur ajoutée</w:t>
      </w:r>
      <w:r>
        <w:rPr>
          <w:b w:val="0"/>
          <w:sz w:val="22"/>
          <w:szCs w:val="22"/>
        </w:rPr>
        <w:t xml:space="preserve">. </w:t>
      </w:r>
    </w:p>
    <w:p w14:paraId="3970F6FD" w14:textId="77777777" w:rsidR="005E3E0A" w:rsidRDefault="005E3E0A" w:rsidP="005E3E0A">
      <w:pPr>
        <w:pStyle w:val="Sansinterligne"/>
        <w:rPr>
          <w:b w:val="0"/>
          <w:sz w:val="22"/>
          <w:szCs w:val="22"/>
        </w:rPr>
      </w:pPr>
      <w:r>
        <w:rPr>
          <w:sz w:val="22"/>
          <w:szCs w:val="22"/>
        </w:rPr>
        <w:t>- Avec 1,813 million</w:t>
      </w:r>
      <w:r w:rsidRPr="00E206B9">
        <w:rPr>
          <w:sz w:val="22"/>
          <w:szCs w:val="22"/>
        </w:rPr>
        <w:t xml:space="preserve"> de salariés en 2012, les associations constituent le plus gros vivier d’emplois de l’économie sociale</w:t>
      </w:r>
      <w:r>
        <w:rPr>
          <w:sz w:val="22"/>
          <w:szCs w:val="22"/>
        </w:rPr>
        <w:t xml:space="preserve"> (78%) ; </w:t>
      </w:r>
      <w:r w:rsidRPr="00E206B9">
        <w:rPr>
          <w:b w:val="0"/>
          <w:sz w:val="22"/>
          <w:szCs w:val="22"/>
        </w:rPr>
        <w:t>l’effectif</w:t>
      </w:r>
      <w:r>
        <w:rPr>
          <w:b w:val="0"/>
          <w:sz w:val="22"/>
          <w:szCs w:val="22"/>
        </w:rPr>
        <w:t xml:space="preserve"> salarié y</w:t>
      </w:r>
      <w:r w:rsidRPr="00E206B9">
        <w:rPr>
          <w:b w:val="0"/>
          <w:sz w:val="22"/>
          <w:szCs w:val="22"/>
        </w:rPr>
        <w:t xml:space="preserve"> a mieux résisté à la crise</w:t>
      </w:r>
      <w:r>
        <w:rPr>
          <w:b w:val="0"/>
          <w:sz w:val="22"/>
          <w:szCs w:val="22"/>
        </w:rPr>
        <w:t xml:space="preserve"> </w:t>
      </w:r>
      <w:r w:rsidRPr="00E206B9">
        <w:rPr>
          <w:b w:val="0"/>
          <w:sz w:val="22"/>
          <w:szCs w:val="22"/>
        </w:rPr>
        <w:t>que celui de l’ensemble de l’économie</w:t>
      </w:r>
      <w:r>
        <w:rPr>
          <w:b w:val="0"/>
          <w:sz w:val="22"/>
          <w:szCs w:val="22"/>
        </w:rPr>
        <w:t xml:space="preserve">. </w:t>
      </w:r>
      <w:r w:rsidRPr="00E206B9">
        <w:rPr>
          <w:b w:val="0"/>
          <w:sz w:val="22"/>
          <w:szCs w:val="22"/>
        </w:rPr>
        <w:t xml:space="preserve"> </w:t>
      </w:r>
    </w:p>
    <w:p w14:paraId="3DC02678" w14:textId="77777777" w:rsidR="005E3E0A" w:rsidRDefault="005E3E0A" w:rsidP="005E3E0A">
      <w:pPr>
        <w:pStyle w:val="Sansinterligne"/>
        <w:rPr>
          <w:b w:val="0"/>
          <w:sz w:val="22"/>
          <w:szCs w:val="22"/>
        </w:rPr>
      </w:pPr>
      <w:r>
        <w:rPr>
          <w:b w:val="0"/>
          <w:sz w:val="22"/>
          <w:szCs w:val="22"/>
        </w:rPr>
        <w:t xml:space="preserve">- </w:t>
      </w:r>
      <w:r w:rsidRPr="00E206B9">
        <w:rPr>
          <w:b w:val="0"/>
          <w:sz w:val="22"/>
          <w:szCs w:val="22"/>
        </w:rPr>
        <w:t>Avec 73 000 salariés en 2012, les</w:t>
      </w:r>
      <w:r w:rsidRPr="00E206B9">
        <w:rPr>
          <w:sz w:val="22"/>
          <w:szCs w:val="22"/>
        </w:rPr>
        <w:t xml:space="preserve"> </w:t>
      </w:r>
      <w:r>
        <w:rPr>
          <w:sz w:val="22"/>
          <w:szCs w:val="22"/>
        </w:rPr>
        <w:t xml:space="preserve">1 320 </w:t>
      </w:r>
      <w:r w:rsidRPr="00E206B9">
        <w:rPr>
          <w:sz w:val="22"/>
          <w:szCs w:val="22"/>
        </w:rPr>
        <w:t>fondations</w:t>
      </w:r>
      <w:r>
        <w:rPr>
          <w:b w:val="0"/>
          <w:sz w:val="22"/>
          <w:szCs w:val="22"/>
        </w:rPr>
        <w:t xml:space="preserve"> </w:t>
      </w:r>
      <w:r w:rsidRPr="00E206B9">
        <w:rPr>
          <w:b w:val="0"/>
          <w:sz w:val="22"/>
          <w:szCs w:val="22"/>
        </w:rPr>
        <w:t>sont présentes dans un nombre plus</w:t>
      </w:r>
      <w:r>
        <w:rPr>
          <w:b w:val="0"/>
          <w:sz w:val="22"/>
          <w:szCs w:val="22"/>
        </w:rPr>
        <w:t xml:space="preserve"> restreint d’activités (</w:t>
      </w:r>
      <w:r w:rsidRPr="00E206B9">
        <w:rPr>
          <w:b w:val="0"/>
          <w:sz w:val="22"/>
          <w:szCs w:val="22"/>
        </w:rPr>
        <w:t>santé, action sociale,</w:t>
      </w:r>
      <w:r>
        <w:rPr>
          <w:b w:val="0"/>
          <w:sz w:val="22"/>
          <w:szCs w:val="22"/>
        </w:rPr>
        <w:t xml:space="preserve"> </w:t>
      </w:r>
      <w:r w:rsidRPr="00E206B9">
        <w:rPr>
          <w:b w:val="0"/>
          <w:sz w:val="22"/>
          <w:szCs w:val="22"/>
        </w:rPr>
        <w:t>enseigne</w:t>
      </w:r>
      <w:r>
        <w:rPr>
          <w:b w:val="0"/>
          <w:sz w:val="22"/>
          <w:szCs w:val="22"/>
        </w:rPr>
        <w:t>ment et recherche), mais</w:t>
      </w:r>
      <w:r w:rsidRPr="00E206B9">
        <w:rPr>
          <w:b w:val="0"/>
          <w:sz w:val="22"/>
          <w:szCs w:val="22"/>
        </w:rPr>
        <w:t xml:space="preserve"> sont en</w:t>
      </w:r>
      <w:r>
        <w:rPr>
          <w:b w:val="0"/>
          <w:sz w:val="22"/>
          <w:szCs w:val="22"/>
        </w:rPr>
        <w:t xml:space="preserve"> </w:t>
      </w:r>
      <w:r w:rsidRPr="00E206B9">
        <w:rPr>
          <w:b w:val="0"/>
          <w:sz w:val="22"/>
          <w:szCs w:val="22"/>
        </w:rPr>
        <w:t>moyenne plus grandes que les associations</w:t>
      </w:r>
      <w:r>
        <w:rPr>
          <w:b w:val="0"/>
          <w:sz w:val="22"/>
          <w:szCs w:val="22"/>
        </w:rPr>
        <w:t xml:space="preserve"> (55 salariés en moyenne).</w:t>
      </w:r>
    </w:p>
    <w:p w14:paraId="0F90AC47" w14:textId="77777777" w:rsidR="005E3E0A" w:rsidRDefault="005E3E0A" w:rsidP="005E3E0A">
      <w:pPr>
        <w:pStyle w:val="Sansinterligne"/>
        <w:rPr>
          <w:b w:val="0"/>
          <w:sz w:val="22"/>
          <w:szCs w:val="22"/>
        </w:rPr>
      </w:pPr>
      <w:r>
        <w:rPr>
          <w:sz w:val="22"/>
          <w:szCs w:val="22"/>
        </w:rPr>
        <w:t xml:space="preserve">- </w:t>
      </w:r>
      <w:r w:rsidRPr="00E206B9">
        <w:rPr>
          <w:sz w:val="22"/>
          <w:szCs w:val="22"/>
        </w:rPr>
        <w:t xml:space="preserve"> Les coopératives de crédit et les coopératives agricoles</w:t>
      </w:r>
      <w:r w:rsidRPr="00E206B9">
        <w:rPr>
          <w:b w:val="0"/>
          <w:sz w:val="22"/>
          <w:szCs w:val="22"/>
        </w:rPr>
        <w:t xml:space="preserve"> sont les deux plus importantes</w:t>
      </w:r>
      <w:r>
        <w:rPr>
          <w:b w:val="0"/>
          <w:sz w:val="22"/>
          <w:szCs w:val="22"/>
        </w:rPr>
        <w:t xml:space="preserve"> catégories de coopératives ; l</w:t>
      </w:r>
      <w:r w:rsidRPr="00E206B9">
        <w:rPr>
          <w:b w:val="0"/>
          <w:sz w:val="22"/>
          <w:szCs w:val="22"/>
        </w:rPr>
        <w:t>es premières,</w:t>
      </w:r>
      <w:r>
        <w:rPr>
          <w:b w:val="0"/>
          <w:sz w:val="22"/>
          <w:szCs w:val="22"/>
        </w:rPr>
        <w:t xml:space="preserve"> </w:t>
      </w:r>
      <w:r w:rsidRPr="00E206B9">
        <w:rPr>
          <w:b w:val="0"/>
          <w:sz w:val="22"/>
          <w:szCs w:val="22"/>
        </w:rPr>
        <w:t>ave</w:t>
      </w:r>
      <w:r>
        <w:rPr>
          <w:b w:val="0"/>
          <w:sz w:val="22"/>
          <w:szCs w:val="22"/>
        </w:rPr>
        <w:t>c 169 000 salariés en 2012 (</w:t>
      </w:r>
      <w:r w:rsidRPr="00E206B9">
        <w:rPr>
          <w:b w:val="0"/>
          <w:sz w:val="22"/>
          <w:szCs w:val="22"/>
        </w:rPr>
        <w:t>principalement</w:t>
      </w:r>
      <w:r>
        <w:rPr>
          <w:b w:val="0"/>
          <w:sz w:val="22"/>
          <w:szCs w:val="22"/>
        </w:rPr>
        <w:t xml:space="preserve"> </w:t>
      </w:r>
      <w:r w:rsidRPr="00E206B9">
        <w:rPr>
          <w:b w:val="0"/>
          <w:sz w:val="22"/>
          <w:szCs w:val="22"/>
        </w:rPr>
        <w:t>constituées du Crédit agricole, de</w:t>
      </w:r>
      <w:r>
        <w:rPr>
          <w:b w:val="0"/>
          <w:sz w:val="22"/>
          <w:szCs w:val="22"/>
        </w:rPr>
        <w:t xml:space="preserve"> la BPCE et du Crédit mutuel) et les</w:t>
      </w:r>
      <w:r w:rsidRPr="00E206B9">
        <w:rPr>
          <w:b w:val="0"/>
          <w:sz w:val="22"/>
          <w:szCs w:val="22"/>
        </w:rPr>
        <w:t xml:space="preserve"> coopératives agricoles, avec 67 000 salariés</w:t>
      </w:r>
      <w:r>
        <w:rPr>
          <w:b w:val="0"/>
          <w:sz w:val="22"/>
          <w:szCs w:val="22"/>
        </w:rPr>
        <w:t>.</w:t>
      </w:r>
    </w:p>
    <w:p w14:paraId="3C2DDBBC" w14:textId="77777777" w:rsidR="005E3E0A" w:rsidRDefault="005E3E0A" w:rsidP="005E3E0A">
      <w:pPr>
        <w:pStyle w:val="Sansinterligne"/>
        <w:rPr>
          <w:b w:val="0"/>
          <w:sz w:val="22"/>
          <w:szCs w:val="22"/>
        </w:rPr>
      </w:pPr>
      <w:r>
        <w:rPr>
          <w:sz w:val="22"/>
          <w:szCs w:val="22"/>
        </w:rPr>
        <w:t xml:space="preserve">- </w:t>
      </w:r>
      <w:r w:rsidRPr="00E206B9">
        <w:rPr>
          <w:sz w:val="22"/>
          <w:szCs w:val="22"/>
        </w:rPr>
        <w:t>Les mutuelles</w:t>
      </w:r>
      <w:r w:rsidRPr="00E206B9">
        <w:rPr>
          <w:b w:val="0"/>
          <w:sz w:val="22"/>
          <w:szCs w:val="22"/>
        </w:rPr>
        <w:t xml:space="preserve"> régies par le code de la</w:t>
      </w:r>
      <w:r>
        <w:rPr>
          <w:b w:val="0"/>
          <w:sz w:val="22"/>
          <w:szCs w:val="22"/>
        </w:rPr>
        <w:t xml:space="preserve"> mutualité (</w:t>
      </w:r>
      <w:r w:rsidRPr="00E206B9">
        <w:rPr>
          <w:b w:val="0"/>
          <w:sz w:val="22"/>
          <w:szCs w:val="22"/>
        </w:rPr>
        <w:t>86 000 salariés en 2012</w:t>
      </w:r>
      <w:r>
        <w:rPr>
          <w:b w:val="0"/>
          <w:sz w:val="22"/>
          <w:szCs w:val="22"/>
        </w:rPr>
        <w:t>) rassemblent</w:t>
      </w:r>
      <w:r w:rsidRPr="00E206B9">
        <w:rPr>
          <w:b w:val="0"/>
          <w:sz w:val="22"/>
          <w:szCs w:val="22"/>
        </w:rPr>
        <w:t xml:space="preserve"> 21 000 salariés dans des</w:t>
      </w:r>
      <w:r>
        <w:rPr>
          <w:b w:val="0"/>
          <w:sz w:val="22"/>
          <w:szCs w:val="22"/>
        </w:rPr>
        <w:t xml:space="preserve"> </w:t>
      </w:r>
      <w:r w:rsidRPr="00E206B9">
        <w:rPr>
          <w:b w:val="0"/>
          <w:sz w:val="22"/>
          <w:szCs w:val="22"/>
        </w:rPr>
        <w:t>établissements hospitaliers et de santé</w:t>
      </w:r>
      <w:r>
        <w:rPr>
          <w:b w:val="0"/>
          <w:sz w:val="22"/>
          <w:szCs w:val="22"/>
        </w:rPr>
        <w:t xml:space="preserve"> et </w:t>
      </w:r>
      <w:r w:rsidRPr="00E206B9">
        <w:rPr>
          <w:b w:val="0"/>
          <w:sz w:val="22"/>
          <w:szCs w:val="22"/>
        </w:rPr>
        <w:t>12 000 dans l’hébergement médico-social.</w:t>
      </w:r>
    </w:p>
    <w:p w14:paraId="4653A120" w14:textId="77777777" w:rsidR="005E3E0A" w:rsidRDefault="005E3E0A" w:rsidP="005E3E0A">
      <w:pPr>
        <w:pStyle w:val="Sansinterligne"/>
        <w:rPr>
          <w:b w:val="0"/>
          <w:sz w:val="22"/>
          <w:szCs w:val="22"/>
        </w:rPr>
      </w:pPr>
      <w:r>
        <w:rPr>
          <w:b w:val="0"/>
          <w:sz w:val="22"/>
          <w:szCs w:val="22"/>
        </w:rPr>
        <w:t xml:space="preserve">- </w:t>
      </w:r>
      <w:r w:rsidRPr="00E206B9">
        <w:rPr>
          <w:b w:val="0"/>
          <w:sz w:val="22"/>
          <w:szCs w:val="22"/>
        </w:rPr>
        <w:t>Les mutuelles relevant</w:t>
      </w:r>
      <w:r>
        <w:rPr>
          <w:b w:val="0"/>
          <w:sz w:val="22"/>
          <w:szCs w:val="22"/>
        </w:rPr>
        <w:t xml:space="preserve"> du code des assurances (</w:t>
      </w:r>
      <w:r w:rsidRPr="00E206B9">
        <w:rPr>
          <w:b w:val="0"/>
          <w:sz w:val="22"/>
          <w:szCs w:val="22"/>
        </w:rPr>
        <w:t>46 000 salariés</w:t>
      </w:r>
      <w:r>
        <w:rPr>
          <w:b w:val="0"/>
          <w:sz w:val="22"/>
          <w:szCs w:val="22"/>
        </w:rPr>
        <w:t xml:space="preserve">) </w:t>
      </w:r>
      <w:r w:rsidRPr="00E206B9">
        <w:rPr>
          <w:b w:val="0"/>
          <w:sz w:val="22"/>
          <w:szCs w:val="22"/>
        </w:rPr>
        <w:t>commercialisent des assurances sur les</w:t>
      </w:r>
      <w:r>
        <w:rPr>
          <w:b w:val="0"/>
          <w:sz w:val="22"/>
          <w:szCs w:val="22"/>
        </w:rPr>
        <w:t xml:space="preserve"> </w:t>
      </w:r>
      <w:r w:rsidRPr="00E206B9">
        <w:rPr>
          <w:b w:val="0"/>
          <w:sz w:val="22"/>
          <w:szCs w:val="22"/>
        </w:rPr>
        <w:t xml:space="preserve">biens ainsi </w:t>
      </w:r>
      <w:r>
        <w:rPr>
          <w:b w:val="0"/>
          <w:sz w:val="22"/>
          <w:szCs w:val="22"/>
        </w:rPr>
        <w:t>que de l’assurance-vie ; e</w:t>
      </w:r>
      <w:r w:rsidRPr="00E206B9">
        <w:rPr>
          <w:b w:val="0"/>
          <w:sz w:val="22"/>
          <w:szCs w:val="22"/>
        </w:rPr>
        <w:t>lles ont</w:t>
      </w:r>
      <w:r>
        <w:rPr>
          <w:b w:val="0"/>
          <w:sz w:val="22"/>
          <w:szCs w:val="22"/>
        </w:rPr>
        <w:t xml:space="preserve"> </w:t>
      </w:r>
      <w:r w:rsidRPr="00E206B9">
        <w:rPr>
          <w:b w:val="0"/>
          <w:sz w:val="22"/>
          <w:szCs w:val="22"/>
        </w:rPr>
        <w:t>privilégié la création de filiales extérieures</w:t>
      </w:r>
      <w:r>
        <w:rPr>
          <w:b w:val="0"/>
          <w:sz w:val="22"/>
          <w:szCs w:val="22"/>
        </w:rPr>
        <w:t xml:space="preserve"> </w:t>
      </w:r>
      <w:r w:rsidRPr="00E206B9">
        <w:rPr>
          <w:b w:val="0"/>
          <w:sz w:val="22"/>
          <w:szCs w:val="22"/>
        </w:rPr>
        <w:t>à l’économie sociale pour élargir leur offre</w:t>
      </w:r>
      <w:r>
        <w:rPr>
          <w:b w:val="0"/>
          <w:sz w:val="22"/>
          <w:szCs w:val="22"/>
        </w:rPr>
        <w:t xml:space="preserve"> </w:t>
      </w:r>
      <w:r w:rsidRPr="00E206B9">
        <w:rPr>
          <w:b w:val="0"/>
          <w:sz w:val="22"/>
          <w:szCs w:val="22"/>
        </w:rPr>
        <w:t>et cibler de nouveaux clients</w:t>
      </w:r>
      <w:r>
        <w:rPr>
          <w:b w:val="0"/>
          <w:sz w:val="22"/>
          <w:szCs w:val="22"/>
        </w:rPr>
        <w:t>.</w:t>
      </w:r>
    </w:p>
    <w:p w14:paraId="11591CB3" w14:textId="77777777" w:rsidR="005E3E0A" w:rsidRDefault="005E3E0A" w:rsidP="005E3E0A">
      <w:pPr>
        <w:pStyle w:val="Sansinterligne"/>
        <w:rPr>
          <w:b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89"/>
        <w:gridCol w:w="1032"/>
        <w:gridCol w:w="866"/>
        <w:gridCol w:w="801"/>
        <w:gridCol w:w="1134"/>
        <w:gridCol w:w="709"/>
        <w:gridCol w:w="817"/>
        <w:gridCol w:w="739"/>
        <w:gridCol w:w="851"/>
      </w:tblGrid>
      <w:tr w:rsidR="005E3E0A" w:rsidRPr="00191F5E" w14:paraId="0B786392" w14:textId="77777777" w:rsidTr="005D496A">
        <w:tc>
          <w:tcPr>
            <w:tcW w:w="1844" w:type="dxa"/>
          </w:tcPr>
          <w:p w14:paraId="22AEAADD" w14:textId="77777777" w:rsidR="005E3E0A" w:rsidRPr="00191F5E" w:rsidRDefault="005E3E0A" w:rsidP="005D496A">
            <w:pPr>
              <w:pStyle w:val="Sansinterligne"/>
              <w:rPr>
                <w:sz w:val="20"/>
                <w:szCs w:val="20"/>
              </w:rPr>
            </w:pPr>
            <w:r w:rsidRPr="00191F5E">
              <w:rPr>
                <w:sz w:val="20"/>
                <w:szCs w:val="20"/>
              </w:rPr>
              <w:t>Associations</w:t>
            </w:r>
          </w:p>
        </w:tc>
        <w:tc>
          <w:tcPr>
            <w:tcW w:w="989" w:type="dxa"/>
          </w:tcPr>
          <w:p w14:paraId="21DD9DBB" w14:textId="77777777" w:rsidR="005E3E0A" w:rsidRPr="00191F5E" w:rsidRDefault="005E3E0A" w:rsidP="005D496A">
            <w:pPr>
              <w:pStyle w:val="Sansinterligne"/>
              <w:rPr>
                <w:b w:val="0"/>
                <w:sz w:val="16"/>
                <w:szCs w:val="16"/>
              </w:rPr>
            </w:pPr>
            <w:r w:rsidRPr="00191F5E">
              <w:rPr>
                <w:b w:val="0"/>
                <w:sz w:val="16"/>
                <w:szCs w:val="16"/>
              </w:rPr>
              <w:t xml:space="preserve">Total dont </w:t>
            </w:r>
          </w:p>
        </w:tc>
        <w:tc>
          <w:tcPr>
            <w:tcW w:w="1032" w:type="dxa"/>
          </w:tcPr>
          <w:p w14:paraId="4DF8C050" w14:textId="77777777" w:rsidR="005E3E0A" w:rsidRPr="00191F5E" w:rsidRDefault="005E3E0A" w:rsidP="005D496A">
            <w:pPr>
              <w:pStyle w:val="Sansinterligne"/>
              <w:rPr>
                <w:b w:val="0"/>
                <w:sz w:val="16"/>
                <w:szCs w:val="16"/>
              </w:rPr>
            </w:pPr>
            <w:r w:rsidRPr="00191F5E">
              <w:rPr>
                <w:b w:val="0"/>
                <w:sz w:val="16"/>
                <w:szCs w:val="16"/>
              </w:rPr>
              <w:t>Action sociale</w:t>
            </w:r>
          </w:p>
        </w:tc>
        <w:tc>
          <w:tcPr>
            <w:tcW w:w="866" w:type="dxa"/>
          </w:tcPr>
          <w:p w14:paraId="5AF68B70" w14:textId="77777777" w:rsidR="005E3E0A" w:rsidRPr="00191F5E" w:rsidRDefault="005E3E0A" w:rsidP="005D496A">
            <w:pPr>
              <w:pStyle w:val="Sansinterligne"/>
              <w:rPr>
                <w:b w:val="0"/>
                <w:sz w:val="16"/>
                <w:szCs w:val="16"/>
              </w:rPr>
            </w:pPr>
            <w:r w:rsidRPr="00191F5E">
              <w:rPr>
                <w:b w:val="0"/>
                <w:sz w:val="16"/>
                <w:szCs w:val="16"/>
              </w:rPr>
              <w:t>Education</w:t>
            </w:r>
          </w:p>
        </w:tc>
        <w:tc>
          <w:tcPr>
            <w:tcW w:w="801" w:type="dxa"/>
          </w:tcPr>
          <w:p w14:paraId="3F502161" w14:textId="77777777" w:rsidR="005E3E0A" w:rsidRPr="00191F5E" w:rsidRDefault="005E3E0A" w:rsidP="005D496A">
            <w:pPr>
              <w:pStyle w:val="Sansinterligne"/>
              <w:rPr>
                <w:b w:val="0"/>
                <w:sz w:val="16"/>
                <w:szCs w:val="16"/>
              </w:rPr>
            </w:pPr>
            <w:r w:rsidRPr="00191F5E">
              <w:rPr>
                <w:b w:val="0"/>
                <w:sz w:val="16"/>
                <w:szCs w:val="16"/>
              </w:rPr>
              <w:t>Santé</w:t>
            </w:r>
          </w:p>
        </w:tc>
        <w:tc>
          <w:tcPr>
            <w:tcW w:w="1134" w:type="dxa"/>
          </w:tcPr>
          <w:p w14:paraId="001D49FA" w14:textId="77777777" w:rsidR="005E3E0A" w:rsidRPr="00191F5E" w:rsidRDefault="005E3E0A" w:rsidP="005D496A">
            <w:pPr>
              <w:pStyle w:val="Sansinterligne"/>
              <w:rPr>
                <w:b w:val="0"/>
                <w:sz w:val="16"/>
                <w:szCs w:val="16"/>
              </w:rPr>
            </w:pPr>
            <w:r w:rsidRPr="00191F5E">
              <w:rPr>
                <w:b w:val="0"/>
                <w:sz w:val="16"/>
                <w:szCs w:val="16"/>
              </w:rPr>
              <w:t xml:space="preserve">Services aux </w:t>
            </w:r>
          </w:p>
          <w:p w14:paraId="7EABB716" w14:textId="77777777" w:rsidR="005E3E0A" w:rsidRPr="00191F5E" w:rsidRDefault="005E3E0A" w:rsidP="005D496A">
            <w:pPr>
              <w:pStyle w:val="Sansinterligne"/>
              <w:rPr>
                <w:b w:val="0"/>
                <w:sz w:val="16"/>
                <w:szCs w:val="16"/>
              </w:rPr>
            </w:pPr>
            <w:r w:rsidRPr="00191F5E">
              <w:rPr>
                <w:b w:val="0"/>
                <w:sz w:val="16"/>
                <w:szCs w:val="16"/>
              </w:rPr>
              <w:t>entreprises</w:t>
            </w:r>
          </w:p>
        </w:tc>
        <w:tc>
          <w:tcPr>
            <w:tcW w:w="709" w:type="dxa"/>
          </w:tcPr>
          <w:p w14:paraId="1C9BBAD6" w14:textId="77777777" w:rsidR="005E3E0A" w:rsidRPr="00191F5E" w:rsidRDefault="005E3E0A" w:rsidP="005D496A">
            <w:pPr>
              <w:pStyle w:val="Sansinterligne"/>
              <w:rPr>
                <w:b w:val="0"/>
                <w:sz w:val="16"/>
                <w:szCs w:val="16"/>
              </w:rPr>
            </w:pPr>
            <w:r w:rsidRPr="00191F5E">
              <w:rPr>
                <w:b w:val="0"/>
                <w:sz w:val="16"/>
                <w:szCs w:val="16"/>
              </w:rPr>
              <w:t>Sport</w:t>
            </w:r>
          </w:p>
        </w:tc>
        <w:tc>
          <w:tcPr>
            <w:tcW w:w="817" w:type="dxa"/>
          </w:tcPr>
          <w:p w14:paraId="1D5B5E90" w14:textId="77777777" w:rsidR="005E3E0A" w:rsidRPr="00191F5E" w:rsidRDefault="005E3E0A" w:rsidP="005D496A">
            <w:pPr>
              <w:pStyle w:val="Sansinterligne"/>
              <w:rPr>
                <w:b w:val="0"/>
                <w:sz w:val="16"/>
                <w:szCs w:val="16"/>
              </w:rPr>
            </w:pPr>
            <w:r w:rsidRPr="00191F5E">
              <w:rPr>
                <w:b w:val="0"/>
                <w:sz w:val="16"/>
                <w:szCs w:val="16"/>
              </w:rPr>
              <w:t>Culture, loisirs</w:t>
            </w:r>
          </w:p>
        </w:tc>
        <w:tc>
          <w:tcPr>
            <w:tcW w:w="739" w:type="dxa"/>
          </w:tcPr>
          <w:p w14:paraId="55478457" w14:textId="77777777" w:rsidR="005E3E0A" w:rsidRPr="00191F5E" w:rsidRDefault="005E3E0A" w:rsidP="005D496A">
            <w:pPr>
              <w:pStyle w:val="Sansinterligne"/>
              <w:rPr>
                <w:b w:val="0"/>
                <w:sz w:val="16"/>
                <w:szCs w:val="16"/>
              </w:rPr>
            </w:pPr>
            <w:r w:rsidRPr="00191F5E">
              <w:rPr>
                <w:b w:val="0"/>
                <w:sz w:val="16"/>
                <w:szCs w:val="16"/>
              </w:rPr>
              <w:t>HCR</w:t>
            </w:r>
          </w:p>
        </w:tc>
        <w:tc>
          <w:tcPr>
            <w:tcW w:w="851" w:type="dxa"/>
          </w:tcPr>
          <w:p w14:paraId="33ACE921" w14:textId="77777777" w:rsidR="005E3E0A" w:rsidRPr="00191F5E" w:rsidRDefault="005E3E0A" w:rsidP="005D496A">
            <w:pPr>
              <w:pStyle w:val="Sansinterligne"/>
              <w:rPr>
                <w:b w:val="0"/>
                <w:sz w:val="16"/>
                <w:szCs w:val="16"/>
              </w:rPr>
            </w:pPr>
            <w:r w:rsidRPr="00191F5E">
              <w:rPr>
                <w:b w:val="0"/>
                <w:sz w:val="16"/>
                <w:szCs w:val="16"/>
              </w:rPr>
              <w:t>Autres</w:t>
            </w:r>
          </w:p>
        </w:tc>
      </w:tr>
      <w:tr w:rsidR="005E3E0A" w:rsidRPr="00191F5E" w14:paraId="23F8F89E" w14:textId="77777777" w:rsidTr="005D496A">
        <w:tc>
          <w:tcPr>
            <w:tcW w:w="1844" w:type="dxa"/>
          </w:tcPr>
          <w:p w14:paraId="24907D95" w14:textId="77777777" w:rsidR="005E3E0A" w:rsidRPr="00191F5E" w:rsidRDefault="005E3E0A" w:rsidP="005D496A">
            <w:pPr>
              <w:pStyle w:val="Sansinterligne"/>
              <w:rPr>
                <w:b w:val="0"/>
                <w:sz w:val="16"/>
                <w:szCs w:val="16"/>
              </w:rPr>
            </w:pPr>
            <w:r w:rsidRPr="00191F5E">
              <w:rPr>
                <w:b w:val="0"/>
                <w:sz w:val="16"/>
                <w:szCs w:val="16"/>
              </w:rPr>
              <w:t>Effectif salarié</w:t>
            </w:r>
          </w:p>
        </w:tc>
        <w:tc>
          <w:tcPr>
            <w:tcW w:w="989" w:type="dxa"/>
          </w:tcPr>
          <w:p w14:paraId="562E70AE" w14:textId="77777777" w:rsidR="005E3E0A" w:rsidRPr="00191F5E" w:rsidRDefault="005E3E0A" w:rsidP="005D496A">
            <w:pPr>
              <w:pStyle w:val="Sansinterligne"/>
              <w:jc w:val="right"/>
              <w:rPr>
                <w:b w:val="0"/>
                <w:sz w:val="16"/>
                <w:szCs w:val="16"/>
              </w:rPr>
            </w:pPr>
            <w:r w:rsidRPr="00191F5E">
              <w:rPr>
                <w:b w:val="0"/>
                <w:sz w:val="16"/>
                <w:szCs w:val="16"/>
              </w:rPr>
              <w:t>1 812 970</w:t>
            </w:r>
          </w:p>
        </w:tc>
        <w:tc>
          <w:tcPr>
            <w:tcW w:w="1032" w:type="dxa"/>
          </w:tcPr>
          <w:p w14:paraId="4EA59BDA" w14:textId="77777777" w:rsidR="005E3E0A" w:rsidRPr="00191F5E" w:rsidRDefault="005E3E0A" w:rsidP="005D496A">
            <w:pPr>
              <w:pStyle w:val="Sansinterligne"/>
              <w:jc w:val="right"/>
              <w:rPr>
                <w:b w:val="0"/>
                <w:sz w:val="16"/>
                <w:szCs w:val="16"/>
              </w:rPr>
            </w:pPr>
            <w:r w:rsidRPr="00191F5E">
              <w:rPr>
                <w:b w:val="0"/>
                <w:sz w:val="16"/>
                <w:szCs w:val="16"/>
              </w:rPr>
              <w:t>660 510</w:t>
            </w:r>
          </w:p>
        </w:tc>
        <w:tc>
          <w:tcPr>
            <w:tcW w:w="866" w:type="dxa"/>
          </w:tcPr>
          <w:p w14:paraId="4258CF77" w14:textId="77777777" w:rsidR="005E3E0A" w:rsidRPr="00191F5E" w:rsidRDefault="005E3E0A" w:rsidP="005D496A">
            <w:pPr>
              <w:pStyle w:val="Sansinterligne"/>
              <w:jc w:val="right"/>
              <w:rPr>
                <w:b w:val="0"/>
                <w:sz w:val="16"/>
                <w:szCs w:val="16"/>
              </w:rPr>
            </w:pPr>
            <w:r w:rsidRPr="00191F5E">
              <w:rPr>
                <w:b w:val="0"/>
                <w:sz w:val="16"/>
                <w:szCs w:val="16"/>
              </w:rPr>
              <w:t>333 640</w:t>
            </w:r>
          </w:p>
        </w:tc>
        <w:tc>
          <w:tcPr>
            <w:tcW w:w="801" w:type="dxa"/>
          </w:tcPr>
          <w:p w14:paraId="641BD6D4" w14:textId="77777777" w:rsidR="005E3E0A" w:rsidRPr="00191F5E" w:rsidRDefault="005E3E0A" w:rsidP="005D496A">
            <w:pPr>
              <w:pStyle w:val="Sansinterligne"/>
              <w:jc w:val="right"/>
              <w:rPr>
                <w:b w:val="0"/>
                <w:sz w:val="16"/>
                <w:szCs w:val="16"/>
              </w:rPr>
            </w:pPr>
            <w:r w:rsidRPr="00191F5E">
              <w:rPr>
                <w:b w:val="0"/>
                <w:sz w:val="16"/>
                <w:szCs w:val="16"/>
              </w:rPr>
              <w:t>127 170</w:t>
            </w:r>
          </w:p>
        </w:tc>
        <w:tc>
          <w:tcPr>
            <w:tcW w:w="1134" w:type="dxa"/>
          </w:tcPr>
          <w:p w14:paraId="1B0D719D" w14:textId="77777777" w:rsidR="005E3E0A" w:rsidRPr="00191F5E" w:rsidRDefault="005E3E0A" w:rsidP="005D496A">
            <w:pPr>
              <w:pStyle w:val="Sansinterligne"/>
              <w:jc w:val="right"/>
              <w:rPr>
                <w:b w:val="0"/>
                <w:sz w:val="16"/>
                <w:szCs w:val="16"/>
              </w:rPr>
            </w:pPr>
            <w:r w:rsidRPr="00191F5E">
              <w:rPr>
                <w:b w:val="0"/>
                <w:sz w:val="16"/>
                <w:szCs w:val="16"/>
              </w:rPr>
              <w:t>96 990</w:t>
            </w:r>
          </w:p>
        </w:tc>
        <w:tc>
          <w:tcPr>
            <w:tcW w:w="709" w:type="dxa"/>
          </w:tcPr>
          <w:p w14:paraId="6DCC4B68" w14:textId="77777777" w:rsidR="005E3E0A" w:rsidRPr="00191F5E" w:rsidRDefault="005E3E0A" w:rsidP="005D496A">
            <w:pPr>
              <w:pStyle w:val="Sansinterligne"/>
              <w:jc w:val="right"/>
              <w:rPr>
                <w:b w:val="0"/>
                <w:sz w:val="16"/>
                <w:szCs w:val="16"/>
              </w:rPr>
            </w:pPr>
            <w:r w:rsidRPr="00191F5E">
              <w:rPr>
                <w:b w:val="0"/>
                <w:sz w:val="16"/>
                <w:szCs w:val="16"/>
              </w:rPr>
              <w:t>66 980</w:t>
            </w:r>
          </w:p>
        </w:tc>
        <w:tc>
          <w:tcPr>
            <w:tcW w:w="817" w:type="dxa"/>
          </w:tcPr>
          <w:p w14:paraId="5175B789" w14:textId="77777777" w:rsidR="005E3E0A" w:rsidRPr="00191F5E" w:rsidRDefault="005E3E0A" w:rsidP="005D496A">
            <w:pPr>
              <w:pStyle w:val="Sansinterligne"/>
              <w:jc w:val="right"/>
              <w:rPr>
                <w:b w:val="0"/>
                <w:sz w:val="16"/>
                <w:szCs w:val="16"/>
              </w:rPr>
            </w:pPr>
            <w:r w:rsidRPr="00191F5E">
              <w:rPr>
                <w:b w:val="0"/>
                <w:sz w:val="16"/>
                <w:szCs w:val="16"/>
              </w:rPr>
              <w:t>47 130</w:t>
            </w:r>
          </w:p>
        </w:tc>
        <w:tc>
          <w:tcPr>
            <w:tcW w:w="739" w:type="dxa"/>
          </w:tcPr>
          <w:p w14:paraId="2C0EEC32" w14:textId="77777777" w:rsidR="005E3E0A" w:rsidRPr="00191F5E" w:rsidRDefault="005E3E0A" w:rsidP="005D496A">
            <w:pPr>
              <w:pStyle w:val="Sansinterligne"/>
              <w:jc w:val="right"/>
              <w:rPr>
                <w:b w:val="0"/>
                <w:sz w:val="16"/>
                <w:szCs w:val="16"/>
              </w:rPr>
            </w:pPr>
            <w:r w:rsidRPr="00191F5E">
              <w:rPr>
                <w:b w:val="0"/>
                <w:sz w:val="16"/>
                <w:szCs w:val="16"/>
              </w:rPr>
              <w:t>24 890</w:t>
            </w:r>
          </w:p>
        </w:tc>
        <w:tc>
          <w:tcPr>
            <w:tcW w:w="851" w:type="dxa"/>
          </w:tcPr>
          <w:p w14:paraId="53880371" w14:textId="77777777" w:rsidR="005E3E0A" w:rsidRPr="00191F5E" w:rsidRDefault="005E3E0A" w:rsidP="005D496A">
            <w:pPr>
              <w:pStyle w:val="Sansinterligne"/>
              <w:jc w:val="right"/>
              <w:rPr>
                <w:b w:val="0"/>
                <w:sz w:val="16"/>
                <w:szCs w:val="16"/>
              </w:rPr>
            </w:pPr>
            <w:r w:rsidRPr="00191F5E">
              <w:rPr>
                <w:b w:val="0"/>
                <w:sz w:val="16"/>
                <w:szCs w:val="16"/>
              </w:rPr>
              <w:t>255 660</w:t>
            </w:r>
          </w:p>
        </w:tc>
      </w:tr>
      <w:tr w:rsidR="005E3E0A" w:rsidRPr="00191F5E" w14:paraId="25698E7B" w14:textId="77777777" w:rsidTr="005D496A">
        <w:tc>
          <w:tcPr>
            <w:tcW w:w="1844" w:type="dxa"/>
          </w:tcPr>
          <w:p w14:paraId="216694D3" w14:textId="77777777" w:rsidR="005E3E0A" w:rsidRPr="00191F5E" w:rsidRDefault="005E3E0A" w:rsidP="005D496A">
            <w:pPr>
              <w:pStyle w:val="Sansinterligne"/>
              <w:rPr>
                <w:b w:val="0"/>
                <w:sz w:val="16"/>
                <w:szCs w:val="16"/>
              </w:rPr>
            </w:pPr>
            <w:r w:rsidRPr="00191F5E">
              <w:rPr>
                <w:b w:val="0"/>
                <w:sz w:val="16"/>
                <w:szCs w:val="16"/>
              </w:rPr>
              <w:t>Nombre d’établissement</w:t>
            </w:r>
          </w:p>
          <w:p w14:paraId="77682ACE" w14:textId="77777777" w:rsidR="005E3E0A" w:rsidRPr="00191F5E" w:rsidRDefault="005E3E0A" w:rsidP="005D496A">
            <w:pPr>
              <w:pStyle w:val="Sansinterligne"/>
              <w:rPr>
                <w:b w:val="0"/>
                <w:sz w:val="16"/>
                <w:szCs w:val="16"/>
              </w:rPr>
            </w:pPr>
            <w:r w:rsidRPr="00191F5E">
              <w:rPr>
                <w:b w:val="0"/>
                <w:sz w:val="16"/>
                <w:szCs w:val="16"/>
              </w:rPr>
              <w:t>employeur</w:t>
            </w:r>
          </w:p>
        </w:tc>
        <w:tc>
          <w:tcPr>
            <w:tcW w:w="989" w:type="dxa"/>
          </w:tcPr>
          <w:p w14:paraId="723F1DF7" w14:textId="77777777" w:rsidR="005E3E0A" w:rsidRPr="00191F5E" w:rsidRDefault="005E3E0A" w:rsidP="005D496A">
            <w:pPr>
              <w:pStyle w:val="Sansinterligne"/>
              <w:jc w:val="right"/>
              <w:rPr>
                <w:b w:val="0"/>
                <w:sz w:val="16"/>
                <w:szCs w:val="16"/>
              </w:rPr>
            </w:pPr>
            <w:r w:rsidRPr="00191F5E">
              <w:rPr>
                <w:b w:val="0"/>
                <w:sz w:val="16"/>
                <w:szCs w:val="16"/>
              </w:rPr>
              <w:t>133 620</w:t>
            </w:r>
          </w:p>
        </w:tc>
        <w:tc>
          <w:tcPr>
            <w:tcW w:w="1032" w:type="dxa"/>
          </w:tcPr>
          <w:p w14:paraId="7A6D73C1" w14:textId="77777777" w:rsidR="005E3E0A" w:rsidRPr="00191F5E" w:rsidRDefault="005E3E0A" w:rsidP="005D496A">
            <w:pPr>
              <w:pStyle w:val="Sansinterligne"/>
              <w:jc w:val="right"/>
              <w:rPr>
                <w:b w:val="0"/>
                <w:sz w:val="16"/>
                <w:szCs w:val="16"/>
              </w:rPr>
            </w:pPr>
            <w:r w:rsidRPr="00191F5E">
              <w:rPr>
                <w:b w:val="0"/>
                <w:sz w:val="16"/>
                <w:szCs w:val="16"/>
              </w:rPr>
              <w:t>29 570</w:t>
            </w:r>
          </w:p>
        </w:tc>
        <w:tc>
          <w:tcPr>
            <w:tcW w:w="866" w:type="dxa"/>
          </w:tcPr>
          <w:p w14:paraId="53FEAA06" w14:textId="77777777" w:rsidR="005E3E0A" w:rsidRPr="00191F5E" w:rsidRDefault="005E3E0A" w:rsidP="005D496A">
            <w:pPr>
              <w:pStyle w:val="Sansinterligne"/>
              <w:jc w:val="right"/>
              <w:rPr>
                <w:b w:val="0"/>
                <w:sz w:val="16"/>
                <w:szCs w:val="16"/>
              </w:rPr>
            </w:pPr>
            <w:r w:rsidRPr="00191F5E">
              <w:rPr>
                <w:b w:val="0"/>
                <w:sz w:val="16"/>
                <w:szCs w:val="16"/>
              </w:rPr>
              <w:t>17 640</w:t>
            </w:r>
          </w:p>
        </w:tc>
        <w:tc>
          <w:tcPr>
            <w:tcW w:w="801" w:type="dxa"/>
          </w:tcPr>
          <w:p w14:paraId="6BCD8C35" w14:textId="77777777" w:rsidR="005E3E0A" w:rsidRPr="00191F5E" w:rsidRDefault="005E3E0A" w:rsidP="005D496A">
            <w:pPr>
              <w:pStyle w:val="Sansinterligne"/>
              <w:jc w:val="right"/>
              <w:rPr>
                <w:b w:val="0"/>
                <w:sz w:val="16"/>
                <w:szCs w:val="16"/>
              </w:rPr>
            </w:pPr>
            <w:r w:rsidRPr="00191F5E">
              <w:rPr>
                <w:b w:val="0"/>
                <w:sz w:val="16"/>
                <w:szCs w:val="16"/>
              </w:rPr>
              <w:t>3 530</w:t>
            </w:r>
          </w:p>
        </w:tc>
        <w:tc>
          <w:tcPr>
            <w:tcW w:w="1134" w:type="dxa"/>
          </w:tcPr>
          <w:p w14:paraId="4788B9E6" w14:textId="77777777" w:rsidR="005E3E0A" w:rsidRPr="00191F5E" w:rsidRDefault="005E3E0A" w:rsidP="005D496A">
            <w:pPr>
              <w:pStyle w:val="Sansinterligne"/>
              <w:jc w:val="right"/>
              <w:rPr>
                <w:b w:val="0"/>
                <w:sz w:val="16"/>
                <w:szCs w:val="16"/>
              </w:rPr>
            </w:pPr>
            <w:r w:rsidRPr="00191F5E">
              <w:rPr>
                <w:b w:val="0"/>
                <w:sz w:val="16"/>
                <w:szCs w:val="16"/>
              </w:rPr>
              <w:t>10 190</w:t>
            </w:r>
          </w:p>
        </w:tc>
        <w:tc>
          <w:tcPr>
            <w:tcW w:w="709" w:type="dxa"/>
          </w:tcPr>
          <w:p w14:paraId="63509514" w14:textId="77777777" w:rsidR="005E3E0A" w:rsidRPr="00191F5E" w:rsidRDefault="005E3E0A" w:rsidP="005D496A">
            <w:pPr>
              <w:pStyle w:val="Sansinterligne"/>
              <w:jc w:val="right"/>
              <w:rPr>
                <w:b w:val="0"/>
                <w:sz w:val="16"/>
                <w:szCs w:val="16"/>
              </w:rPr>
            </w:pPr>
            <w:r w:rsidRPr="00191F5E">
              <w:rPr>
                <w:b w:val="0"/>
                <w:sz w:val="16"/>
                <w:szCs w:val="16"/>
              </w:rPr>
              <w:t>20 220</w:t>
            </w:r>
          </w:p>
        </w:tc>
        <w:tc>
          <w:tcPr>
            <w:tcW w:w="817" w:type="dxa"/>
          </w:tcPr>
          <w:p w14:paraId="25740904" w14:textId="77777777" w:rsidR="005E3E0A" w:rsidRPr="00191F5E" w:rsidRDefault="005E3E0A" w:rsidP="005D496A">
            <w:pPr>
              <w:pStyle w:val="Sansinterligne"/>
              <w:jc w:val="right"/>
              <w:rPr>
                <w:b w:val="0"/>
                <w:sz w:val="16"/>
                <w:szCs w:val="16"/>
              </w:rPr>
            </w:pPr>
            <w:r w:rsidRPr="00191F5E">
              <w:rPr>
                <w:b w:val="0"/>
                <w:sz w:val="16"/>
                <w:szCs w:val="16"/>
              </w:rPr>
              <w:t>11 500</w:t>
            </w:r>
          </w:p>
        </w:tc>
        <w:tc>
          <w:tcPr>
            <w:tcW w:w="739" w:type="dxa"/>
          </w:tcPr>
          <w:p w14:paraId="6F8AB5BE" w14:textId="77777777" w:rsidR="005E3E0A" w:rsidRPr="00191F5E" w:rsidRDefault="005E3E0A" w:rsidP="005D496A">
            <w:pPr>
              <w:pStyle w:val="Sansinterligne"/>
              <w:jc w:val="right"/>
              <w:rPr>
                <w:b w:val="0"/>
                <w:sz w:val="16"/>
                <w:szCs w:val="16"/>
              </w:rPr>
            </w:pPr>
            <w:r w:rsidRPr="00191F5E">
              <w:rPr>
                <w:b w:val="0"/>
                <w:sz w:val="16"/>
                <w:szCs w:val="16"/>
              </w:rPr>
              <w:t>3 320</w:t>
            </w:r>
          </w:p>
        </w:tc>
        <w:tc>
          <w:tcPr>
            <w:tcW w:w="851" w:type="dxa"/>
          </w:tcPr>
          <w:p w14:paraId="376B2B51" w14:textId="77777777" w:rsidR="005E3E0A" w:rsidRPr="00191F5E" w:rsidRDefault="005E3E0A" w:rsidP="005D496A">
            <w:pPr>
              <w:pStyle w:val="Sansinterligne"/>
              <w:jc w:val="right"/>
              <w:rPr>
                <w:b w:val="0"/>
                <w:sz w:val="16"/>
                <w:szCs w:val="16"/>
              </w:rPr>
            </w:pPr>
            <w:r w:rsidRPr="00191F5E">
              <w:rPr>
                <w:b w:val="0"/>
                <w:sz w:val="16"/>
                <w:szCs w:val="16"/>
              </w:rPr>
              <w:t>37 650</w:t>
            </w:r>
          </w:p>
        </w:tc>
      </w:tr>
      <w:tr w:rsidR="005E3E0A" w:rsidRPr="00191F5E" w14:paraId="3C0AFFDB" w14:textId="77777777" w:rsidTr="005D496A">
        <w:tc>
          <w:tcPr>
            <w:tcW w:w="1844" w:type="dxa"/>
          </w:tcPr>
          <w:p w14:paraId="5D8BC62B" w14:textId="77777777" w:rsidR="005E3E0A" w:rsidRPr="00191F5E" w:rsidRDefault="005E3E0A" w:rsidP="005D496A">
            <w:pPr>
              <w:pStyle w:val="Sansinterligne"/>
              <w:rPr>
                <w:b w:val="0"/>
                <w:sz w:val="16"/>
                <w:szCs w:val="16"/>
              </w:rPr>
            </w:pPr>
            <w:r w:rsidRPr="00191F5E">
              <w:rPr>
                <w:b w:val="0"/>
                <w:sz w:val="16"/>
                <w:szCs w:val="16"/>
              </w:rPr>
              <w:t>Effectif salarié moyen</w:t>
            </w:r>
          </w:p>
        </w:tc>
        <w:tc>
          <w:tcPr>
            <w:tcW w:w="989" w:type="dxa"/>
          </w:tcPr>
          <w:p w14:paraId="563E5662" w14:textId="77777777" w:rsidR="005E3E0A" w:rsidRPr="00191F5E" w:rsidRDefault="005E3E0A" w:rsidP="005D496A">
            <w:pPr>
              <w:pStyle w:val="Sansinterligne"/>
              <w:jc w:val="right"/>
              <w:rPr>
                <w:b w:val="0"/>
                <w:sz w:val="16"/>
                <w:szCs w:val="16"/>
              </w:rPr>
            </w:pPr>
            <w:r w:rsidRPr="00191F5E">
              <w:rPr>
                <w:b w:val="0"/>
                <w:sz w:val="16"/>
                <w:szCs w:val="16"/>
              </w:rPr>
              <w:t>14</w:t>
            </w:r>
          </w:p>
        </w:tc>
        <w:tc>
          <w:tcPr>
            <w:tcW w:w="1032" w:type="dxa"/>
          </w:tcPr>
          <w:p w14:paraId="3084C39F" w14:textId="77777777" w:rsidR="005E3E0A" w:rsidRPr="00191F5E" w:rsidRDefault="005E3E0A" w:rsidP="005D496A">
            <w:pPr>
              <w:pStyle w:val="Sansinterligne"/>
              <w:jc w:val="right"/>
              <w:rPr>
                <w:b w:val="0"/>
                <w:sz w:val="16"/>
                <w:szCs w:val="16"/>
              </w:rPr>
            </w:pPr>
            <w:r w:rsidRPr="00191F5E">
              <w:rPr>
                <w:b w:val="0"/>
                <w:sz w:val="16"/>
                <w:szCs w:val="16"/>
              </w:rPr>
              <w:t>29</w:t>
            </w:r>
          </w:p>
        </w:tc>
        <w:tc>
          <w:tcPr>
            <w:tcW w:w="866" w:type="dxa"/>
          </w:tcPr>
          <w:p w14:paraId="70517251" w14:textId="77777777" w:rsidR="005E3E0A" w:rsidRPr="00191F5E" w:rsidRDefault="005E3E0A" w:rsidP="005D496A">
            <w:pPr>
              <w:pStyle w:val="Sansinterligne"/>
              <w:jc w:val="right"/>
              <w:rPr>
                <w:b w:val="0"/>
                <w:sz w:val="16"/>
                <w:szCs w:val="16"/>
              </w:rPr>
            </w:pPr>
            <w:r w:rsidRPr="00191F5E">
              <w:rPr>
                <w:b w:val="0"/>
                <w:sz w:val="16"/>
                <w:szCs w:val="16"/>
              </w:rPr>
              <w:t>19</w:t>
            </w:r>
          </w:p>
        </w:tc>
        <w:tc>
          <w:tcPr>
            <w:tcW w:w="801" w:type="dxa"/>
          </w:tcPr>
          <w:p w14:paraId="7F9B792B" w14:textId="77777777" w:rsidR="005E3E0A" w:rsidRPr="00191F5E" w:rsidRDefault="005E3E0A" w:rsidP="005D496A">
            <w:pPr>
              <w:pStyle w:val="Sansinterligne"/>
              <w:jc w:val="right"/>
              <w:rPr>
                <w:b w:val="0"/>
                <w:sz w:val="16"/>
                <w:szCs w:val="16"/>
              </w:rPr>
            </w:pPr>
            <w:r w:rsidRPr="00191F5E">
              <w:rPr>
                <w:b w:val="0"/>
                <w:sz w:val="16"/>
                <w:szCs w:val="16"/>
              </w:rPr>
              <w:t>36</w:t>
            </w:r>
          </w:p>
        </w:tc>
        <w:tc>
          <w:tcPr>
            <w:tcW w:w="1134" w:type="dxa"/>
          </w:tcPr>
          <w:p w14:paraId="0A846E9F" w14:textId="77777777" w:rsidR="005E3E0A" w:rsidRPr="00191F5E" w:rsidRDefault="005E3E0A" w:rsidP="005D496A">
            <w:pPr>
              <w:pStyle w:val="Sansinterligne"/>
              <w:jc w:val="right"/>
              <w:rPr>
                <w:b w:val="0"/>
                <w:sz w:val="16"/>
                <w:szCs w:val="16"/>
              </w:rPr>
            </w:pPr>
            <w:r w:rsidRPr="00191F5E">
              <w:rPr>
                <w:b w:val="0"/>
                <w:sz w:val="16"/>
                <w:szCs w:val="16"/>
              </w:rPr>
              <w:t>10</w:t>
            </w:r>
          </w:p>
        </w:tc>
        <w:tc>
          <w:tcPr>
            <w:tcW w:w="709" w:type="dxa"/>
          </w:tcPr>
          <w:p w14:paraId="159470F4" w14:textId="77777777" w:rsidR="005E3E0A" w:rsidRPr="00191F5E" w:rsidRDefault="005E3E0A" w:rsidP="005D496A">
            <w:pPr>
              <w:pStyle w:val="Sansinterligne"/>
              <w:jc w:val="right"/>
              <w:rPr>
                <w:b w:val="0"/>
                <w:sz w:val="16"/>
                <w:szCs w:val="16"/>
              </w:rPr>
            </w:pPr>
            <w:r w:rsidRPr="00191F5E">
              <w:rPr>
                <w:b w:val="0"/>
                <w:sz w:val="16"/>
                <w:szCs w:val="16"/>
              </w:rPr>
              <w:t>3</w:t>
            </w:r>
          </w:p>
        </w:tc>
        <w:tc>
          <w:tcPr>
            <w:tcW w:w="817" w:type="dxa"/>
          </w:tcPr>
          <w:p w14:paraId="7ABDF40A" w14:textId="77777777" w:rsidR="005E3E0A" w:rsidRPr="00191F5E" w:rsidRDefault="005E3E0A" w:rsidP="005D496A">
            <w:pPr>
              <w:pStyle w:val="Sansinterligne"/>
              <w:jc w:val="right"/>
              <w:rPr>
                <w:b w:val="0"/>
                <w:sz w:val="16"/>
                <w:szCs w:val="16"/>
              </w:rPr>
            </w:pPr>
            <w:r w:rsidRPr="00191F5E">
              <w:rPr>
                <w:b w:val="0"/>
                <w:sz w:val="16"/>
                <w:szCs w:val="16"/>
              </w:rPr>
              <w:t>4</w:t>
            </w:r>
          </w:p>
        </w:tc>
        <w:tc>
          <w:tcPr>
            <w:tcW w:w="739" w:type="dxa"/>
          </w:tcPr>
          <w:p w14:paraId="644814B3" w14:textId="77777777" w:rsidR="005E3E0A" w:rsidRPr="00191F5E" w:rsidRDefault="005E3E0A" w:rsidP="005D496A">
            <w:pPr>
              <w:pStyle w:val="Sansinterligne"/>
              <w:jc w:val="right"/>
              <w:rPr>
                <w:b w:val="0"/>
                <w:sz w:val="16"/>
                <w:szCs w:val="16"/>
              </w:rPr>
            </w:pPr>
            <w:r w:rsidRPr="00191F5E">
              <w:rPr>
                <w:b w:val="0"/>
                <w:sz w:val="16"/>
                <w:szCs w:val="16"/>
              </w:rPr>
              <w:t>7Y</w:t>
            </w:r>
          </w:p>
        </w:tc>
        <w:tc>
          <w:tcPr>
            <w:tcW w:w="851" w:type="dxa"/>
          </w:tcPr>
          <w:p w14:paraId="3C4EF49D" w14:textId="77777777" w:rsidR="005E3E0A" w:rsidRPr="00191F5E" w:rsidRDefault="005E3E0A" w:rsidP="005D496A">
            <w:pPr>
              <w:pStyle w:val="Sansinterligne"/>
              <w:jc w:val="right"/>
              <w:rPr>
                <w:b w:val="0"/>
                <w:sz w:val="16"/>
                <w:szCs w:val="16"/>
              </w:rPr>
            </w:pPr>
            <w:r w:rsidRPr="00191F5E">
              <w:rPr>
                <w:b w:val="0"/>
                <w:sz w:val="16"/>
                <w:szCs w:val="16"/>
              </w:rPr>
              <w:t>7</w:t>
            </w:r>
          </w:p>
        </w:tc>
      </w:tr>
    </w:tbl>
    <w:p w14:paraId="0D063FB7" w14:textId="77777777" w:rsidR="005E3E0A" w:rsidRDefault="005E3E0A" w:rsidP="005E3E0A">
      <w:pPr>
        <w:pStyle w:val="Sansinterligne"/>
        <w:rPr>
          <w:b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850"/>
        <w:gridCol w:w="1276"/>
        <w:gridCol w:w="850"/>
        <w:gridCol w:w="851"/>
        <w:gridCol w:w="1134"/>
        <w:gridCol w:w="1037"/>
        <w:gridCol w:w="806"/>
      </w:tblGrid>
      <w:tr w:rsidR="005E3E0A" w:rsidRPr="00191F5E" w14:paraId="48A075A6" w14:textId="77777777" w:rsidTr="005D496A">
        <w:tc>
          <w:tcPr>
            <w:tcW w:w="2127" w:type="dxa"/>
            <w:vMerge w:val="restart"/>
          </w:tcPr>
          <w:p w14:paraId="43C70A13" w14:textId="77777777" w:rsidR="005E3E0A" w:rsidRPr="00191F5E" w:rsidRDefault="005E3E0A" w:rsidP="005D496A">
            <w:pPr>
              <w:pStyle w:val="Sansinterligne"/>
              <w:rPr>
                <w:b w:val="0"/>
                <w:sz w:val="16"/>
                <w:szCs w:val="16"/>
              </w:rPr>
            </w:pPr>
          </w:p>
        </w:tc>
        <w:tc>
          <w:tcPr>
            <w:tcW w:w="4678" w:type="dxa"/>
            <w:gridSpan w:val="5"/>
          </w:tcPr>
          <w:p w14:paraId="45DA5664" w14:textId="77777777" w:rsidR="005E3E0A" w:rsidRPr="00191F5E" w:rsidRDefault="005E3E0A" w:rsidP="005D496A">
            <w:pPr>
              <w:pStyle w:val="Sansinterligne"/>
              <w:jc w:val="center"/>
              <w:rPr>
                <w:b w:val="0"/>
                <w:sz w:val="16"/>
                <w:szCs w:val="16"/>
              </w:rPr>
            </w:pPr>
            <w:r w:rsidRPr="00191F5E">
              <w:rPr>
                <w:b w:val="0"/>
                <w:sz w:val="16"/>
                <w:szCs w:val="16"/>
              </w:rPr>
              <w:t>Coopératives</w:t>
            </w:r>
          </w:p>
        </w:tc>
        <w:tc>
          <w:tcPr>
            <w:tcW w:w="2977" w:type="dxa"/>
            <w:gridSpan w:val="3"/>
          </w:tcPr>
          <w:p w14:paraId="64310BD9" w14:textId="77777777" w:rsidR="005E3E0A" w:rsidRPr="00191F5E" w:rsidRDefault="005E3E0A" w:rsidP="005D496A">
            <w:pPr>
              <w:pStyle w:val="Sansinterligne"/>
              <w:jc w:val="center"/>
              <w:rPr>
                <w:b w:val="0"/>
                <w:sz w:val="16"/>
                <w:szCs w:val="16"/>
              </w:rPr>
            </w:pPr>
            <w:r w:rsidRPr="00191F5E">
              <w:rPr>
                <w:b w:val="0"/>
                <w:sz w:val="16"/>
                <w:szCs w:val="16"/>
              </w:rPr>
              <w:t>Mutuelles régies par</w:t>
            </w:r>
          </w:p>
        </w:tc>
      </w:tr>
      <w:tr w:rsidR="005E3E0A" w:rsidRPr="00191F5E" w14:paraId="23D1F059" w14:textId="77777777" w:rsidTr="005D496A">
        <w:tc>
          <w:tcPr>
            <w:tcW w:w="2127" w:type="dxa"/>
            <w:vMerge/>
          </w:tcPr>
          <w:p w14:paraId="4ECE37C5" w14:textId="77777777" w:rsidR="005E3E0A" w:rsidRPr="00191F5E" w:rsidRDefault="005E3E0A" w:rsidP="005D496A">
            <w:pPr>
              <w:pStyle w:val="Sansinterligne"/>
              <w:rPr>
                <w:b w:val="0"/>
                <w:sz w:val="16"/>
                <w:szCs w:val="16"/>
              </w:rPr>
            </w:pPr>
          </w:p>
        </w:tc>
        <w:tc>
          <w:tcPr>
            <w:tcW w:w="851" w:type="dxa"/>
          </w:tcPr>
          <w:p w14:paraId="583E71EF" w14:textId="77777777" w:rsidR="005E3E0A" w:rsidRPr="00191F5E" w:rsidRDefault="005E3E0A" w:rsidP="005D496A">
            <w:pPr>
              <w:pStyle w:val="Sansinterligne"/>
              <w:rPr>
                <w:b w:val="0"/>
                <w:sz w:val="16"/>
                <w:szCs w:val="16"/>
              </w:rPr>
            </w:pPr>
            <w:r w:rsidRPr="00191F5E">
              <w:rPr>
                <w:b w:val="0"/>
                <w:sz w:val="16"/>
                <w:szCs w:val="16"/>
              </w:rPr>
              <w:t>de crédit</w:t>
            </w:r>
          </w:p>
        </w:tc>
        <w:tc>
          <w:tcPr>
            <w:tcW w:w="850" w:type="dxa"/>
          </w:tcPr>
          <w:p w14:paraId="6EA5B0D8" w14:textId="77777777" w:rsidR="005E3E0A" w:rsidRPr="00191F5E" w:rsidRDefault="005E3E0A" w:rsidP="005D496A">
            <w:pPr>
              <w:pStyle w:val="Sansinterligne"/>
              <w:rPr>
                <w:b w:val="0"/>
                <w:sz w:val="16"/>
                <w:szCs w:val="16"/>
              </w:rPr>
            </w:pPr>
            <w:r w:rsidRPr="00191F5E">
              <w:rPr>
                <w:b w:val="0"/>
                <w:sz w:val="16"/>
                <w:szCs w:val="16"/>
              </w:rPr>
              <w:t>agricoles</w:t>
            </w:r>
          </w:p>
        </w:tc>
        <w:tc>
          <w:tcPr>
            <w:tcW w:w="1276" w:type="dxa"/>
          </w:tcPr>
          <w:p w14:paraId="657E3232" w14:textId="77777777" w:rsidR="005E3E0A" w:rsidRPr="00191F5E" w:rsidRDefault="005E3E0A" w:rsidP="005D496A">
            <w:pPr>
              <w:pStyle w:val="Sansinterligne"/>
              <w:rPr>
                <w:b w:val="0"/>
                <w:sz w:val="16"/>
                <w:szCs w:val="16"/>
              </w:rPr>
            </w:pPr>
            <w:r w:rsidRPr="00191F5E">
              <w:rPr>
                <w:b w:val="0"/>
                <w:sz w:val="16"/>
                <w:szCs w:val="16"/>
              </w:rPr>
              <w:t>de production</w:t>
            </w:r>
          </w:p>
        </w:tc>
        <w:tc>
          <w:tcPr>
            <w:tcW w:w="850" w:type="dxa"/>
          </w:tcPr>
          <w:p w14:paraId="35589F60" w14:textId="77777777" w:rsidR="005E3E0A" w:rsidRPr="00191F5E" w:rsidRDefault="005E3E0A" w:rsidP="005D496A">
            <w:pPr>
              <w:pStyle w:val="Sansinterligne"/>
              <w:rPr>
                <w:b w:val="0"/>
                <w:sz w:val="16"/>
                <w:szCs w:val="16"/>
              </w:rPr>
            </w:pPr>
            <w:r w:rsidRPr="00191F5E">
              <w:rPr>
                <w:b w:val="0"/>
                <w:sz w:val="16"/>
                <w:szCs w:val="16"/>
              </w:rPr>
              <w:t>autres</w:t>
            </w:r>
          </w:p>
        </w:tc>
        <w:tc>
          <w:tcPr>
            <w:tcW w:w="851" w:type="dxa"/>
          </w:tcPr>
          <w:p w14:paraId="23E6FF57" w14:textId="77777777" w:rsidR="005E3E0A" w:rsidRPr="00191F5E" w:rsidRDefault="005E3E0A" w:rsidP="005D496A">
            <w:pPr>
              <w:pStyle w:val="Sansinterligne"/>
              <w:rPr>
                <w:b w:val="0"/>
                <w:sz w:val="16"/>
                <w:szCs w:val="16"/>
              </w:rPr>
            </w:pPr>
            <w:r w:rsidRPr="00191F5E">
              <w:rPr>
                <w:b w:val="0"/>
                <w:sz w:val="16"/>
                <w:szCs w:val="16"/>
              </w:rPr>
              <w:t>Total</w:t>
            </w:r>
          </w:p>
        </w:tc>
        <w:tc>
          <w:tcPr>
            <w:tcW w:w="1134" w:type="dxa"/>
          </w:tcPr>
          <w:p w14:paraId="6FDE81CC" w14:textId="77777777" w:rsidR="005E3E0A" w:rsidRPr="00191F5E" w:rsidRDefault="005E3E0A" w:rsidP="005D496A">
            <w:pPr>
              <w:pStyle w:val="Sansinterligne"/>
              <w:rPr>
                <w:b w:val="0"/>
                <w:sz w:val="16"/>
                <w:szCs w:val="16"/>
              </w:rPr>
            </w:pPr>
            <w:r w:rsidRPr="00191F5E">
              <w:rPr>
                <w:b w:val="0"/>
                <w:sz w:val="16"/>
                <w:szCs w:val="16"/>
              </w:rPr>
              <w:t xml:space="preserve"> le Code de </w:t>
            </w:r>
          </w:p>
          <w:p w14:paraId="46265D1B" w14:textId="77777777" w:rsidR="005E3E0A" w:rsidRPr="00191F5E" w:rsidRDefault="005E3E0A" w:rsidP="005D496A">
            <w:pPr>
              <w:pStyle w:val="Sansinterligne"/>
              <w:rPr>
                <w:b w:val="0"/>
                <w:sz w:val="16"/>
                <w:szCs w:val="16"/>
              </w:rPr>
            </w:pPr>
            <w:r w:rsidRPr="00191F5E">
              <w:rPr>
                <w:b w:val="0"/>
                <w:sz w:val="16"/>
                <w:szCs w:val="16"/>
              </w:rPr>
              <w:t>la mutualité</w:t>
            </w:r>
          </w:p>
        </w:tc>
        <w:tc>
          <w:tcPr>
            <w:tcW w:w="1037" w:type="dxa"/>
          </w:tcPr>
          <w:p w14:paraId="48CEA129" w14:textId="77777777" w:rsidR="005E3E0A" w:rsidRPr="00191F5E" w:rsidRDefault="005E3E0A" w:rsidP="005D496A">
            <w:pPr>
              <w:pStyle w:val="Sansinterligne"/>
              <w:rPr>
                <w:b w:val="0"/>
                <w:sz w:val="16"/>
                <w:szCs w:val="16"/>
              </w:rPr>
            </w:pPr>
            <w:r w:rsidRPr="00191F5E">
              <w:rPr>
                <w:b w:val="0"/>
                <w:sz w:val="16"/>
                <w:szCs w:val="16"/>
              </w:rPr>
              <w:t xml:space="preserve">le code des </w:t>
            </w:r>
          </w:p>
          <w:p w14:paraId="3A097F42" w14:textId="77777777" w:rsidR="005E3E0A" w:rsidRPr="00191F5E" w:rsidRDefault="005E3E0A" w:rsidP="005D496A">
            <w:pPr>
              <w:pStyle w:val="Sansinterligne"/>
              <w:rPr>
                <w:b w:val="0"/>
                <w:sz w:val="16"/>
                <w:szCs w:val="16"/>
              </w:rPr>
            </w:pPr>
            <w:r w:rsidRPr="00191F5E">
              <w:rPr>
                <w:b w:val="0"/>
                <w:sz w:val="16"/>
                <w:szCs w:val="16"/>
              </w:rPr>
              <w:t>assurances</w:t>
            </w:r>
          </w:p>
        </w:tc>
        <w:tc>
          <w:tcPr>
            <w:tcW w:w="806" w:type="dxa"/>
          </w:tcPr>
          <w:p w14:paraId="1963C6E5" w14:textId="77777777" w:rsidR="005E3E0A" w:rsidRPr="00191F5E" w:rsidRDefault="005E3E0A" w:rsidP="005D496A">
            <w:pPr>
              <w:pStyle w:val="Sansinterligne"/>
              <w:rPr>
                <w:b w:val="0"/>
                <w:sz w:val="16"/>
                <w:szCs w:val="16"/>
              </w:rPr>
            </w:pPr>
            <w:r w:rsidRPr="00191F5E">
              <w:rPr>
                <w:b w:val="0"/>
                <w:sz w:val="16"/>
                <w:szCs w:val="16"/>
              </w:rPr>
              <w:t>Total</w:t>
            </w:r>
          </w:p>
        </w:tc>
      </w:tr>
      <w:tr w:rsidR="005E3E0A" w:rsidRPr="00191F5E" w14:paraId="657D1CEF" w14:textId="77777777" w:rsidTr="005D496A">
        <w:tc>
          <w:tcPr>
            <w:tcW w:w="2127" w:type="dxa"/>
          </w:tcPr>
          <w:p w14:paraId="47FE3FCD" w14:textId="77777777" w:rsidR="005E3E0A" w:rsidRPr="00191F5E" w:rsidRDefault="005E3E0A" w:rsidP="005D496A">
            <w:pPr>
              <w:pStyle w:val="Sansinterligne"/>
              <w:rPr>
                <w:b w:val="0"/>
                <w:sz w:val="16"/>
                <w:szCs w:val="16"/>
              </w:rPr>
            </w:pPr>
            <w:r w:rsidRPr="00191F5E">
              <w:rPr>
                <w:b w:val="0"/>
                <w:sz w:val="16"/>
                <w:szCs w:val="16"/>
              </w:rPr>
              <w:t>Effectif salarié</w:t>
            </w:r>
          </w:p>
        </w:tc>
        <w:tc>
          <w:tcPr>
            <w:tcW w:w="851" w:type="dxa"/>
          </w:tcPr>
          <w:p w14:paraId="7FE28185" w14:textId="77777777" w:rsidR="005E3E0A" w:rsidRPr="00191F5E" w:rsidRDefault="005E3E0A" w:rsidP="005D496A">
            <w:pPr>
              <w:pStyle w:val="Sansinterligne"/>
              <w:jc w:val="right"/>
              <w:rPr>
                <w:b w:val="0"/>
                <w:sz w:val="16"/>
                <w:szCs w:val="16"/>
              </w:rPr>
            </w:pPr>
            <w:r w:rsidRPr="00191F5E">
              <w:rPr>
                <w:b w:val="0"/>
                <w:sz w:val="16"/>
                <w:szCs w:val="16"/>
              </w:rPr>
              <w:t>169 130</w:t>
            </w:r>
          </w:p>
        </w:tc>
        <w:tc>
          <w:tcPr>
            <w:tcW w:w="850" w:type="dxa"/>
          </w:tcPr>
          <w:p w14:paraId="2F8FDAA8" w14:textId="77777777" w:rsidR="005E3E0A" w:rsidRPr="00191F5E" w:rsidRDefault="005E3E0A" w:rsidP="005D496A">
            <w:pPr>
              <w:pStyle w:val="Sansinterligne"/>
              <w:jc w:val="right"/>
              <w:rPr>
                <w:b w:val="0"/>
                <w:sz w:val="16"/>
                <w:szCs w:val="16"/>
              </w:rPr>
            </w:pPr>
            <w:r w:rsidRPr="00191F5E">
              <w:rPr>
                <w:b w:val="0"/>
                <w:sz w:val="16"/>
                <w:szCs w:val="16"/>
              </w:rPr>
              <w:t>66 810</w:t>
            </w:r>
          </w:p>
        </w:tc>
        <w:tc>
          <w:tcPr>
            <w:tcW w:w="1276" w:type="dxa"/>
          </w:tcPr>
          <w:p w14:paraId="3CC424F1" w14:textId="77777777" w:rsidR="005E3E0A" w:rsidRPr="00191F5E" w:rsidRDefault="005E3E0A" w:rsidP="005D496A">
            <w:pPr>
              <w:pStyle w:val="Sansinterligne"/>
              <w:jc w:val="right"/>
              <w:rPr>
                <w:b w:val="0"/>
                <w:sz w:val="16"/>
                <w:szCs w:val="16"/>
              </w:rPr>
            </w:pPr>
            <w:r w:rsidRPr="00191F5E">
              <w:rPr>
                <w:b w:val="0"/>
                <w:sz w:val="16"/>
                <w:szCs w:val="16"/>
              </w:rPr>
              <w:t>25 240</w:t>
            </w:r>
          </w:p>
        </w:tc>
        <w:tc>
          <w:tcPr>
            <w:tcW w:w="850" w:type="dxa"/>
          </w:tcPr>
          <w:p w14:paraId="4BC9F715" w14:textId="77777777" w:rsidR="005E3E0A" w:rsidRPr="00191F5E" w:rsidRDefault="005E3E0A" w:rsidP="005D496A">
            <w:pPr>
              <w:pStyle w:val="Sansinterligne"/>
              <w:jc w:val="right"/>
              <w:rPr>
                <w:b w:val="0"/>
                <w:sz w:val="16"/>
                <w:szCs w:val="16"/>
              </w:rPr>
            </w:pPr>
            <w:r w:rsidRPr="00191F5E">
              <w:rPr>
                <w:b w:val="0"/>
                <w:sz w:val="16"/>
                <w:szCs w:val="16"/>
              </w:rPr>
              <w:t>45 850</w:t>
            </w:r>
          </w:p>
        </w:tc>
        <w:tc>
          <w:tcPr>
            <w:tcW w:w="851" w:type="dxa"/>
          </w:tcPr>
          <w:p w14:paraId="1E18D00D" w14:textId="77777777" w:rsidR="005E3E0A" w:rsidRPr="00191F5E" w:rsidRDefault="005E3E0A" w:rsidP="005D496A">
            <w:pPr>
              <w:pStyle w:val="Sansinterligne"/>
              <w:jc w:val="right"/>
              <w:rPr>
                <w:b w:val="0"/>
                <w:sz w:val="16"/>
                <w:szCs w:val="16"/>
              </w:rPr>
            </w:pPr>
            <w:r w:rsidRPr="00191F5E">
              <w:rPr>
                <w:b w:val="0"/>
                <w:sz w:val="16"/>
                <w:szCs w:val="16"/>
              </w:rPr>
              <w:t>307 020</w:t>
            </w:r>
          </w:p>
        </w:tc>
        <w:tc>
          <w:tcPr>
            <w:tcW w:w="1134" w:type="dxa"/>
          </w:tcPr>
          <w:p w14:paraId="38F23A05" w14:textId="77777777" w:rsidR="005E3E0A" w:rsidRPr="00191F5E" w:rsidRDefault="005E3E0A" w:rsidP="005D496A">
            <w:pPr>
              <w:pStyle w:val="Sansinterligne"/>
              <w:jc w:val="right"/>
              <w:rPr>
                <w:b w:val="0"/>
                <w:sz w:val="16"/>
                <w:szCs w:val="16"/>
              </w:rPr>
            </w:pPr>
            <w:r w:rsidRPr="00191F5E">
              <w:rPr>
                <w:b w:val="0"/>
                <w:sz w:val="16"/>
                <w:szCs w:val="16"/>
              </w:rPr>
              <w:t>85 760</w:t>
            </w:r>
          </w:p>
        </w:tc>
        <w:tc>
          <w:tcPr>
            <w:tcW w:w="1037" w:type="dxa"/>
          </w:tcPr>
          <w:p w14:paraId="3FA8AD9B" w14:textId="77777777" w:rsidR="005E3E0A" w:rsidRPr="00191F5E" w:rsidRDefault="005E3E0A" w:rsidP="005D496A">
            <w:pPr>
              <w:pStyle w:val="Sansinterligne"/>
              <w:jc w:val="right"/>
              <w:rPr>
                <w:b w:val="0"/>
                <w:sz w:val="16"/>
                <w:szCs w:val="16"/>
              </w:rPr>
            </w:pPr>
            <w:r w:rsidRPr="00191F5E">
              <w:rPr>
                <w:b w:val="0"/>
                <w:sz w:val="16"/>
                <w:szCs w:val="16"/>
              </w:rPr>
              <w:t>45 650</w:t>
            </w:r>
          </w:p>
        </w:tc>
        <w:tc>
          <w:tcPr>
            <w:tcW w:w="806" w:type="dxa"/>
          </w:tcPr>
          <w:p w14:paraId="4518DA57" w14:textId="77777777" w:rsidR="005E3E0A" w:rsidRPr="00191F5E" w:rsidRDefault="005E3E0A" w:rsidP="005D496A">
            <w:pPr>
              <w:pStyle w:val="Sansinterligne"/>
              <w:jc w:val="right"/>
              <w:rPr>
                <w:b w:val="0"/>
                <w:sz w:val="16"/>
                <w:szCs w:val="16"/>
              </w:rPr>
            </w:pPr>
            <w:r w:rsidRPr="00191F5E">
              <w:rPr>
                <w:b w:val="0"/>
                <w:sz w:val="16"/>
                <w:szCs w:val="16"/>
              </w:rPr>
              <w:t>131 410</w:t>
            </w:r>
          </w:p>
        </w:tc>
      </w:tr>
      <w:tr w:rsidR="005E3E0A" w:rsidRPr="00191F5E" w14:paraId="52991039" w14:textId="77777777" w:rsidTr="005D496A">
        <w:tc>
          <w:tcPr>
            <w:tcW w:w="2127" w:type="dxa"/>
          </w:tcPr>
          <w:p w14:paraId="0BCBFB28" w14:textId="77777777" w:rsidR="005E3E0A" w:rsidRPr="00191F5E" w:rsidRDefault="005E3E0A" w:rsidP="005D496A">
            <w:pPr>
              <w:pStyle w:val="Sansinterligne"/>
              <w:rPr>
                <w:b w:val="0"/>
                <w:sz w:val="16"/>
                <w:szCs w:val="16"/>
              </w:rPr>
            </w:pPr>
            <w:r w:rsidRPr="00191F5E">
              <w:rPr>
                <w:b w:val="0"/>
                <w:sz w:val="16"/>
                <w:szCs w:val="16"/>
              </w:rPr>
              <w:t>Nombre d’établ employeur</w:t>
            </w:r>
          </w:p>
        </w:tc>
        <w:tc>
          <w:tcPr>
            <w:tcW w:w="851" w:type="dxa"/>
          </w:tcPr>
          <w:p w14:paraId="2B6EEA73" w14:textId="77777777" w:rsidR="005E3E0A" w:rsidRPr="00191F5E" w:rsidRDefault="005E3E0A" w:rsidP="005D496A">
            <w:pPr>
              <w:pStyle w:val="Sansinterligne"/>
              <w:jc w:val="right"/>
              <w:rPr>
                <w:b w:val="0"/>
                <w:sz w:val="16"/>
                <w:szCs w:val="16"/>
              </w:rPr>
            </w:pPr>
            <w:r w:rsidRPr="00191F5E">
              <w:rPr>
                <w:b w:val="0"/>
                <w:sz w:val="16"/>
                <w:szCs w:val="16"/>
              </w:rPr>
              <w:t>14 880</w:t>
            </w:r>
          </w:p>
        </w:tc>
        <w:tc>
          <w:tcPr>
            <w:tcW w:w="850" w:type="dxa"/>
          </w:tcPr>
          <w:p w14:paraId="59250B1A" w14:textId="77777777" w:rsidR="005E3E0A" w:rsidRPr="00191F5E" w:rsidRDefault="005E3E0A" w:rsidP="005D496A">
            <w:pPr>
              <w:pStyle w:val="Sansinterligne"/>
              <w:jc w:val="right"/>
              <w:rPr>
                <w:b w:val="0"/>
                <w:sz w:val="16"/>
                <w:szCs w:val="16"/>
              </w:rPr>
            </w:pPr>
            <w:r w:rsidRPr="00191F5E">
              <w:rPr>
                <w:b w:val="0"/>
                <w:sz w:val="16"/>
                <w:szCs w:val="16"/>
              </w:rPr>
              <w:t>4 680</w:t>
            </w:r>
          </w:p>
        </w:tc>
        <w:tc>
          <w:tcPr>
            <w:tcW w:w="1276" w:type="dxa"/>
          </w:tcPr>
          <w:p w14:paraId="7D27CFAA" w14:textId="77777777" w:rsidR="005E3E0A" w:rsidRPr="00191F5E" w:rsidRDefault="005E3E0A" w:rsidP="005D496A">
            <w:pPr>
              <w:pStyle w:val="Sansinterligne"/>
              <w:jc w:val="right"/>
              <w:rPr>
                <w:b w:val="0"/>
                <w:sz w:val="16"/>
                <w:szCs w:val="16"/>
              </w:rPr>
            </w:pPr>
            <w:r w:rsidRPr="00191F5E">
              <w:rPr>
                <w:b w:val="0"/>
                <w:sz w:val="16"/>
                <w:szCs w:val="16"/>
              </w:rPr>
              <w:t>1 490</w:t>
            </w:r>
          </w:p>
        </w:tc>
        <w:tc>
          <w:tcPr>
            <w:tcW w:w="850" w:type="dxa"/>
          </w:tcPr>
          <w:p w14:paraId="7B56AA2F" w14:textId="77777777" w:rsidR="005E3E0A" w:rsidRPr="00191F5E" w:rsidRDefault="005E3E0A" w:rsidP="005D496A">
            <w:pPr>
              <w:pStyle w:val="Sansinterligne"/>
              <w:jc w:val="right"/>
              <w:rPr>
                <w:b w:val="0"/>
                <w:sz w:val="16"/>
                <w:szCs w:val="16"/>
              </w:rPr>
            </w:pPr>
            <w:r w:rsidRPr="00191F5E">
              <w:rPr>
                <w:b w:val="0"/>
                <w:sz w:val="16"/>
                <w:szCs w:val="16"/>
              </w:rPr>
              <w:t>2 810</w:t>
            </w:r>
          </w:p>
        </w:tc>
        <w:tc>
          <w:tcPr>
            <w:tcW w:w="851" w:type="dxa"/>
          </w:tcPr>
          <w:p w14:paraId="46CBCFF9" w14:textId="77777777" w:rsidR="005E3E0A" w:rsidRPr="00191F5E" w:rsidRDefault="005E3E0A" w:rsidP="005D496A">
            <w:pPr>
              <w:pStyle w:val="Sansinterligne"/>
              <w:jc w:val="right"/>
              <w:rPr>
                <w:b w:val="0"/>
                <w:sz w:val="16"/>
                <w:szCs w:val="16"/>
              </w:rPr>
            </w:pPr>
            <w:r w:rsidRPr="00191F5E">
              <w:rPr>
                <w:b w:val="0"/>
                <w:sz w:val="16"/>
                <w:szCs w:val="16"/>
              </w:rPr>
              <w:t>23 860</w:t>
            </w:r>
          </w:p>
        </w:tc>
        <w:tc>
          <w:tcPr>
            <w:tcW w:w="1134" w:type="dxa"/>
          </w:tcPr>
          <w:p w14:paraId="13F669E3" w14:textId="77777777" w:rsidR="005E3E0A" w:rsidRPr="00191F5E" w:rsidRDefault="005E3E0A" w:rsidP="005D496A">
            <w:pPr>
              <w:pStyle w:val="Sansinterligne"/>
              <w:jc w:val="right"/>
              <w:rPr>
                <w:b w:val="0"/>
                <w:sz w:val="16"/>
                <w:szCs w:val="16"/>
              </w:rPr>
            </w:pPr>
            <w:r w:rsidRPr="00191F5E">
              <w:rPr>
                <w:b w:val="0"/>
                <w:sz w:val="16"/>
                <w:szCs w:val="16"/>
              </w:rPr>
              <w:t>4 670</w:t>
            </w:r>
          </w:p>
        </w:tc>
        <w:tc>
          <w:tcPr>
            <w:tcW w:w="1037" w:type="dxa"/>
          </w:tcPr>
          <w:p w14:paraId="6F48E88D" w14:textId="77777777" w:rsidR="005E3E0A" w:rsidRPr="00191F5E" w:rsidRDefault="005E3E0A" w:rsidP="005D496A">
            <w:pPr>
              <w:pStyle w:val="Sansinterligne"/>
              <w:jc w:val="right"/>
              <w:rPr>
                <w:b w:val="0"/>
                <w:sz w:val="16"/>
                <w:szCs w:val="16"/>
              </w:rPr>
            </w:pPr>
            <w:r w:rsidRPr="00191F5E">
              <w:rPr>
                <w:b w:val="0"/>
                <w:sz w:val="16"/>
                <w:szCs w:val="16"/>
              </w:rPr>
              <w:t>2 440</w:t>
            </w:r>
          </w:p>
        </w:tc>
        <w:tc>
          <w:tcPr>
            <w:tcW w:w="806" w:type="dxa"/>
          </w:tcPr>
          <w:p w14:paraId="5B0E672D" w14:textId="77777777" w:rsidR="005E3E0A" w:rsidRPr="00191F5E" w:rsidRDefault="005E3E0A" w:rsidP="005D496A">
            <w:pPr>
              <w:pStyle w:val="Sansinterligne"/>
              <w:jc w:val="right"/>
              <w:rPr>
                <w:b w:val="0"/>
                <w:sz w:val="16"/>
                <w:szCs w:val="16"/>
              </w:rPr>
            </w:pPr>
            <w:r w:rsidRPr="00191F5E">
              <w:rPr>
                <w:b w:val="0"/>
                <w:sz w:val="16"/>
                <w:szCs w:val="16"/>
              </w:rPr>
              <w:t>7 110</w:t>
            </w:r>
          </w:p>
        </w:tc>
      </w:tr>
      <w:tr w:rsidR="005E3E0A" w:rsidRPr="00191F5E" w14:paraId="4AFC28E7" w14:textId="77777777" w:rsidTr="005D496A">
        <w:tc>
          <w:tcPr>
            <w:tcW w:w="2127" w:type="dxa"/>
          </w:tcPr>
          <w:p w14:paraId="5510439B" w14:textId="77777777" w:rsidR="005E3E0A" w:rsidRPr="00191F5E" w:rsidRDefault="005E3E0A" w:rsidP="005D496A">
            <w:pPr>
              <w:pStyle w:val="Sansinterligne"/>
              <w:rPr>
                <w:b w:val="0"/>
                <w:sz w:val="16"/>
                <w:szCs w:val="16"/>
              </w:rPr>
            </w:pPr>
            <w:r w:rsidRPr="00191F5E">
              <w:rPr>
                <w:b w:val="0"/>
                <w:sz w:val="16"/>
                <w:szCs w:val="16"/>
              </w:rPr>
              <w:t>Effectif salarié moyen</w:t>
            </w:r>
          </w:p>
        </w:tc>
        <w:tc>
          <w:tcPr>
            <w:tcW w:w="851" w:type="dxa"/>
          </w:tcPr>
          <w:p w14:paraId="6BFE7689" w14:textId="77777777" w:rsidR="005E3E0A" w:rsidRPr="00191F5E" w:rsidRDefault="005E3E0A" w:rsidP="005D496A">
            <w:pPr>
              <w:pStyle w:val="Sansinterligne"/>
              <w:jc w:val="right"/>
              <w:rPr>
                <w:b w:val="0"/>
                <w:sz w:val="16"/>
                <w:szCs w:val="16"/>
              </w:rPr>
            </w:pPr>
            <w:r w:rsidRPr="00191F5E">
              <w:rPr>
                <w:b w:val="0"/>
                <w:sz w:val="16"/>
                <w:szCs w:val="16"/>
              </w:rPr>
              <w:t>11</w:t>
            </w:r>
          </w:p>
        </w:tc>
        <w:tc>
          <w:tcPr>
            <w:tcW w:w="850" w:type="dxa"/>
          </w:tcPr>
          <w:p w14:paraId="1C164ED2" w14:textId="77777777" w:rsidR="005E3E0A" w:rsidRPr="00191F5E" w:rsidRDefault="005E3E0A" w:rsidP="005D496A">
            <w:pPr>
              <w:pStyle w:val="Sansinterligne"/>
              <w:jc w:val="right"/>
              <w:rPr>
                <w:b w:val="0"/>
                <w:sz w:val="16"/>
                <w:szCs w:val="16"/>
              </w:rPr>
            </w:pPr>
            <w:r w:rsidRPr="00191F5E">
              <w:rPr>
                <w:b w:val="0"/>
                <w:sz w:val="16"/>
                <w:szCs w:val="16"/>
              </w:rPr>
              <w:t>14</w:t>
            </w:r>
          </w:p>
        </w:tc>
        <w:tc>
          <w:tcPr>
            <w:tcW w:w="1276" w:type="dxa"/>
          </w:tcPr>
          <w:p w14:paraId="1EDA9B3E" w14:textId="77777777" w:rsidR="005E3E0A" w:rsidRPr="00191F5E" w:rsidRDefault="005E3E0A" w:rsidP="005D496A">
            <w:pPr>
              <w:pStyle w:val="Sansinterligne"/>
              <w:jc w:val="right"/>
              <w:rPr>
                <w:b w:val="0"/>
                <w:sz w:val="16"/>
                <w:szCs w:val="16"/>
              </w:rPr>
            </w:pPr>
            <w:r w:rsidRPr="00191F5E">
              <w:rPr>
                <w:b w:val="0"/>
                <w:sz w:val="16"/>
                <w:szCs w:val="16"/>
              </w:rPr>
              <w:t>17</w:t>
            </w:r>
          </w:p>
        </w:tc>
        <w:tc>
          <w:tcPr>
            <w:tcW w:w="850" w:type="dxa"/>
          </w:tcPr>
          <w:p w14:paraId="438261E7" w14:textId="77777777" w:rsidR="005E3E0A" w:rsidRPr="00191F5E" w:rsidRDefault="005E3E0A" w:rsidP="005D496A">
            <w:pPr>
              <w:pStyle w:val="Sansinterligne"/>
              <w:jc w:val="right"/>
              <w:rPr>
                <w:b w:val="0"/>
                <w:sz w:val="16"/>
                <w:szCs w:val="16"/>
              </w:rPr>
            </w:pPr>
            <w:r w:rsidRPr="00191F5E">
              <w:rPr>
                <w:b w:val="0"/>
                <w:sz w:val="16"/>
                <w:szCs w:val="16"/>
              </w:rPr>
              <w:t>16</w:t>
            </w:r>
          </w:p>
        </w:tc>
        <w:tc>
          <w:tcPr>
            <w:tcW w:w="851" w:type="dxa"/>
          </w:tcPr>
          <w:p w14:paraId="7BF2C696" w14:textId="77777777" w:rsidR="005E3E0A" w:rsidRPr="00191F5E" w:rsidRDefault="005E3E0A" w:rsidP="005D496A">
            <w:pPr>
              <w:pStyle w:val="Sansinterligne"/>
              <w:jc w:val="right"/>
              <w:rPr>
                <w:b w:val="0"/>
                <w:sz w:val="16"/>
                <w:szCs w:val="16"/>
              </w:rPr>
            </w:pPr>
            <w:r w:rsidRPr="00191F5E">
              <w:rPr>
                <w:b w:val="0"/>
                <w:sz w:val="16"/>
                <w:szCs w:val="16"/>
              </w:rPr>
              <w:t>13</w:t>
            </w:r>
          </w:p>
        </w:tc>
        <w:tc>
          <w:tcPr>
            <w:tcW w:w="1134" w:type="dxa"/>
          </w:tcPr>
          <w:p w14:paraId="2BB9695F" w14:textId="77777777" w:rsidR="005E3E0A" w:rsidRPr="00191F5E" w:rsidRDefault="005E3E0A" w:rsidP="005D496A">
            <w:pPr>
              <w:pStyle w:val="Sansinterligne"/>
              <w:jc w:val="right"/>
              <w:rPr>
                <w:b w:val="0"/>
                <w:sz w:val="16"/>
                <w:szCs w:val="16"/>
              </w:rPr>
            </w:pPr>
            <w:r w:rsidRPr="00191F5E">
              <w:rPr>
                <w:b w:val="0"/>
                <w:sz w:val="16"/>
                <w:szCs w:val="16"/>
              </w:rPr>
              <w:t>18</w:t>
            </w:r>
          </w:p>
        </w:tc>
        <w:tc>
          <w:tcPr>
            <w:tcW w:w="1037" w:type="dxa"/>
          </w:tcPr>
          <w:p w14:paraId="030C252D" w14:textId="77777777" w:rsidR="005E3E0A" w:rsidRPr="00191F5E" w:rsidRDefault="005E3E0A" w:rsidP="005D496A">
            <w:pPr>
              <w:pStyle w:val="Sansinterligne"/>
              <w:jc w:val="right"/>
              <w:rPr>
                <w:b w:val="0"/>
                <w:sz w:val="16"/>
                <w:szCs w:val="16"/>
              </w:rPr>
            </w:pPr>
            <w:r w:rsidRPr="00191F5E">
              <w:rPr>
                <w:b w:val="0"/>
                <w:sz w:val="16"/>
                <w:szCs w:val="16"/>
              </w:rPr>
              <w:t>19</w:t>
            </w:r>
          </w:p>
        </w:tc>
        <w:tc>
          <w:tcPr>
            <w:tcW w:w="806" w:type="dxa"/>
          </w:tcPr>
          <w:p w14:paraId="03FAE3A7" w14:textId="77777777" w:rsidR="005E3E0A" w:rsidRPr="00191F5E" w:rsidRDefault="005E3E0A" w:rsidP="005D496A">
            <w:pPr>
              <w:pStyle w:val="Sansinterligne"/>
              <w:jc w:val="right"/>
              <w:rPr>
                <w:b w:val="0"/>
                <w:sz w:val="16"/>
                <w:szCs w:val="16"/>
              </w:rPr>
            </w:pPr>
            <w:r w:rsidRPr="00191F5E">
              <w:rPr>
                <w:b w:val="0"/>
                <w:sz w:val="16"/>
                <w:szCs w:val="16"/>
              </w:rPr>
              <w:t>18</w:t>
            </w:r>
          </w:p>
        </w:tc>
      </w:tr>
    </w:tbl>
    <w:p w14:paraId="46BA0F55" w14:textId="77777777" w:rsidR="005E3E0A" w:rsidRDefault="005E3E0A" w:rsidP="005E3E0A">
      <w:pPr>
        <w:pStyle w:val="Sansinterligne"/>
        <w:rPr>
          <w:b w:val="0"/>
          <w:sz w:val="22"/>
          <w:szCs w:val="22"/>
        </w:rPr>
      </w:pPr>
    </w:p>
    <w:p w14:paraId="6AEB103C" w14:textId="77777777" w:rsidR="005E3E0A" w:rsidRPr="009B35B8" w:rsidRDefault="005E3E0A" w:rsidP="005E3E0A">
      <w:pPr>
        <w:pStyle w:val="Sansinterligne"/>
        <w:rPr>
          <w:b w:val="0"/>
          <w:sz w:val="22"/>
          <w:szCs w:val="22"/>
        </w:rPr>
      </w:pPr>
      <w:r w:rsidRPr="009B35B8">
        <w:rPr>
          <w:b w:val="0"/>
          <w:sz w:val="22"/>
          <w:szCs w:val="22"/>
        </w:rPr>
        <w:t>Outre les conditions de rémunération, la gestion de</w:t>
      </w:r>
      <w:r>
        <w:rPr>
          <w:b w:val="0"/>
          <w:sz w:val="22"/>
          <w:szCs w:val="22"/>
        </w:rPr>
        <w:t xml:space="preserve"> </w:t>
      </w:r>
      <w:r w:rsidRPr="009B35B8">
        <w:rPr>
          <w:b w:val="0"/>
          <w:sz w:val="22"/>
          <w:szCs w:val="22"/>
        </w:rPr>
        <w:t>l’emploi dans les quatre familles de l’économie</w:t>
      </w:r>
      <w:r>
        <w:rPr>
          <w:b w:val="0"/>
          <w:sz w:val="22"/>
          <w:szCs w:val="22"/>
        </w:rPr>
        <w:t xml:space="preserve"> </w:t>
      </w:r>
      <w:r w:rsidRPr="009B35B8">
        <w:rPr>
          <w:b w:val="0"/>
          <w:sz w:val="22"/>
          <w:szCs w:val="22"/>
        </w:rPr>
        <w:t>sociale illustre</w:t>
      </w:r>
      <w:r>
        <w:rPr>
          <w:b w:val="0"/>
          <w:sz w:val="22"/>
          <w:szCs w:val="22"/>
        </w:rPr>
        <w:t>nt</w:t>
      </w:r>
      <w:r w:rsidRPr="009B35B8">
        <w:rPr>
          <w:b w:val="0"/>
          <w:sz w:val="22"/>
          <w:szCs w:val="22"/>
        </w:rPr>
        <w:t xml:space="preserve"> leurs </w:t>
      </w:r>
      <w:r>
        <w:rPr>
          <w:b w:val="0"/>
          <w:sz w:val="22"/>
          <w:szCs w:val="22"/>
        </w:rPr>
        <w:t xml:space="preserve">caractéristiques différentes, notamment </w:t>
      </w:r>
      <w:r w:rsidRPr="009B35B8">
        <w:rPr>
          <w:sz w:val="22"/>
          <w:szCs w:val="22"/>
        </w:rPr>
        <w:t>le recours aux contrats aidés</w:t>
      </w:r>
      <w:r>
        <w:rPr>
          <w:b w:val="0"/>
          <w:sz w:val="22"/>
          <w:szCs w:val="22"/>
        </w:rPr>
        <w:t xml:space="preserve"> ; celui ci est </w:t>
      </w:r>
      <w:r w:rsidRPr="009B35B8">
        <w:rPr>
          <w:sz w:val="22"/>
          <w:szCs w:val="22"/>
        </w:rPr>
        <w:t>concentré dans les associations</w:t>
      </w:r>
      <w:r>
        <w:rPr>
          <w:b w:val="0"/>
          <w:sz w:val="22"/>
          <w:szCs w:val="22"/>
        </w:rPr>
        <w:t xml:space="preserve"> (</w:t>
      </w:r>
      <w:r w:rsidRPr="009B35B8">
        <w:rPr>
          <w:b w:val="0"/>
          <w:sz w:val="22"/>
          <w:szCs w:val="22"/>
        </w:rPr>
        <w:t>6%</w:t>
      </w:r>
      <w:r>
        <w:rPr>
          <w:b w:val="0"/>
          <w:sz w:val="22"/>
          <w:szCs w:val="22"/>
        </w:rPr>
        <w:t xml:space="preserve"> </w:t>
      </w:r>
      <w:r w:rsidRPr="009B35B8">
        <w:rPr>
          <w:b w:val="0"/>
          <w:sz w:val="22"/>
          <w:szCs w:val="22"/>
        </w:rPr>
        <w:t>des</w:t>
      </w:r>
      <w:r>
        <w:rPr>
          <w:b w:val="0"/>
          <w:sz w:val="22"/>
          <w:szCs w:val="22"/>
        </w:rPr>
        <w:t xml:space="preserve"> </w:t>
      </w:r>
      <w:r w:rsidRPr="009B35B8">
        <w:rPr>
          <w:b w:val="0"/>
          <w:sz w:val="22"/>
          <w:szCs w:val="22"/>
        </w:rPr>
        <w:t>contrats de travail associatifs en 2011</w:t>
      </w:r>
      <w:r>
        <w:rPr>
          <w:b w:val="0"/>
          <w:sz w:val="22"/>
          <w:szCs w:val="22"/>
        </w:rPr>
        <w:t>),</w:t>
      </w:r>
      <w:r w:rsidRPr="009B35B8">
        <w:rPr>
          <w:b w:val="0"/>
          <w:sz w:val="22"/>
          <w:szCs w:val="22"/>
        </w:rPr>
        <w:t xml:space="preserve"> alors qu’ils</w:t>
      </w:r>
      <w:r>
        <w:rPr>
          <w:b w:val="0"/>
          <w:sz w:val="22"/>
          <w:szCs w:val="22"/>
        </w:rPr>
        <w:t xml:space="preserve"> </w:t>
      </w:r>
      <w:r w:rsidRPr="009B35B8">
        <w:rPr>
          <w:b w:val="0"/>
          <w:sz w:val="22"/>
          <w:szCs w:val="22"/>
        </w:rPr>
        <w:t>ne sont quasiment pas utilisés dans les coopératives</w:t>
      </w:r>
      <w:r>
        <w:rPr>
          <w:b w:val="0"/>
          <w:sz w:val="22"/>
          <w:szCs w:val="22"/>
        </w:rPr>
        <w:t xml:space="preserve"> </w:t>
      </w:r>
      <w:r w:rsidRPr="009B35B8">
        <w:rPr>
          <w:b w:val="0"/>
          <w:sz w:val="22"/>
          <w:szCs w:val="22"/>
        </w:rPr>
        <w:t>et demeurent marginaux dans les mutuelles et</w:t>
      </w:r>
      <w:r>
        <w:rPr>
          <w:b w:val="0"/>
          <w:sz w:val="22"/>
          <w:szCs w:val="22"/>
        </w:rPr>
        <w:t xml:space="preserve"> </w:t>
      </w:r>
      <w:r w:rsidRPr="009B35B8">
        <w:rPr>
          <w:b w:val="0"/>
          <w:sz w:val="22"/>
          <w:szCs w:val="22"/>
        </w:rPr>
        <w:t>les fondations</w:t>
      </w:r>
      <w:r>
        <w:rPr>
          <w:b w:val="0"/>
          <w:sz w:val="22"/>
          <w:szCs w:val="22"/>
        </w:rPr>
        <w:t xml:space="preserve"> ;  </w:t>
      </w:r>
      <w:r w:rsidRPr="009B35B8">
        <w:rPr>
          <w:b w:val="0"/>
          <w:sz w:val="22"/>
          <w:szCs w:val="22"/>
        </w:rPr>
        <w:t>ils conc</w:t>
      </w:r>
      <w:r>
        <w:rPr>
          <w:b w:val="0"/>
          <w:sz w:val="22"/>
          <w:szCs w:val="22"/>
        </w:rPr>
        <w:t>ernent 35</w:t>
      </w:r>
      <w:r w:rsidRPr="009B35B8">
        <w:rPr>
          <w:b w:val="0"/>
          <w:sz w:val="22"/>
          <w:szCs w:val="22"/>
        </w:rPr>
        <w:t>% des salariés dans les associations</w:t>
      </w:r>
      <w:r>
        <w:rPr>
          <w:b w:val="0"/>
          <w:sz w:val="22"/>
          <w:szCs w:val="22"/>
        </w:rPr>
        <w:t xml:space="preserve"> </w:t>
      </w:r>
      <w:r w:rsidRPr="009B35B8">
        <w:rPr>
          <w:b w:val="0"/>
          <w:sz w:val="22"/>
          <w:szCs w:val="22"/>
        </w:rPr>
        <w:t>d’aide par le travail, œuvrant pour l’insertion</w:t>
      </w:r>
      <w:r>
        <w:rPr>
          <w:b w:val="0"/>
          <w:sz w:val="22"/>
          <w:szCs w:val="22"/>
        </w:rPr>
        <w:t xml:space="preserve"> </w:t>
      </w:r>
      <w:r w:rsidRPr="009B35B8">
        <w:rPr>
          <w:b w:val="0"/>
          <w:sz w:val="22"/>
          <w:szCs w:val="22"/>
        </w:rPr>
        <w:t>des personnes handicapées, et 7%</w:t>
      </w:r>
      <w:r>
        <w:rPr>
          <w:b w:val="0"/>
          <w:sz w:val="22"/>
          <w:szCs w:val="22"/>
        </w:rPr>
        <w:t xml:space="preserve"> </w:t>
      </w:r>
      <w:r w:rsidRPr="009B35B8">
        <w:rPr>
          <w:b w:val="0"/>
          <w:sz w:val="22"/>
          <w:szCs w:val="22"/>
        </w:rPr>
        <w:t>dans la culture</w:t>
      </w:r>
      <w:r w:rsidRPr="009B35B8">
        <w:rPr>
          <w:b w:val="0"/>
          <w:color w:val="000000"/>
          <w:sz w:val="22"/>
          <w:szCs w:val="22"/>
        </w:rPr>
        <w:t xml:space="preserve"> ainsi que le sport</w:t>
      </w:r>
      <w:r>
        <w:rPr>
          <w:b w:val="0"/>
          <w:color w:val="000000"/>
          <w:sz w:val="22"/>
          <w:szCs w:val="22"/>
        </w:rPr>
        <w:t>, mais</w:t>
      </w:r>
      <w:r w:rsidRPr="009B35B8">
        <w:rPr>
          <w:b w:val="0"/>
          <w:color w:val="000000"/>
          <w:sz w:val="22"/>
          <w:szCs w:val="22"/>
        </w:rPr>
        <w:t xml:space="preserve"> sont rares dans</w:t>
      </w:r>
      <w:r>
        <w:rPr>
          <w:b w:val="0"/>
          <w:sz w:val="22"/>
          <w:szCs w:val="22"/>
        </w:rPr>
        <w:t xml:space="preserve"> </w:t>
      </w:r>
      <w:r w:rsidRPr="009B35B8">
        <w:rPr>
          <w:b w:val="0"/>
          <w:color w:val="000000"/>
          <w:sz w:val="22"/>
          <w:szCs w:val="22"/>
        </w:rPr>
        <w:t>l’aide sociale à domicile, l’accueil des</w:t>
      </w:r>
      <w:r>
        <w:rPr>
          <w:b w:val="0"/>
          <w:sz w:val="22"/>
          <w:szCs w:val="22"/>
        </w:rPr>
        <w:t xml:space="preserve"> </w:t>
      </w:r>
      <w:r w:rsidRPr="009B35B8">
        <w:rPr>
          <w:b w:val="0"/>
          <w:color w:val="000000"/>
          <w:sz w:val="22"/>
          <w:szCs w:val="22"/>
        </w:rPr>
        <w:t>personnes âgées et la santé.</w:t>
      </w:r>
    </w:p>
    <w:p w14:paraId="56DABE43" w14:textId="77777777" w:rsidR="005E3E0A" w:rsidRPr="00191F5E" w:rsidRDefault="005E3E0A" w:rsidP="005E3E0A">
      <w:pPr>
        <w:pStyle w:val="Sansinterligne"/>
        <w:rPr>
          <w:b w:val="0"/>
          <w:color w:val="000000"/>
          <w:sz w:val="22"/>
          <w:szCs w:val="22"/>
        </w:rPr>
      </w:pPr>
      <w:r w:rsidRPr="009B35B8">
        <w:rPr>
          <w:b w:val="0"/>
          <w:color w:val="000000"/>
          <w:sz w:val="22"/>
          <w:szCs w:val="22"/>
        </w:rPr>
        <w:t>D’autre part, avec une moyenne de</w:t>
      </w:r>
      <w:r>
        <w:rPr>
          <w:b w:val="0"/>
          <w:color w:val="000000"/>
          <w:sz w:val="22"/>
          <w:szCs w:val="22"/>
        </w:rPr>
        <w:t xml:space="preserve"> </w:t>
      </w:r>
      <w:r w:rsidRPr="009B35B8">
        <w:rPr>
          <w:b w:val="0"/>
          <w:color w:val="000000"/>
          <w:sz w:val="22"/>
          <w:szCs w:val="22"/>
        </w:rPr>
        <w:t xml:space="preserve">1 150 heures par poste, </w:t>
      </w:r>
      <w:r w:rsidRPr="009B35B8">
        <w:rPr>
          <w:color w:val="000000"/>
          <w:sz w:val="22"/>
          <w:szCs w:val="22"/>
        </w:rPr>
        <w:t>le temps de travail est également plus réduit dans le monde associatif</w:t>
      </w:r>
      <w:r>
        <w:rPr>
          <w:color w:val="000000"/>
          <w:sz w:val="22"/>
          <w:szCs w:val="22"/>
        </w:rPr>
        <w:t xml:space="preserve">, </w:t>
      </w:r>
      <w:r w:rsidRPr="00191F5E">
        <w:rPr>
          <w:b w:val="0"/>
          <w:color w:val="000000"/>
          <w:sz w:val="22"/>
          <w:szCs w:val="22"/>
        </w:rPr>
        <w:t>notamment dans les domaines de la culture/loisirs et du sport (780 et 880 heures)</w:t>
      </w:r>
    </w:p>
    <w:p w14:paraId="20C202E8" w14:textId="77777777" w:rsidR="005E3E0A" w:rsidRPr="009B35B8" w:rsidRDefault="005E3E0A" w:rsidP="005E3E0A">
      <w:pPr>
        <w:pStyle w:val="Sansinterligne"/>
        <w:rPr>
          <w:color w:val="000000"/>
          <w:sz w:val="22"/>
          <w:szCs w:val="22"/>
        </w:rPr>
      </w:pPr>
    </w:p>
    <w:p w14:paraId="4DF64DB4" w14:textId="77777777" w:rsidR="005E3E0A" w:rsidRDefault="005E3E0A" w:rsidP="005E3E0A">
      <w:pPr>
        <w:pStyle w:val="Sansinterligne"/>
        <w:rPr>
          <w:b w:val="0"/>
          <w:sz w:val="22"/>
          <w:szCs w:val="22"/>
        </w:rPr>
      </w:pPr>
      <w:r w:rsidRPr="009B35B8">
        <w:rPr>
          <w:sz w:val="22"/>
          <w:szCs w:val="22"/>
        </w:rPr>
        <w:t>L’importance de l’économie sociale dans l’emploi local illustre d’abord l’absence de l’industrie et d’une grande partie du tertiaire supérieur</w:t>
      </w:r>
      <w:r w:rsidRPr="009B35B8">
        <w:rPr>
          <w:b w:val="0"/>
          <w:sz w:val="22"/>
          <w:szCs w:val="22"/>
        </w:rPr>
        <w:t xml:space="preserve"> en</w:t>
      </w:r>
      <w:r>
        <w:rPr>
          <w:b w:val="0"/>
          <w:sz w:val="22"/>
          <w:szCs w:val="22"/>
        </w:rPr>
        <w:t xml:space="preserve"> </w:t>
      </w:r>
      <w:r w:rsidRPr="009B35B8">
        <w:rPr>
          <w:b w:val="0"/>
          <w:sz w:val="22"/>
          <w:szCs w:val="22"/>
        </w:rPr>
        <w:t>deh</w:t>
      </w:r>
      <w:r>
        <w:rPr>
          <w:b w:val="0"/>
          <w:sz w:val="22"/>
          <w:szCs w:val="22"/>
        </w:rPr>
        <w:t>ors des activités financières </w:t>
      </w:r>
      <w:r w:rsidRPr="00E4666F">
        <w:rPr>
          <w:sz w:val="22"/>
          <w:szCs w:val="22"/>
        </w:rPr>
        <w:t>; l’économie sociale pèse donc peu dans les grandes métropoles ;</w:t>
      </w:r>
      <w:r>
        <w:rPr>
          <w:b w:val="0"/>
          <w:sz w:val="22"/>
          <w:szCs w:val="22"/>
        </w:rPr>
        <w:t xml:space="preserve"> </w:t>
      </w:r>
      <w:r w:rsidRPr="009B35B8">
        <w:rPr>
          <w:b w:val="0"/>
          <w:sz w:val="22"/>
          <w:szCs w:val="22"/>
        </w:rPr>
        <w:t>socle de services à la</w:t>
      </w:r>
      <w:r>
        <w:rPr>
          <w:b w:val="0"/>
          <w:sz w:val="22"/>
          <w:szCs w:val="22"/>
        </w:rPr>
        <w:t xml:space="preserve"> </w:t>
      </w:r>
      <w:r w:rsidRPr="009B35B8">
        <w:rPr>
          <w:b w:val="0"/>
          <w:sz w:val="22"/>
          <w:szCs w:val="22"/>
        </w:rPr>
        <w:t>population locale, l’emploi associatif est</w:t>
      </w:r>
      <w:r>
        <w:rPr>
          <w:b w:val="0"/>
          <w:sz w:val="22"/>
          <w:szCs w:val="22"/>
        </w:rPr>
        <w:t xml:space="preserve"> </w:t>
      </w:r>
      <w:r w:rsidRPr="009B35B8">
        <w:rPr>
          <w:b w:val="0"/>
          <w:sz w:val="22"/>
          <w:szCs w:val="22"/>
        </w:rPr>
        <w:t>d’autant plus important qu’il intervient dans</w:t>
      </w:r>
      <w:r>
        <w:rPr>
          <w:b w:val="0"/>
          <w:sz w:val="22"/>
          <w:szCs w:val="22"/>
        </w:rPr>
        <w:t xml:space="preserve"> </w:t>
      </w:r>
      <w:r w:rsidRPr="009B35B8">
        <w:rPr>
          <w:b w:val="0"/>
          <w:sz w:val="22"/>
          <w:szCs w:val="22"/>
        </w:rPr>
        <w:t>des zones plus défavorisées.</w:t>
      </w:r>
    </w:p>
    <w:p w14:paraId="7D0FE0E8" w14:textId="77777777" w:rsidR="005E3E0A" w:rsidRDefault="005E3E0A" w:rsidP="005E3E0A">
      <w:pPr>
        <w:pStyle w:val="Sansinterligne"/>
        <w:rPr>
          <w:b w:val="0"/>
          <w:sz w:val="22"/>
          <w:szCs w:val="22"/>
        </w:rPr>
      </w:pPr>
    </w:p>
    <w:p w14:paraId="65342169" w14:textId="77777777" w:rsidR="005E3E0A" w:rsidRDefault="005E3E0A" w:rsidP="005E3E0A">
      <w:pPr>
        <w:pStyle w:val="Sansinterligne"/>
        <w:rPr>
          <w:b w:val="0"/>
          <w:sz w:val="22"/>
          <w:szCs w:val="22"/>
        </w:rPr>
      </w:pPr>
      <w:r w:rsidRPr="009B35B8">
        <w:rPr>
          <w:b w:val="0"/>
          <w:sz w:val="22"/>
          <w:szCs w:val="22"/>
        </w:rPr>
        <w:t xml:space="preserve">Il est aussi </w:t>
      </w:r>
      <w:r w:rsidRPr="009B35B8">
        <w:rPr>
          <w:sz w:val="22"/>
          <w:szCs w:val="22"/>
        </w:rPr>
        <w:t>le reflet de l’histoire des territoires</w:t>
      </w:r>
      <w:r>
        <w:rPr>
          <w:b w:val="0"/>
          <w:sz w:val="22"/>
          <w:szCs w:val="22"/>
        </w:rPr>
        <w:t xml:space="preserve"> : </w:t>
      </w:r>
      <w:r w:rsidRPr="009B35B8">
        <w:rPr>
          <w:b w:val="0"/>
          <w:sz w:val="22"/>
          <w:szCs w:val="22"/>
        </w:rPr>
        <w:t>50</w:t>
      </w:r>
      <w:r>
        <w:rPr>
          <w:b w:val="0"/>
          <w:sz w:val="22"/>
          <w:szCs w:val="22"/>
        </w:rPr>
        <w:t xml:space="preserve"> associations </w:t>
      </w:r>
      <w:r w:rsidRPr="009B35B8">
        <w:rPr>
          <w:b w:val="0"/>
          <w:sz w:val="22"/>
          <w:szCs w:val="22"/>
        </w:rPr>
        <w:t xml:space="preserve">pour 1 000 habitants </w:t>
      </w:r>
      <w:r>
        <w:rPr>
          <w:b w:val="0"/>
          <w:sz w:val="22"/>
          <w:szCs w:val="22"/>
        </w:rPr>
        <w:t xml:space="preserve"> dans l’action sociale </w:t>
      </w:r>
      <w:r w:rsidRPr="009B35B8">
        <w:rPr>
          <w:b w:val="0"/>
          <w:sz w:val="22"/>
          <w:szCs w:val="22"/>
        </w:rPr>
        <w:t xml:space="preserve"> en Lozère, près de 25 dans</w:t>
      </w:r>
      <w:r>
        <w:rPr>
          <w:b w:val="0"/>
          <w:sz w:val="22"/>
          <w:szCs w:val="22"/>
        </w:rPr>
        <w:t xml:space="preserve"> </w:t>
      </w:r>
      <w:r w:rsidRPr="009B35B8">
        <w:rPr>
          <w:b w:val="0"/>
          <w:sz w:val="22"/>
          <w:szCs w:val="22"/>
        </w:rPr>
        <w:t>le Cantal, l’Orne ou l’Aveyron et moins de</w:t>
      </w:r>
      <w:r>
        <w:rPr>
          <w:b w:val="0"/>
          <w:sz w:val="22"/>
          <w:szCs w:val="22"/>
        </w:rPr>
        <w:t xml:space="preserve"> </w:t>
      </w:r>
      <w:r w:rsidRPr="009B35B8">
        <w:rPr>
          <w:b w:val="0"/>
          <w:sz w:val="22"/>
          <w:szCs w:val="22"/>
        </w:rPr>
        <w:t>10 dans la plupart des départements franciliens.</w:t>
      </w:r>
      <w:r>
        <w:rPr>
          <w:b w:val="0"/>
          <w:sz w:val="22"/>
          <w:szCs w:val="22"/>
        </w:rPr>
        <w:t xml:space="preserve"> </w:t>
      </w:r>
    </w:p>
    <w:p w14:paraId="1BF2A02C" w14:textId="77777777" w:rsidR="005E3E0A" w:rsidRPr="009B35B8" w:rsidRDefault="005E3E0A" w:rsidP="005E3E0A">
      <w:pPr>
        <w:pStyle w:val="Sansinterligne"/>
        <w:rPr>
          <w:b w:val="0"/>
          <w:sz w:val="22"/>
          <w:szCs w:val="22"/>
        </w:rPr>
      </w:pPr>
      <w:r w:rsidRPr="009B35B8">
        <w:rPr>
          <w:b w:val="0"/>
          <w:sz w:val="22"/>
          <w:szCs w:val="22"/>
        </w:rPr>
        <w:t>L’enseignement associatif, souvent catholique,</w:t>
      </w:r>
      <w:r>
        <w:rPr>
          <w:b w:val="0"/>
          <w:sz w:val="22"/>
          <w:szCs w:val="22"/>
        </w:rPr>
        <w:t xml:space="preserve"> </w:t>
      </w:r>
      <w:r w:rsidRPr="009B35B8">
        <w:rPr>
          <w:b w:val="0"/>
          <w:sz w:val="22"/>
          <w:szCs w:val="22"/>
        </w:rPr>
        <w:t>est fortement implanté dans le Grand Ouest, le</w:t>
      </w:r>
      <w:r>
        <w:rPr>
          <w:b w:val="0"/>
          <w:sz w:val="22"/>
          <w:szCs w:val="22"/>
        </w:rPr>
        <w:t xml:space="preserve"> </w:t>
      </w:r>
      <w:r w:rsidRPr="009B35B8">
        <w:rPr>
          <w:b w:val="0"/>
          <w:sz w:val="22"/>
          <w:szCs w:val="22"/>
        </w:rPr>
        <w:t>sud du</w:t>
      </w:r>
      <w:r>
        <w:rPr>
          <w:b w:val="0"/>
          <w:sz w:val="22"/>
          <w:szCs w:val="22"/>
        </w:rPr>
        <w:t xml:space="preserve"> </w:t>
      </w:r>
      <w:r w:rsidRPr="009B35B8">
        <w:rPr>
          <w:b w:val="0"/>
          <w:sz w:val="22"/>
          <w:szCs w:val="22"/>
        </w:rPr>
        <w:t>Massif central et à Paris. Les coopératives</w:t>
      </w:r>
      <w:r>
        <w:rPr>
          <w:b w:val="0"/>
          <w:sz w:val="22"/>
          <w:szCs w:val="22"/>
        </w:rPr>
        <w:t xml:space="preserve"> </w:t>
      </w:r>
      <w:r w:rsidRPr="009B35B8">
        <w:rPr>
          <w:b w:val="0"/>
          <w:sz w:val="22"/>
          <w:szCs w:val="22"/>
        </w:rPr>
        <w:t>agricoles bretonnes se sont développées en</w:t>
      </w:r>
      <w:r>
        <w:rPr>
          <w:b w:val="0"/>
          <w:sz w:val="22"/>
          <w:szCs w:val="22"/>
        </w:rPr>
        <w:t xml:space="preserve"> </w:t>
      </w:r>
      <w:r w:rsidRPr="009B35B8">
        <w:rPr>
          <w:b w:val="0"/>
          <w:sz w:val="22"/>
          <w:szCs w:val="22"/>
        </w:rPr>
        <w:t>complément de l’agriculture locale dans le</w:t>
      </w:r>
      <w:r>
        <w:rPr>
          <w:b w:val="0"/>
          <w:sz w:val="22"/>
          <w:szCs w:val="22"/>
        </w:rPr>
        <w:t xml:space="preserve"> </w:t>
      </w:r>
      <w:r w:rsidRPr="009B35B8">
        <w:rPr>
          <w:b w:val="0"/>
          <w:sz w:val="22"/>
          <w:szCs w:val="22"/>
        </w:rPr>
        <w:t>sillon du syndicalisme paysan. Les coopératives</w:t>
      </w:r>
      <w:r>
        <w:rPr>
          <w:b w:val="0"/>
          <w:sz w:val="22"/>
          <w:szCs w:val="22"/>
        </w:rPr>
        <w:t xml:space="preserve"> </w:t>
      </w:r>
      <w:r w:rsidRPr="009B35B8">
        <w:rPr>
          <w:b w:val="0"/>
          <w:sz w:val="22"/>
          <w:szCs w:val="22"/>
        </w:rPr>
        <w:t>viticoles interviennent dans le vignoble</w:t>
      </w:r>
      <w:r>
        <w:rPr>
          <w:b w:val="0"/>
          <w:sz w:val="22"/>
          <w:szCs w:val="22"/>
        </w:rPr>
        <w:t xml:space="preserve"> </w:t>
      </w:r>
      <w:r w:rsidRPr="009B35B8">
        <w:rPr>
          <w:b w:val="0"/>
          <w:sz w:val="22"/>
          <w:szCs w:val="22"/>
        </w:rPr>
        <w:t>champenois, mais peu dans le Bordelais.</w:t>
      </w:r>
    </w:p>
    <w:p w14:paraId="45F78875" w14:textId="77777777" w:rsidR="005E3E0A" w:rsidRPr="00770BF0" w:rsidRDefault="005E3E0A" w:rsidP="005E3E0A">
      <w:pPr>
        <w:pStyle w:val="Sansinterligne"/>
        <w:rPr>
          <w:rFonts w:ascii="Gautami" w:hAnsi="Gautami" w:cs="Gautami"/>
          <w:sz w:val="22"/>
          <w:szCs w:val="22"/>
        </w:rPr>
      </w:pPr>
    </w:p>
    <w:p w14:paraId="443ACD7D" w14:textId="77777777" w:rsidR="005E3E0A" w:rsidRDefault="005E3E0A" w:rsidP="005E3E0A">
      <w:pPr>
        <w:pStyle w:val="Sansinterligne"/>
        <w:rPr>
          <w:rFonts w:ascii="Gautami" w:hAnsi="Gautami" w:cs="Gautami"/>
          <w:kern w:val="36"/>
          <w:sz w:val="22"/>
          <w:szCs w:val="22"/>
        </w:rPr>
      </w:pPr>
    </w:p>
    <w:p w14:paraId="1EEA1E36" w14:textId="77777777" w:rsidR="005E3E0A" w:rsidRDefault="005E3E0A" w:rsidP="005E3E0A">
      <w:pPr>
        <w:pStyle w:val="Sansinterligne"/>
        <w:rPr>
          <w:rFonts w:ascii="Gautami" w:hAnsi="Gautami" w:cs="Gautami"/>
          <w:kern w:val="36"/>
          <w:sz w:val="22"/>
          <w:szCs w:val="22"/>
        </w:rPr>
      </w:pPr>
    </w:p>
    <w:p w14:paraId="1695C361" w14:textId="77777777" w:rsidR="005E3E0A" w:rsidRPr="00770BF0" w:rsidRDefault="005E3E0A" w:rsidP="005E3E0A">
      <w:pPr>
        <w:pStyle w:val="Sansinterligne"/>
        <w:rPr>
          <w:rFonts w:ascii="Gautami" w:hAnsi="Gautami" w:cs="Gautami"/>
          <w:kern w:val="36"/>
          <w:sz w:val="22"/>
          <w:szCs w:val="22"/>
        </w:rPr>
      </w:pPr>
      <w:r w:rsidRPr="00770BF0">
        <w:rPr>
          <w:rFonts w:ascii="Gautami" w:hAnsi="Gautami" w:cs="Gautami"/>
          <w:kern w:val="36"/>
          <w:sz w:val="22"/>
          <w:szCs w:val="22"/>
        </w:rPr>
        <w:t>Le rapport sur les professions réglementées :</w:t>
      </w:r>
      <w:r>
        <w:rPr>
          <w:rFonts w:ascii="Gautami" w:hAnsi="Gautami" w:cs="Gautami"/>
          <w:kern w:val="36"/>
          <w:sz w:val="22"/>
          <w:szCs w:val="22"/>
        </w:rPr>
        <w:t xml:space="preserve"> </w:t>
      </w:r>
      <w:r w:rsidRPr="00770BF0">
        <w:rPr>
          <w:rFonts w:ascii="Gautami" w:hAnsi="Gautami" w:cs="Gautami"/>
          <w:kern w:val="36"/>
          <w:sz w:val="22"/>
          <w:szCs w:val="22"/>
        </w:rPr>
        <w:t>quelques extraits</w:t>
      </w:r>
    </w:p>
    <w:p w14:paraId="0A7517D7" w14:textId="77777777" w:rsidR="005E3E0A" w:rsidRDefault="005E3E0A" w:rsidP="005E3E0A">
      <w:pPr>
        <w:pStyle w:val="Sansinterligne"/>
        <w:rPr>
          <w:b w:val="0"/>
          <w:i/>
          <w:sz w:val="22"/>
          <w:szCs w:val="22"/>
        </w:rPr>
      </w:pPr>
      <w:r>
        <w:rPr>
          <w:b w:val="0"/>
          <w:i/>
          <w:sz w:val="22"/>
          <w:szCs w:val="22"/>
        </w:rPr>
        <w:t>« P</w:t>
      </w:r>
      <w:r w:rsidRPr="00092722">
        <w:rPr>
          <w:b w:val="0"/>
          <w:i/>
          <w:sz w:val="22"/>
          <w:szCs w:val="22"/>
        </w:rPr>
        <w:t>rofessions réglementées</w:t>
      </w:r>
      <w:r>
        <w:rPr>
          <w:b w:val="0"/>
          <w:i/>
          <w:sz w:val="22"/>
          <w:szCs w:val="22"/>
        </w:rPr>
        <w:t xml:space="preserve"> </w:t>
      </w:r>
      <w:r w:rsidRPr="00092722">
        <w:rPr>
          <w:rFonts w:cs="GillSansMTCondensed"/>
          <w:b w:val="0"/>
          <w:i/>
          <w:sz w:val="22"/>
          <w:szCs w:val="22"/>
        </w:rPr>
        <w:t>pour une nouvelle jeunesse »</w:t>
      </w:r>
      <w:r>
        <w:rPr>
          <w:b w:val="0"/>
          <w:i/>
          <w:sz w:val="22"/>
          <w:szCs w:val="22"/>
        </w:rPr>
        <w:t xml:space="preserve">, </w:t>
      </w:r>
      <w:r w:rsidRPr="00092722">
        <w:rPr>
          <w:b w:val="0"/>
          <w:i/>
          <w:sz w:val="22"/>
          <w:szCs w:val="22"/>
        </w:rPr>
        <w:t>rapport de</w:t>
      </w:r>
      <w:r>
        <w:rPr>
          <w:b w:val="0"/>
          <w:i/>
          <w:sz w:val="22"/>
          <w:szCs w:val="22"/>
        </w:rPr>
        <w:t xml:space="preserve"> R</w:t>
      </w:r>
      <w:r w:rsidRPr="00092722">
        <w:rPr>
          <w:b w:val="0"/>
          <w:i/>
          <w:sz w:val="22"/>
          <w:szCs w:val="22"/>
        </w:rPr>
        <w:t>ichard FERRAND, octobre</w:t>
      </w:r>
    </w:p>
    <w:p w14:paraId="49203E0A" w14:textId="77777777" w:rsidR="005E3E0A" w:rsidRPr="00092722" w:rsidRDefault="005E3E0A" w:rsidP="005E3E0A">
      <w:pPr>
        <w:pStyle w:val="Sansinterligne"/>
        <w:rPr>
          <w:b w:val="0"/>
          <w:i/>
          <w:sz w:val="22"/>
          <w:szCs w:val="22"/>
        </w:rPr>
      </w:pPr>
      <w:r>
        <w:rPr>
          <w:b w:val="0"/>
          <w:i/>
          <w:sz w:val="22"/>
          <w:szCs w:val="22"/>
        </w:rPr>
        <w:t>Le rapport fournit peu de données quantitatives sur ces professions ; sa dominante est de fournir des propositions nombreuses.</w:t>
      </w:r>
    </w:p>
    <w:p w14:paraId="74F8E28A" w14:textId="77777777" w:rsidR="005E3E0A" w:rsidRDefault="005E3E0A" w:rsidP="005E3E0A">
      <w:pPr>
        <w:pStyle w:val="Sansinterligne"/>
        <w:rPr>
          <w:rFonts w:cs="Garamond"/>
          <w:b w:val="0"/>
          <w:sz w:val="22"/>
          <w:szCs w:val="22"/>
        </w:rPr>
      </w:pPr>
    </w:p>
    <w:p w14:paraId="0B17D154" w14:textId="77777777" w:rsidR="005E3E0A" w:rsidRDefault="005E3E0A" w:rsidP="005E3E0A">
      <w:pPr>
        <w:pStyle w:val="Sansinterligne"/>
        <w:rPr>
          <w:rFonts w:cs="Garamond"/>
          <w:b w:val="0"/>
          <w:sz w:val="22"/>
          <w:szCs w:val="22"/>
        </w:rPr>
      </w:pPr>
      <w:r>
        <w:rPr>
          <w:rFonts w:cs="Garamond"/>
          <w:b w:val="0"/>
          <w:sz w:val="22"/>
          <w:szCs w:val="22"/>
        </w:rPr>
        <w:t>5 professions (4 juridiques et une de santé) sont particulièrement observées dans le rapport et seront la base des quelques données fournies ici.</w:t>
      </w:r>
    </w:p>
    <w:p w14:paraId="2BC64D79" w14:textId="77777777" w:rsidR="005E3E0A" w:rsidRDefault="005E3E0A" w:rsidP="005E3E0A">
      <w:pPr>
        <w:pStyle w:val="Sansinterligne"/>
        <w:rPr>
          <w:sz w:val="22"/>
          <w:szCs w:val="22"/>
        </w:rPr>
      </w:pPr>
    </w:p>
    <w:p w14:paraId="7196D925" w14:textId="77777777" w:rsidR="005E3E0A" w:rsidRPr="00BC1F1C" w:rsidRDefault="005E3E0A" w:rsidP="005E3E0A">
      <w:pPr>
        <w:pStyle w:val="Sansinterligne"/>
        <w:rPr>
          <w:sz w:val="22"/>
          <w:szCs w:val="22"/>
        </w:rPr>
      </w:pPr>
      <w:r w:rsidRPr="00BC1F1C">
        <w:rPr>
          <w:sz w:val="22"/>
          <w:szCs w:val="22"/>
        </w:rPr>
        <w:t>Les possibilités d’installation sont limitées en raison du faible nombre de création d’offices ou de contraintes géographiques et démographiques.</w:t>
      </w:r>
      <w:r>
        <w:rPr>
          <w:b w:val="0"/>
          <w:sz w:val="22"/>
          <w:szCs w:val="22"/>
        </w:rPr>
        <w:t xml:space="preserve"> </w:t>
      </w:r>
      <w:r w:rsidRPr="00351040">
        <w:rPr>
          <w:rFonts w:cs="Garamond,Bold"/>
          <w:b w:val="0"/>
          <w:bCs/>
          <w:sz w:val="22"/>
          <w:szCs w:val="22"/>
        </w:rPr>
        <w:t xml:space="preserve">En ce qui concerne les officiers publics et ministériels (OPM), </w:t>
      </w:r>
      <w:r w:rsidRPr="00351040">
        <w:rPr>
          <w:rFonts w:cs="Garamond"/>
          <w:b w:val="0"/>
          <w:sz w:val="22"/>
          <w:szCs w:val="22"/>
        </w:rPr>
        <w:t>ces professionnels</w:t>
      </w:r>
      <w:r>
        <w:rPr>
          <w:b w:val="0"/>
          <w:sz w:val="22"/>
          <w:szCs w:val="22"/>
        </w:rPr>
        <w:t xml:space="preserve"> </w:t>
      </w:r>
      <w:r w:rsidRPr="00351040">
        <w:rPr>
          <w:rFonts w:cs="Garamond"/>
          <w:b w:val="0"/>
          <w:sz w:val="22"/>
          <w:szCs w:val="22"/>
        </w:rPr>
        <w:t>ne peuvent exercer, en qualité de titulaire ou d’associé, que s’ils ont été nommés par arrêté du</w:t>
      </w:r>
      <w:r>
        <w:rPr>
          <w:b w:val="0"/>
          <w:sz w:val="22"/>
          <w:szCs w:val="22"/>
        </w:rPr>
        <w:t xml:space="preserve"> </w:t>
      </w:r>
      <w:r w:rsidRPr="00351040">
        <w:rPr>
          <w:rFonts w:cs="Garamond"/>
          <w:b w:val="0"/>
          <w:sz w:val="22"/>
          <w:szCs w:val="22"/>
        </w:rPr>
        <w:t>ministre de la justice, soit sur présentation d’un successeur par le professionnel titulaire de</w:t>
      </w:r>
      <w:r>
        <w:rPr>
          <w:b w:val="0"/>
          <w:sz w:val="22"/>
          <w:szCs w:val="22"/>
        </w:rPr>
        <w:t xml:space="preserve"> l</w:t>
      </w:r>
      <w:r w:rsidRPr="00351040">
        <w:rPr>
          <w:rFonts w:cs="Garamond"/>
          <w:b w:val="0"/>
          <w:sz w:val="22"/>
          <w:szCs w:val="22"/>
        </w:rPr>
        <w:t>’office (ils disposent dans ce cas d’un dro</w:t>
      </w:r>
      <w:r>
        <w:rPr>
          <w:rFonts w:cs="Garamond"/>
          <w:b w:val="0"/>
          <w:sz w:val="22"/>
          <w:szCs w:val="22"/>
        </w:rPr>
        <w:t>it de présentation</w:t>
      </w:r>
      <w:r w:rsidRPr="00351040">
        <w:rPr>
          <w:rFonts w:cs="Garamond"/>
          <w:b w:val="0"/>
          <w:sz w:val="22"/>
          <w:szCs w:val="22"/>
        </w:rPr>
        <w:t>), soit lorsque des</w:t>
      </w:r>
      <w:r>
        <w:rPr>
          <w:rFonts w:cs="Garamond"/>
          <w:b w:val="0"/>
          <w:sz w:val="22"/>
          <w:szCs w:val="22"/>
        </w:rPr>
        <w:t xml:space="preserve"> </w:t>
      </w:r>
      <w:r w:rsidRPr="00351040">
        <w:rPr>
          <w:rFonts w:cs="Garamond"/>
          <w:b w:val="0"/>
          <w:sz w:val="22"/>
          <w:szCs w:val="22"/>
        </w:rPr>
        <w:t>offices sont créés ou laissés vacants.</w:t>
      </w:r>
      <w:r>
        <w:rPr>
          <w:b w:val="0"/>
          <w:sz w:val="22"/>
          <w:szCs w:val="22"/>
        </w:rPr>
        <w:t xml:space="preserve"> </w:t>
      </w:r>
      <w:r w:rsidRPr="00351040">
        <w:rPr>
          <w:rFonts w:cs="Garamond"/>
          <w:b w:val="0"/>
          <w:color w:val="000000"/>
          <w:sz w:val="22"/>
          <w:szCs w:val="22"/>
        </w:rPr>
        <w:t>L’accès à ces offices repose en partie par l’adoption du candidat par ses pairs, à travers le droit</w:t>
      </w:r>
      <w:r>
        <w:rPr>
          <w:b w:val="0"/>
          <w:sz w:val="22"/>
          <w:szCs w:val="22"/>
        </w:rPr>
        <w:t xml:space="preserve"> </w:t>
      </w:r>
      <w:r w:rsidRPr="00351040">
        <w:rPr>
          <w:rFonts w:cs="Garamond"/>
          <w:b w:val="0"/>
          <w:color w:val="000000"/>
          <w:sz w:val="22"/>
          <w:szCs w:val="22"/>
        </w:rPr>
        <w:t>de présentation et les avis, portant essentiellement sur la moralité du successeur présenté,</w:t>
      </w:r>
      <w:r>
        <w:rPr>
          <w:b w:val="0"/>
          <w:sz w:val="22"/>
          <w:szCs w:val="22"/>
        </w:rPr>
        <w:t xml:space="preserve"> sont </w:t>
      </w:r>
      <w:r w:rsidRPr="00351040">
        <w:rPr>
          <w:rFonts w:cs="Garamond"/>
          <w:b w:val="0"/>
          <w:color w:val="000000"/>
          <w:sz w:val="22"/>
          <w:szCs w:val="22"/>
        </w:rPr>
        <w:t xml:space="preserve">demandés au procureur général par le ministère de la justice. </w:t>
      </w:r>
      <w:r w:rsidRPr="00BC1F1C">
        <w:rPr>
          <w:rFonts w:cs="Garamond"/>
          <w:color w:val="000000"/>
          <w:sz w:val="22"/>
          <w:szCs w:val="22"/>
        </w:rPr>
        <w:t>La cooptation est donc, de fait, la règle.</w:t>
      </w:r>
    </w:p>
    <w:p w14:paraId="43155781" w14:textId="77777777" w:rsidR="005E3E0A" w:rsidRPr="00C65CD5" w:rsidRDefault="005E3E0A" w:rsidP="005E3E0A">
      <w:pPr>
        <w:autoSpaceDE w:val="0"/>
        <w:autoSpaceDN w:val="0"/>
        <w:adjustRightInd w:val="0"/>
        <w:jc w:val="both"/>
        <w:rPr>
          <w:rFonts w:cs="Garamond"/>
        </w:rPr>
      </w:pPr>
    </w:p>
    <w:p w14:paraId="24CABB78" w14:textId="77777777" w:rsidR="005E3E0A" w:rsidRPr="00E4666F" w:rsidRDefault="005E3E0A" w:rsidP="005E3E0A">
      <w:pPr>
        <w:autoSpaceDE w:val="0"/>
        <w:autoSpaceDN w:val="0"/>
        <w:adjustRightInd w:val="0"/>
        <w:jc w:val="both"/>
        <w:rPr>
          <w:rFonts w:ascii="Garamond" w:hAnsi="Garamond" w:cs="Garamond"/>
        </w:rPr>
      </w:pPr>
      <w:r w:rsidRPr="00C65CD5">
        <w:rPr>
          <w:rFonts w:cs="Garamond"/>
        </w:rPr>
        <w:t xml:space="preserve">Sur la période 2013-2014, </w:t>
      </w:r>
      <w:r w:rsidRPr="00C65CD5">
        <w:rPr>
          <w:rFonts w:cs="Garamond"/>
          <w:b/>
        </w:rPr>
        <w:t xml:space="preserve">le nombre de créations ou reprises diminue </w:t>
      </w:r>
      <w:r w:rsidRPr="00C65CD5">
        <w:rPr>
          <w:rFonts w:cs="Garamond"/>
        </w:rPr>
        <w:t xml:space="preserve">de 2% pour les huissiers, de 0,7% pour les greffiers de tribunaux de commerce ; il progresse toutefois de 0,2% chez les notaires ; </w:t>
      </w:r>
      <w:r w:rsidRPr="00E4666F">
        <w:rPr>
          <w:rFonts w:cs="Garamond"/>
          <w:b/>
        </w:rPr>
        <w:t>dans le même temps le nombre de professionnels augmente</w:t>
      </w:r>
      <w:r w:rsidRPr="00C65CD5">
        <w:rPr>
          <w:rFonts w:ascii="Garamond" w:hAnsi="Garamond" w:cs="Garamond"/>
        </w:rPr>
        <w:t xml:space="preserve"> (1,9% p</w:t>
      </w:r>
      <w:r>
        <w:rPr>
          <w:rFonts w:ascii="Garamond" w:hAnsi="Garamond" w:cs="Garamond"/>
        </w:rPr>
        <w:t>our les notaires</w:t>
      </w:r>
      <w:r w:rsidRPr="00C65CD5">
        <w:rPr>
          <w:rFonts w:ascii="Garamond" w:hAnsi="Garamond" w:cs="Garamond"/>
        </w:rPr>
        <w:t>, 0,3% chez les huissiers de justice dont le nombre de créations d’offices diminue, et de 1,5% chez les commissaires-priseurs judiciaires</w:t>
      </w:r>
      <w:r>
        <w:rPr>
          <w:rFonts w:ascii="Garamond" w:hAnsi="Garamond" w:cs="Garamond"/>
        </w:rPr>
        <w:t>)</w:t>
      </w:r>
      <w:r w:rsidRPr="00C65CD5">
        <w:rPr>
          <w:rFonts w:ascii="Garamond" w:hAnsi="Garamond" w:cs="Garamond"/>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1"/>
        <w:gridCol w:w="850"/>
        <w:gridCol w:w="851"/>
        <w:gridCol w:w="850"/>
        <w:gridCol w:w="1134"/>
        <w:gridCol w:w="851"/>
        <w:gridCol w:w="708"/>
        <w:gridCol w:w="709"/>
        <w:gridCol w:w="992"/>
      </w:tblGrid>
      <w:tr w:rsidR="005E3E0A" w:rsidRPr="006B621A" w14:paraId="2A23BD0E" w14:textId="77777777" w:rsidTr="005D496A">
        <w:tc>
          <w:tcPr>
            <w:tcW w:w="2269" w:type="dxa"/>
            <w:vMerge w:val="restart"/>
          </w:tcPr>
          <w:p w14:paraId="1086A8A3" w14:textId="77777777" w:rsidR="005E3E0A" w:rsidRPr="006B621A" w:rsidRDefault="005E3E0A" w:rsidP="005D496A">
            <w:pPr>
              <w:pStyle w:val="Sansinterligne"/>
              <w:rPr>
                <w:b w:val="0"/>
                <w:kern w:val="36"/>
                <w:sz w:val="16"/>
                <w:szCs w:val="16"/>
              </w:rPr>
            </w:pPr>
          </w:p>
        </w:tc>
        <w:tc>
          <w:tcPr>
            <w:tcW w:w="2552" w:type="dxa"/>
            <w:gridSpan w:val="3"/>
          </w:tcPr>
          <w:p w14:paraId="190037FB" w14:textId="77777777" w:rsidR="005E3E0A" w:rsidRPr="006B621A" w:rsidRDefault="005E3E0A" w:rsidP="005D496A">
            <w:pPr>
              <w:pStyle w:val="Sansinterligne"/>
              <w:jc w:val="center"/>
              <w:rPr>
                <w:b w:val="0"/>
                <w:kern w:val="36"/>
                <w:sz w:val="16"/>
                <w:szCs w:val="16"/>
              </w:rPr>
            </w:pPr>
            <w:r w:rsidRPr="006B621A">
              <w:rPr>
                <w:b w:val="0"/>
                <w:kern w:val="36"/>
                <w:sz w:val="16"/>
                <w:szCs w:val="16"/>
              </w:rPr>
              <w:t>Nombre d’offices</w:t>
            </w:r>
          </w:p>
        </w:tc>
        <w:tc>
          <w:tcPr>
            <w:tcW w:w="850" w:type="dxa"/>
            <w:vMerge w:val="restart"/>
          </w:tcPr>
          <w:p w14:paraId="38704597" w14:textId="77777777" w:rsidR="005E3E0A" w:rsidRPr="006B621A" w:rsidRDefault="005E3E0A" w:rsidP="005D496A">
            <w:pPr>
              <w:pStyle w:val="Sansinterligne"/>
              <w:jc w:val="center"/>
              <w:rPr>
                <w:b w:val="0"/>
                <w:kern w:val="36"/>
                <w:sz w:val="16"/>
                <w:szCs w:val="16"/>
              </w:rPr>
            </w:pPr>
            <w:r w:rsidRPr="006B621A">
              <w:rPr>
                <w:b w:val="0"/>
                <w:kern w:val="36"/>
                <w:sz w:val="16"/>
                <w:szCs w:val="16"/>
              </w:rPr>
              <w:t>Cessions</w:t>
            </w:r>
          </w:p>
          <w:p w14:paraId="462A8E8B" w14:textId="77777777" w:rsidR="005E3E0A" w:rsidRPr="006B621A" w:rsidRDefault="005E3E0A" w:rsidP="005D496A">
            <w:pPr>
              <w:pStyle w:val="Sansinterligne"/>
              <w:jc w:val="center"/>
              <w:rPr>
                <w:b w:val="0"/>
                <w:kern w:val="36"/>
                <w:sz w:val="16"/>
                <w:szCs w:val="16"/>
              </w:rPr>
            </w:pPr>
            <w:r w:rsidRPr="006B621A">
              <w:rPr>
                <w:b w:val="0"/>
                <w:kern w:val="36"/>
                <w:sz w:val="16"/>
                <w:szCs w:val="16"/>
              </w:rPr>
              <w:t>2013</w:t>
            </w:r>
          </w:p>
        </w:tc>
        <w:tc>
          <w:tcPr>
            <w:tcW w:w="1134" w:type="dxa"/>
            <w:vMerge w:val="restart"/>
          </w:tcPr>
          <w:p w14:paraId="69AB386B" w14:textId="77777777" w:rsidR="005E3E0A" w:rsidRPr="006B621A" w:rsidRDefault="005E3E0A" w:rsidP="005D496A">
            <w:pPr>
              <w:pStyle w:val="Sansinterligne"/>
              <w:jc w:val="center"/>
              <w:rPr>
                <w:b w:val="0"/>
                <w:kern w:val="36"/>
                <w:sz w:val="16"/>
                <w:szCs w:val="16"/>
              </w:rPr>
            </w:pPr>
            <w:r w:rsidRPr="006B621A">
              <w:rPr>
                <w:b w:val="0"/>
                <w:kern w:val="36"/>
                <w:sz w:val="16"/>
                <w:szCs w:val="16"/>
              </w:rPr>
              <w:t>Moyenne âge</w:t>
            </w:r>
          </w:p>
          <w:p w14:paraId="68A05D7A" w14:textId="77777777" w:rsidR="005E3E0A" w:rsidRPr="006B621A" w:rsidRDefault="005E3E0A" w:rsidP="005D496A">
            <w:pPr>
              <w:pStyle w:val="Sansinterligne"/>
              <w:jc w:val="center"/>
              <w:rPr>
                <w:b w:val="0"/>
                <w:kern w:val="36"/>
                <w:sz w:val="16"/>
                <w:szCs w:val="16"/>
              </w:rPr>
            </w:pPr>
            <w:r w:rsidRPr="006B621A">
              <w:rPr>
                <w:b w:val="0"/>
                <w:kern w:val="36"/>
                <w:sz w:val="16"/>
                <w:szCs w:val="16"/>
              </w:rPr>
              <w:t>Officiers publics…en</w:t>
            </w:r>
          </w:p>
          <w:p w14:paraId="6B2EEDC8" w14:textId="77777777" w:rsidR="005E3E0A" w:rsidRPr="006B621A" w:rsidRDefault="005E3E0A" w:rsidP="005D496A">
            <w:pPr>
              <w:pStyle w:val="Sansinterligne"/>
              <w:jc w:val="center"/>
              <w:rPr>
                <w:b w:val="0"/>
                <w:kern w:val="36"/>
                <w:sz w:val="16"/>
                <w:szCs w:val="16"/>
              </w:rPr>
            </w:pPr>
            <w:r w:rsidRPr="006B621A">
              <w:rPr>
                <w:b w:val="0"/>
                <w:kern w:val="36"/>
                <w:sz w:val="16"/>
                <w:szCs w:val="16"/>
              </w:rPr>
              <w:t>2014</w:t>
            </w:r>
          </w:p>
        </w:tc>
        <w:tc>
          <w:tcPr>
            <w:tcW w:w="1559" w:type="dxa"/>
            <w:gridSpan w:val="2"/>
          </w:tcPr>
          <w:p w14:paraId="0264F10B" w14:textId="77777777" w:rsidR="005E3E0A" w:rsidRPr="006B621A" w:rsidRDefault="005E3E0A" w:rsidP="005D496A">
            <w:pPr>
              <w:pStyle w:val="Sansinterligne"/>
              <w:jc w:val="center"/>
              <w:rPr>
                <w:b w:val="0"/>
                <w:kern w:val="36"/>
                <w:sz w:val="16"/>
                <w:szCs w:val="16"/>
              </w:rPr>
            </w:pPr>
            <w:r w:rsidRPr="006B621A">
              <w:rPr>
                <w:b w:val="0"/>
                <w:kern w:val="36"/>
                <w:sz w:val="16"/>
                <w:szCs w:val="16"/>
              </w:rPr>
              <w:t>Nombre de professionnels</w:t>
            </w:r>
          </w:p>
        </w:tc>
        <w:tc>
          <w:tcPr>
            <w:tcW w:w="709" w:type="dxa"/>
            <w:vMerge w:val="restart"/>
          </w:tcPr>
          <w:p w14:paraId="757FEF4F" w14:textId="77777777" w:rsidR="005E3E0A" w:rsidRPr="006B621A" w:rsidRDefault="005E3E0A" w:rsidP="005D496A">
            <w:pPr>
              <w:pStyle w:val="Sansinterligne"/>
              <w:jc w:val="center"/>
              <w:rPr>
                <w:b w:val="0"/>
                <w:kern w:val="36"/>
                <w:sz w:val="16"/>
                <w:szCs w:val="16"/>
              </w:rPr>
            </w:pPr>
            <w:r w:rsidRPr="006B621A">
              <w:rPr>
                <w:b w:val="0"/>
                <w:kern w:val="36"/>
                <w:sz w:val="16"/>
                <w:szCs w:val="16"/>
              </w:rPr>
              <w:t>% de salariés</w:t>
            </w:r>
          </w:p>
        </w:tc>
        <w:tc>
          <w:tcPr>
            <w:tcW w:w="992" w:type="dxa"/>
            <w:vMerge w:val="restart"/>
          </w:tcPr>
          <w:p w14:paraId="480CB25F" w14:textId="77777777" w:rsidR="005E3E0A" w:rsidRPr="006B621A" w:rsidRDefault="005E3E0A" w:rsidP="005D496A">
            <w:pPr>
              <w:pStyle w:val="Sansinterligne"/>
              <w:jc w:val="center"/>
              <w:rPr>
                <w:b w:val="0"/>
                <w:kern w:val="36"/>
                <w:sz w:val="16"/>
                <w:szCs w:val="16"/>
              </w:rPr>
            </w:pPr>
            <w:r w:rsidRPr="006B621A">
              <w:rPr>
                <w:b w:val="0"/>
                <w:kern w:val="36"/>
                <w:sz w:val="16"/>
                <w:szCs w:val="16"/>
              </w:rPr>
              <w:t>Valeur offices individuels</w:t>
            </w:r>
          </w:p>
        </w:tc>
      </w:tr>
      <w:tr w:rsidR="005E3E0A" w:rsidRPr="006B621A" w14:paraId="37323A36" w14:textId="77777777" w:rsidTr="005D496A">
        <w:tc>
          <w:tcPr>
            <w:tcW w:w="2269" w:type="dxa"/>
            <w:vMerge/>
          </w:tcPr>
          <w:p w14:paraId="3818940F" w14:textId="77777777" w:rsidR="005E3E0A" w:rsidRPr="006B621A" w:rsidRDefault="005E3E0A" w:rsidP="005D496A">
            <w:pPr>
              <w:pStyle w:val="Sansinterligne"/>
              <w:rPr>
                <w:b w:val="0"/>
                <w:kern w:val="36"/>
                <w:sz w:val="16"/>
                <w:szCs w:val="16"/>
              </w:rPr>
            </w:pPr>
          </w:p>
        </w:tc>
        <w:tc>
          <w:tcPr>
            <w:tcW w:w="851" w:type="dxa"/>
          </w:tcPr>
          <w:p w14:paraId="21F4D25A" w14:textId="77777777" w:rsidR="005E3E0A" w:rsidRPr="006B621A" w:rsidRDefault="005E3E0A" w:rsidP="005D496A">
            <w:pPr>
              <w:pStyle w:val="Sansinterligne"/>
              <w:jc w:val="center"/>
              <w:rPr>
                <w:b w:val="0"/>
                <w:kern w:val="36"/>
                <w:sz w:val="16"/>
                <w:szCs w:val="16"/>
              </w:rPr>
            </w:pPr>
            <w:r w:rsidRPr="006B621A">
              <w:rPr>
                <w:b w:val="0"/>
                <w:kern w:val="36"/>
                <w:sz w:val="16"/>
                <w:szCs w:val="16"/>
              </w:rPr>
              <w:t>2005</w:t>
            </w:r>
          </w:p>
        </w:tc>
        <w:tc>
          <w:tcPr>
            <w:tcW w:w="850" w:type="dxa"/>
          </w:tcPr>
          <w:p w14:paraId="48368470" w14:textId="77777777" w:rsidR="005E3E0A" w:rsidRPr="006B621A" w:rsidRDefault="005E3E0A" w:rsidP="005D496A">
            <w:pPr>
              <w:pStyle w:val="Sansinterligne"/>
              <w:jc w:val="center"/>
              <w:rPr>
                <w:b w:val="0"/>
                <w:kern w:val="36"/>
                <w:sz w:val="16"/>
                <w:szCs w:val="16"/>
              </w:rPr>
            </w:pPr>
            <w:r w:rsidRPr="006B621A">
              <w:rPr>
                <w:b w:val="0"/>
                <w:kern w:val="36"/>
                <w:sz w:val="16"/>
                <w:szCs w:val="16"/>
              </w:rPr>
              <w:t>2013</w:t>
            </w:r>
          </w:p>
        </w:tc>
        <w:tc>
          <w:tcPr>
            <w:tcW w:w="851" w:type="dxa"/>
          </w:tcPr>
          <w:p w14:paraId="6E8389F0" w14:textId="77777777" w:rsidR="005E3E0A" w:rsidRPr="006B621A" w:rsidRDefault="005E3E0A" w:rsidP="005D496A">
            <w:pPr>
              <w:pStyle w:val="Sansinterligne"/>
              <w:jc w:val="center"/>
              <w:rPr>
                <w:b w:val="0"/>
                <w:kern w:val="36"/>
                <w:sz w:val="16"/>
                <w:szCs w:val="16"/>
              </w:rPr>
            </w:pPr>
            <w:r w:rsidRPr="006B621A">
              <w:rPr>
                <w:b w:val="0"/>
                <w:kern w:val="36"/>
                <w:sz w:val="16"/>
                <w:szCs w:val="16"/>
              </w:rPr>
              <w:t>2014</w:t>
            </w:r>
          </w:p>
        </w:tc>
        <w:tc>
          <w:tcPr>
            <w:tcW w:w="850" w:type="dxa"/>
            <w:vMerge/>
          </w:tcPr>
          <w:p w14:paraId="474FA071" w14:textId="77777777" w:rsidR="005E3E0A" w:rsidRPr="006B621A" w:rsidRDefault="005E3E0A" w:rsidP="005D496A">
            <w:pPr>
              <w:pStyle w:val="Sansinterligne"/>
              <w:jc w:val="center"/>
              <w:rPr>
                <w:b w:val="0"/>
                <w:kern w:val="36"/>
                <w:sz w:val="16"/>
                <w:szCs w:val="16"/>
              </w:rPr>
            </w:pPr>
          </w:p>
        </w:tc>
        <w:tc>
          <w:tcPr>
            <w:tcW w:w="1134" w:type="dxa"/>
            <w:vMerge/>
          </w:tcPr>
          <w:p w14:paraId="54CAEA63" w14:textId="77777777" w:rsidR="005E3E0A" w:rsidRPr="006B621A" w:rsidRDefault="005E3E0A" w:rsidP="005D496A">
            <w:pPr>
              <w:pStyle w:val="Sansinterligne"/>
              <w:jc w:val="center"/>
              <w:rPr>
                <w:b w:val="0"/>
                <w:kern w:val="36"/>
                <w:sz w:val="16"/>
                <w:szCs w:val="16"/>
              </w:rPr>
            </w:pPr>
          </w:p>
        </w:tc>
        <w:tc>
          <w:tcPr>
            <w:tcW w:w="851" w:type="dxa"/>
          </w:tcPr>
          <w:p w14:paraId="078EC1EB" w14:textId="77777777" w:rsidR="005E3E0A" w:rsidRPr="006B621A" w:rsidRDefault="005E3E0A" w:rsidP="005D496A">
            <w:pPr>
              <w:pStyle w:val="Sansinterligne"/>
              <w:jc w:val="center"/>
              <w:rPr>
                <w:b w:val="0"/>
                <w:kern w:val="36"/>
                <w:sz w:val="16"/>
                <w:szCs w:val="16"/>
              </w:rPr>
            </w:pPr>
            <w:r w:rsidRPr="006B621A">
              <w:rPr>
                <w:b w:val="0"/>
                <w:kern w:val="36"/>
                <w:sz w:val="16"/>
                <w:szCs w:val="16"/>
              </w:rPr>
              <w:t>2013</w:t>
            </w:r>
          </w:p>
        </w:tc>
        <w:tc>
          <w:tcPr>
            <w:tcW w:w="708" w:type="dxa"/>
          </w:tcPr>
          <w:p w14:paraId="0AB201B5" w14:textId="77777777" w:rsidR="005E3E0A" w:rsidRPr="006B621A" w:rsidRDefault="005E3E0A" w:rsidP="005D496A">
            <w:pPr>
              <w:pStyle w:val="Sansinterligne"/>
              <w:jc w:val="center"/>
              <w:rPr>
                <w:b w:val="0"/>
                <w:kern w:val="36"/>
                <w:sz w:val="16"/>
                <w:szCs w:val="16"/>
              </w:rPr>
            </w:pPr>
            <w:r w:rsidRPr="006B621A">
              <w:rPr>
                <w:b w:val="0"/>
                <w:kern w:val="36"/>
                <w:sz w:val="16"/>
                <w:szCs w:val="16"/>
              </w:rPr>
              <w:t>2014</w:t>
            </w:r>
          </w:p>
        </w:tc>
        <w:tc>
          <w:tcPr>
            <w:tcW w:w="709" w:type="dxa"/>
            <w:vMerge/>
          </w:tcPr>
          <w:p w14:paraId="69F82C1B" w14:textId="77777777" w:rsidR="005E3E0A" w:rsidRPr="006B621A" w:rsidRDefault="005E3E0A" w:rsidP="005D496A">
            <w:pPr>
              <w:pStyle w:val="Sansinterligne"/>
              <w:jc w:val="center"/>
              <w:rPr>
                <w:b w:val="0"/>
                <w:kern w:val="36"/>
                <w:sz w:val="16"/>
                <w:szCs w:val="16"/>
              </w:rPr>
            </w:pPr>
          </w:p>
        </w:tc>
        <w:tc>
          <w:tcPr>
            <w:tcW w:w="992" w:type="dxa"/>
            <w:vMerge/>
          </w:tcPr>
          <w:p w14:paraId="70C10037" w14:textId="77777777" w:rsidR="005E3E0A" w:rsidRPr="006B621A" w:rsidRDefault="005E3E0A" w:rsidP="005D496A">
            <w:pPr>
              <w:pStyle w:val="Sansinterligne"/>
              <w:jc w:val="center"/>
              <w:rPr>
                <w:b w:val="0"/>
                <w:kern w:val="36"/>
                <w:sz w:val="16"/>
                <w:szCs w:val="16"/>
              </w:rPr>
            </w:pPr>
          </w:p>
        </w:tc>
      </w:tr>
      <w:tr w:rsidR="005E3E0A" w:rsidRPr="006B621A" w14:paraId="1BADF958" w14:textId="77777777" w:rsidTr="005D496A">
        <w:tc>
          <w:tcPr>
            <w:tcW w:w="2269" w:type="dxa"/>
          </w:tcPr>
          <w:p w14:paraId="1CF009C1" w14:textId="77777777" w:rsidR="005E3E0A" w:rsidRPr="006B621A" w:rsidRDefault="005E3E0A" w:rsidP="005D496A">
            <w:pPr>
              <w:pStyle w:val="Sansinterligne"/>
              <w:rPr>
                <w:b w:val="0"/>
                <w:kern w:val="36"/>
                <w:sz w:val="16"/>
                <w:szCs w:val="16"/>
              </w:rPr>
            </w:pPr>
            <w:r w:rsidRPr="006B621A">
              <w:rPr>
                <w:b w:val="0"/>
                <w:kern w:val="36"/>
                <w:sz w:val="16"/>
                <w:szCs w:val="16"/>
              </w:rPr>
              <w:t>Commissaires priseurs</w:t>
            </w:r>
          </w:p>
        </w:tc>
        <w:tc>
          <w:tcPr>
            <w:tcW w:w="851" w:type="dxa"/>
          </w:tcPr>
          <w:p w14:paraId="3FB2E650" w14:textId="77777777" w:rsidR="005E3E0A" w:rsidRPr="006B621A" w:rsidRDefault="005E3E0A" w:rsidP="005D496A">
            <w:pPr>
              <w:pStyle w:val="Sansinterligne"/>
              <w:jc w:val="right"/>
              <w:rPr>
                <w:b w:val="0"/>
                <w:kern w:val="36"/>
                <w:sz w:val="16"/>
                <w:szCs w:val="16"/>
              </w:rPr>
            </w:pPr>
            <w:r w:rsidRPr="006B621A">
              <w:rPr>
                <w:b w:val="0"/>
                <w:kern w:val="36"/>
                <w:sz w:val="16"/>
                <w:szCs w:val="16"/>
              </w:rPr>
              <w:t>176</w:t>
            </w:r>
          </w:p>
        </w:tc>
        <w:tc>
          <w:tcPr>
            <w:tcW w:w="850" w:type="dxa"/>
          </w:tcPr>
          <w:p w14:paraId="4D3A638D" w14:textId="77777777" w:rsidR="005E3E0A" w:rsidRPr="006B621A" w:rsidRDefault="005E3E0A" w:rsidP="005D496A">
            <w:pPr>
              <w:pStyle w:val="Sansinterligne"/>
              <w:jc w:val="right"/>
              <w:rPr>
                <w:b w:val="0"/>
                <w:kern w:val="36"/>
                <w:sz w:val="16"/>
                <w:szCs w:val="16"/>
              </w:rPr>
            </w:pPr>
            <w:r w:rsidRPr="006B621A">
              <w:rPr>
                <w:b w:val="0"/>
                <w:kern w:val="36"/>
                <w:sz w:val="16"/>
                <w:szCs w:val="16"/>
              </w:rPr>
              <w:t>314</w:t>
            </w:r>
          </w:p>
        </w:tc>
        <w:tc>
          <w:tcPr>
            <w:tcW w:w="851" w:type="dxa"/>
          </w:tcPr>
          <w:p w14:paraId="540A05EB" w14:textId="77777777" w:rsidR="005E3E0A" w:rsidRPr="006B621A" w:rsidRDefault="005E3E0A" w:rsidP="005D496A">
            <w:pPr>
              <w:pStyle w:val="Sansinterligne"/>
              <w:jc w:val="right"/>
              <w:rPr>
                <w:b w:val="0"/>
                <w:kern w:val="36"/>
                <w:sz w:val="16"/>
                <w:szCs w:val="16"/>
              </w:rPr>
            </w:pPr>
            <w:r w:rsidRPr="006B621A">
              <w:rPr>
                <w:b w:val="0"/>
                <w:kern w:val="36"/>
                <w:sz w:val="16"/>
                <w:szCs w:val="16"/>
              </w:rPr>
              <w:t>314</w:t>
            </w:r>
          </w:p>
        </w:tc>
        <w:tc>
          <w:tcPr>
            <w:tcW w:w="850" w:type="dxa"/>
          </w:tcPr>
          <w:p w14:paraId="1F91DF37" w14:textId="77777777" w:rsidR="005E3E0A" w:rsidRPr="006B621A" w:rsidRDefault="005E3E0A" w:rsidP="005D496A">
            <w:pPr>
              <w:pStyle w:val="Sansinterligne"/>
              <w:jc w:val="right"/>
              <w:rPr>
                <w:b w:val="0"/>
                <w:kern w:val="36"/>
                <w:sz w:val="16"/>
                <w:szCs w:val="16"/>
              </w:rPr>
            </w:pPr>
            <w:r w:rsidRPr="006B621A">
              <w:rPr>
                <w:b w:val="0"/>
                <w:kern w:val="36"/>
                <w:sz w:val="16"/>
                <w:szCs w:val="16"/>
              </w:rPr>
              <w:t>8</w:t>
            </w:r>
          </w:p>
        </w:tc>
        <w:tc>
          <w:tcPr>
            <w:tcW w:w="1134" w:type="dxa"/>
          </w:tcPr>
          <w:p w14:paraId="3A2D0876" w14:textId="77777777" w:rsidR="005E3E0A" w:rsidRPr="006B621A" w:rsidRDefault="005E3E0A" w:rsidP="005D496A">
            <w:pPr>
              <w:pStyle w:val="Sansinterligne"/>
              <w:jc w:val="right"/>
              <w:rPr>
                <w:b w:val="0"/>
                <w:kern w:val="36"/>
                <w:sz w:val="16"/>
                <w:szCs w:val="16"/>
              </w:rPr>
            </w:pPr>
            <w:r w:rsidRPr="006B621A">
              <w:rPr>
                <w:b w:val="0"/>
                <w:kern w:val="36"/>
                <w:sz w:val="16"/>
                <w:szCs w:val="16"/>
              </w:rPr>
              <w:t>52,9</w:t>
            </w:r>
          </w:p>
        </w:tc>
        <w:tc>
          <w:tcPr>
            <w:tcW w:w="851" w:type="dxa"/>
          </w:tcPr>
          <w:p w14:paraId="6CAA7BA5" w14:textId="77777777" w:rsidR="005E3E0A" w:rsidRPr="006B621A" w:rsidRDefault="005E3E0A" w:rsidP="005D496A">
            <w:pPr>
              <w:pStyle w:val="Sansinterligne"/>
              <w:jc w:val="right"/>
              <w:rPr>
                <w:b w:val="0"/>
                <w:kern w:val="36"/>
                <w:sz w:val="16"/>
                <w:szCs w:val="16"/>
              </w:rPr>
            </w:pPr>
            <w:r w:rsidRPr="006B621A">
              <w:rPr>
                <w:b w:val="0"/>
                <w:kern w:val="36"/>
                <w:sz w:val="16"/>
                <w:szCs w:val="16"/>
              </w:rPr>
              <w:t>400</w:t>
            </w:r>
          </w:p>
        </w:tc>
        <w:tc>
          <w:tcPr>
            <w:tcW w:w="708" w:type="dxa"/>
          </w:tcPr>
          <w:p w14:paraId="63564E8B" w14:textId="77777777" w:rsidR="005E3E0A" w:rsidRPr="006B621A" w:rsidRDefault="005E3E0A" w:rsidP="005D496A">
            <w:pPr>
              <w:pStyle w:val="Sansinterligne"/>
              <w:jc w:val="right"/>
              <w:rPr>
                <w:b w:val="0"/>
                <w:kern w:val="36"/>
                <w:sz w:val="16"/>
                <w:szCs w:val="16"/>
              </w:rPr>
            </w:pPr>
            <w:r w:rsidRPr="006B621A">
              <w:rPr>
                <w:b w:val="0"/>
                <w:kern w:val="36"/>
                <w:sz w:val="16"/>
                <w:szCs w:val="16"/>
              </w:rPr>
              <w:t>406</w:t>
            </w:r>
          </w:p>
        </w:tc>
        <w:tc>
          <w:tcPr>
            <w:tcW w:w="709" w:type="dxa"/>
          </w:tcPr>
          <w:p w14:paraId="01101007" w14:textId="77777777" w:rsidR="005E3E0A" w:rsidRPr="006B621A" w:rsidRDefault="005E3E0A" w:rsidP="005D496A">
            <w:pPr>
              <w:pStyle w:val="Sansinterligne"/>
              <w:jc w:val="right"/>
              <w:rPr>
                <w:b w:val="0"/>
                <w:kern w:val="36"/>
                <w:sz w:val="16"/>
                <w:szCs w:val="16"/>
              </w:rPr>
            </w:pPr>
            <w:r w:rsidRPr="006B621A">
              <w:rPr>
                <w:b w:val="0"/>
                <w:kern w:val="36"/>
                <w:sz w:val="16"/>
                <w:szCs w:val="16"/>
              </w:rPr>
              <w:t>3,4</w:t>
            </w:r>
          </w:p>
        </w:tc>
        <w:tc>
          <w:tcPr>
            <w:tcW w:w="992" w:type="dxa"/>
          </w:tcPr>
          <w:p w14:paraId="604394BD" w14:textId="77777777" w:rsidR="005E3E0A" w:rsidRPr="006B621A" w:rsidRDefault="005E3E0A" w:rsidP="005D496A">
            <w:pPr>
              <w:pStyle w:val="Sansinterligne"/>
              <w:jc w:val="right"/>
              <w:rPr>
                <w:b w:val="0"/>
                <w:kern w:val="36"/>
                <w:sz w:val="16"/>
                <w:szCs w:val="16"/>
              </w:rPr>
            </w:pPr>
          </w:p>
        </w:tc>
      </w:tr>
      <w:tr w:rsidR="005E3E0A" w:rsidRPr="006B621A" w14:paraId="746AC389" w14:textId="77777777" w:rsidTr="005D496A">
        <w:tc>
          <w:tcPr>
            <w:tcW w:w="2269" w:type="dxa"/>
          </w:tcPr>
          <w:p w14:paraId="7C436C5F" w14:textId="77777777" w:rsidR="005E3E0A" w:rsidRPr="006B621A" w:rsidRDefault="005E3E0A" w:rsidP="005D496A">
            <w:pPr>
              <w:pStyle w:val="Sansinterligne"/>
              <w:rPr>
                <w:b w:val="0"/>
                <w:kern w:val="36"/>
                <w:sz w:val="16"/>
                <w:szCs w:val="16"/>
              </w:rPr>
            </w:pPr>
            <w:r w:rsidRPr="006B621A">
              <w:rPr>
                <w:b w:val="0"/>
                <w:kern w:val="36"/>
                <w:sz w:val="16"/>
                <w:szCs w:val="16"/>
              </w:rPr>
              <w:t>Greffiers tribunaux de commerce</w:t>
            </w:r>
          </w:p>
        </w:tc>
        <w:tc>
          <w:tcPr>
            <w:tcW w:w="851" w:type="dxa"/>
          </w:tcPr>
          <w:p w14:paraId="41A17CAF" w14:textId="77777777" w:rsidR="005E3E0A" w:rsidRPr="006B621A" w:rsidRDefault="005E3E0A" w:rsidP="005D496A">
            <w:pPr>
              <w:pStyle w:val="Sansinterligne"/>
              <w:jc w:val="right"/>
              <w:rPr>
                <w:b w:val="0"/>
                <w:kern w:val="36"/>
                <w:sz w:val="16"/>
                <w:szCs w:val="16"/>
              </w:rPr>
            </w:pPr>
            <w:r w:rsidRPr="006B621A">
              <w:rPr>
                <w:b w:val="0"/>
                <w:kern w:val="36"/>
                <w:sz w:val="16"/>
                <w:szCs w:val="16"/>
              </w:rPr>
              <w:t>309</w:t>
            </w:r>
          </w:p>
        </w:tc>
        <w:tc>
          <w:tcPr>
            <w:tcW w:w="850" w:type="dxa"/>
          </w:tcPr>
          <w:p w14:paraId="6B392F4C" w14:textId="77777777" w:rsidR="005E3E0A" w:rsidRPr="006B621A" w:rsidRDefault="005E3E0A" w:rsidP="005D496A">
            <w:pPr>
              <w:pStyle w:val="Sansinterligne"/>
              <w:jc w:val="right"/>
              <w:rPr>
                <w:b w:val="0"/>
                <w:kern w:val="36"/>
                <w:sz w:val="16"/>
                <w:szCs w:val="16"/>
              </w:rPr>
            </w:pPr>
            <w:r w:rsidRPr="006B621A">
              <w:rPr>
                <w:b w:val="0"/>
                <w:kern w:val="36"/>
                <w:sz w:val="16"/>
                <w:szCs w:val="16"/>
              </w:rPr>
              <w:t>136</w:t>
            </w:r>
          </w:p>
        </w:tc>
        <w:tc>
          <w:tcPr>
            <w:tcW w:w="851" w:type="dxa"/>
          </w:tcPr>
          <w:p w14:paraId="0BD85BC4" w14:textId="77777777" w:rsidR="005E3E0A" w:rsidRPr="006B621A" w:rsidRDefault="005E3E0A" w:rsidP="005D496A">
            <w:pPr>
              <w:pStyle w:val="Sansinterligne"/>
              <w:jc w:val="right"/>
              <w:rPr>
                <w:b w:val="0"/>
                <w:kern w:val="36"/>
                <w:sz w:val="16"/>
                <w:szCs w:val="16"/>
              </w:rPr>
            </w:pPr>
            <w:r w:rsidRPr="006B621A">
              <w:rPr>
                <w:b w:val="0"/>
                <w:kern w:val="36"/>
                <w:sz w:val="16"/>
                <w:szCs w:val="16"/>
              </w:rPr>
              <w:t>135</w:t>
            </w:r>
          </w:p>
        </w:tc>
        <w:tc>
          <w:tcPr>
            <w:tcW w:w="850" w:type="dxa"/>
          </w:tcPr>
          <w:p w14:paraId="06452A13" w14:textId="77777777" w:rsidR="005E3E0A" w:rsidRPr="006B621A" w:rsidRDefault="005E3E0A" w:rsidP="005D496A">
            <w:pPr>
              <w:pStyle w:val="Sansinterligne"/>
              <w:jc w:val="right"/>
              <w:rPr>
                <w:b w:val="0"/>
                <w:kern w:val="36"/>
                <w:sz w:val="16"/>
                <w:szCs w:val="16"/>
              </w:rPr>
            </w:pPr>
            <w:r w:rsidRPr="006B621A">
              <w:rPr>
                <w:b w:val="0"/>
                <w:kern w:val="36"/>
                <w:sz w:val="16"/>
                <w:szCs w:val="16"/>
              </w:rPr>
              <w:t>3</w:t>
            </w:r>
          </w:p>
        </w:tc>
        <w:tc>
          <w:tcPr>
            <w:tcW w:w="1134" w:type="dxa"/>
          </w:tcPr>
          <w:p w14:paraId="266BD366" w14:textId="77777777" w:rsidR="005E3E0A" w:rsidRPr="006B621A" w:rsidRDefault="005E3E0A" w:rsidP="005D496A">
            <w:pPr>
              <w:pStyle w:val="Sansinterligne"/>
              <w:jc w:val="right"/>
              <w:rPr>
                <w:b w:val="0"/>
                <w:kern w:val="36"/>
                <w:sz w:val="16"/>
                <w:szCs w:val="16"/>
              </w:rPr>
            </w:pPr>
            <w:r w:rsidRPr="006B621A">
              <w:rPr>
                <w:b w:val="0"/>
                <w:kern w:val="36"/>
                <w:sz w:val="16"/>
                <w:szCs w:val="16"/>
              </w:rPr>
              <w:t>50,6</w:t>
            </w:r>
          </w:p>
        </w:tc>
        <w:tc>
          <w:tcPr>
            <w:tcW w:w="851" w:type="dxa"/>
          </w:tcPr>
          <w:p w14:paraId="1199C840" w14:textId="77777777" w:rsidR="005E3E0A" w:rsidRPr="006B621A" w:rsidRDefault="005E3E0A" w:rsidP="005D496A">
            <w:pPr>
              <w:pStyle w:val="Sansinterligne"/>
              <w:jc w:val="right"/>
              <w:rPr>
                <w:b w:val="0"/>
                <w:kern w:val="36"/>
                <w:sz w:val="16"/>
                <w:szCs w:val="16"/>
              </w:rPr>
            </w:pPr>
            <w:r w:rsidRPr="006B621A">
              <w:rPr>
                <w:b w:val="0"/>
                <w:kern w:val="36"/>
                <w:sz w:val="16"/>
                <w:szCs w:val="16"/>
              </w:rPr>
              <w:t>236</w:t>
            </w:r>
          </w:p>
        </w:tc>
        <w:tc>
          <w:tcPr>
            <w:tcW w:w="708" w:type="dxa"/>
          </w:tcPr>
          <w:p w14:paraId="53A3EAB5" w14:textId="77777777" w:rsidR="005E3E0A" w:rsidRPr="006B621A" w:rsidRDefault="005E3E0A" w:rsidP="005D496A">
            <w:pPr>
              <w:pStyle w:val="Sansinterligne"/>
              <w:jc w:val="right"/>
              <w:rPr>
                <w:b w:val="0"/>
                <w:kern w:val="36"/>
                <w:sz w:val="16"/>
                <w:szCs w:val="16"/>
              </w:rPr>
            </w:pPr>
            <w:r w:rsidRPr="006B621A">
              <w:rPr>
                <w:b w:val="0"/>
                <w:kern w:val="36"/>
                <w:sz w:val="16"/>
                <w:szCs w:val="16"/>
              </w:rPr>
              <w:t>234</w:t>
            </w:r>
          </w:p>
        </w:tc>
        <w:tc>
          <w:tcPr>
            <w:tcW w:w="709" w:type="dxa"/>
          </w:tcPr>
          <w:p w14:paraId="52700914" w14:textId="77777777" w:rsidR="005E3E0A" w:rsidRPr="006B621A" w:rsidRDefault="005E3E0A" w:rsidP="005D496A">
            <w:pPr>
              <w:pStyle w:val="Sansinterligne"/>
              <w:jc w:val="right"/>
              <w:rPr>
                <w:b w:val="0"/>
                <w:kern w:val="36"/>
                <w:sz w:val="16"/>
                <w:szCs w:val="16"/>
              </w:rPr>
            </w:pPr>
            <w:r w:rsidRPr="006B621A">
              <w:rPr>
                <w:b w:val="0"/>
                <w:kern w:val="36"/>
                <w:sz w:val="16"/>
                <w:szCs w:val="16"/>
              </w:rPr>
              <w:t>1,7</w:t>
            </w:r>
          </w:p>
        </w:tc>
        <w:tc>
          <w:tcPr>
            <w:tcW w:w="992" w:type="dxa"/>
          </w:tcPr>
          <w:p w14:paraId="2F19309D" w14:textId="77777777" w:rsidR="005E3E0A" w:rsidRPr="006B621A" w:rsidRDefault="005E3E0A" w:rsidP="005D496A">
            <w:pPr>
              <w:pStyle w:val="Sansinterligne"/>
              <w:jc w:val="right"/>
              <w:rPr>
                <w:b w:val="0"/>
                <w:kern w:val="36"/>
                <w:sz w:val="16"/>
                <w:szCs w:val="16"/>
              </w:rPr>
            </w:pPr>
          </w:p>
        </w:tc>
      </w:tr>
      <w:tr w:rsidR="005E3E0A" w:rsidRPr="006B621A" w14:paraId="78235967" w14:textId="77777777" w:rsidTr="005D496A">
        <w:tc>
          <w:tcPr>
            <w:tcW w:w="2269" w:type="dxa"/>
          </w:tcPr>
          <w:p w14:paraId="3EDC4A11" w14:textId="77777777" w:rsidR="005E3E0A" w:rsidRPr="006B621A" w:rsidRDefault="005E3E0A" w:rsidP="005D496A">
            <w:pPr>
              <w:pStyle w:val="Sansinterligne"/>
              <w:rPr>
                <w:b w:val="0"/>
                <w:kern w:val="36"/>
                <w:sz w:val="16"/>
                <w:szCs w:val="16"/>
              </w:rPr>
            </w:pPr>
            <w:r w:rsidRPr="006B621A">
              <w:rPr>
                <w:b w:val="0"/>
                <w:kern w:val="36"/>
                <w:sz w:val="16"/>
                <w:szCs w:val="16"/>
              </w:rPr>
              <w:t>Huissiers</w:t>
            </w:r>
          </w:p>
        </w:tc>
        <w:tc>
          <w:tcPr>
            <w:tcW w:w="851" w:type="dxa"/>
          </w:tcPr>
          <w:p w14:paraId="24124C36" w14:textId="77777777" w:rsidR="005E3E0A" w:rsidRPr="006B621A" w:rsidRDefault="005E3E0A" w:rsidP="005D496A">
            <w:pPr>
              <w:pStyle w:val="Sansinterligne"/>
              <w:jc w:val="right"/>
              <w:rPr>
                <w:b w:val="0"/>
                <w:kern w:val="36"/>
                <w:sz w:val="16"/>
                <w:szCs w:val="16"/>
              </w:rPr>
            </w:pPr>
            <w:r w:rsidRPr="006B621A">
              <w:rPr>
                <w:b w:val="0"/>
                <w:kern w:val="36"/>
                <w:sz w:val="16"/>
                <w:szCs w:val="16"/>
              </w:rPr>
              <w:t>2 034</w:t>
            </w:r>
          </w:p>
        </w:tc>
        <w:tc>
          <w:tcPr>
            <w:tcW w:w="850" w:type="dxa"/>
          </w:tcPr>
          <w:p w14:paraId="6D028BE1" w14:textId="77777777" w:rsidR="005E3E0A" w:rsidRPr="006B621A" w:rsidRDefault="005E3E0A" w:rsidP="005D496A">
            <w:pPr>
              <w:pStyle w:val="Sansinterligne"/>
              <w:jc w:val="right"/>
              <w:rPr>
                <w:b w:val="0"/>
                <w:kern w:val="36"/>
                <w:sz w:val="16"/>
                <w:szCs w:val="16"/>
              </w:rPr>
            </w:pPr>
            <w:r w:rsidRPr="006B621A">
              <w:rPr>
                <w:b w:val="0"/>
                <w:kern w:val="36"/>
                <w:sz w:val="16"/>
                <w:szCs w:val="16"/>
              </w:rPr>
              <w:t>1 793</w:t>
            </w:r>
          </w:p>
        </w:tc>
        <w:tc>
          <w:tcPr>
            <w:tcW w:w="851" w:type="dxa"/>
          </w:tcPr>
          <w:p w14:paraId="15BD35E5" w14:textId="77777777" w:rsidR="005E3E0A" w:rsidRPr="006B621A" w:rsidRDefault="005E3E0A" w:rsidP="005D496A">
            <w:pPr>
              <w:pStyle w:val="Sansinterligne"/>
              <w:jc w:val="right"/>
              <w:rPr>
                <w:b w:val="0"/>
                <w:kern w:val="36"/>
                <w:sz w:val="16"/>
                <w:szCs w:val="16"/>
              </w:rPr>
            </w:pPr>
            <w:r w:rsidRPr="006B621A">
              <w:rPr>
                <w:b w:val="0"/>
                <w:kern w:val="36"/>
                <w:sz w:val="16"/>
                <w:szCs w:val="16"/>
              </w:rPr>
              <w:t>1 758</w:t>
            </w:r>
          </w:p>
        </w:tc>
        <w:tc>
          <w:tcPr>
            <w:tcW w:w="850" w:type="dxa"/>
          </w:tcPr>
          <w:p w14:paraId="16C94F1C" w14:textId="77777777" w:rsidR="005E3E0A" w:rsidRPr="006B621A" w:rsidRDefault="005E3E0A" w:rsidP="005D496A">
            <w:pPr>
              <w:pStyle w:val="Sansinterligne"/>
              <w:jc w:val="right"/>
              <w:rPr>
                <w:b w:val="0"/>
                <w:kern w:val="36"/>
                <w:sz w:val="16"/>
                <w:szCs w:val="16"/>
              </w:rPr>
            </w:pPr>
            <w:r w:rsidRPr="006B621A">
              <w:rPr>
                <w:b w:val="0"/>
                <w:kern w:val="36"/>
                <w:sz w:val="16"/>
                <w:szCs w:val="16"/>
              </w:rPr>
              <w:t>35</w:t>
            </w:r>
          </w:p>
        </w:tc>
        <w:tc>
          <w:tcPr>
            <w:tcW w:w="1134" w:type="dxa"/>
          </w:tcPr>
          <w:p w14:paraId="43ECB27F" w14:textId="77777777" w:rsidR="005E3E0A" w:rsidRPr="006B621A" w:rsidRDefault="005E3E0A" w:rsidP="005D496A">
            <w:pPr>
              <w:pStyle w:val="Sansinterligne"/>
              <w:jc w:val="right"/>
              <w:rPr>
                <w:b w:val="0"/>
                <w:kern w:val="36"/>
                <w:sz w:val="16"/>
                <w:szCs w:val="16"/>
              </w:rPr>
            </w:pPr>
            <w:r w:rsidRPr="006B621A">
              <w:rPr>
                <w:b w:val="0"/>
                <w:kern w:val="36"/>
                <w:sz w:val="16"/>
                <w:szCs w:val="16"/>
              </w:rPr>
              <w:t>49,0</w:t>
            </w:r>
          </w:p>
        </w:tc>
        <w:tc>
          <w:tcPr>
            <w:tcW w:w="851" w:type="dxa"/>
          </w:tcPr>
          <w:p w14:paraId="6A889D5B" w14:textId="77777777" w:rsidR="005E3E0A" w:rsidRPr="006B621A" w:rsidRDefault="005E3E0A" w:rsidP="005D496A">
            <w:pPr>
              <w:pStyle w:val="Sansinterligne"/>
              <w:jc w:val="right"/>
              <w:rPr>
                <w:b w:val="0"/>
                <w:kern w:val="36"/>
                <w:sz w:val="16"/>
                <w:szCs w:val="16"/>
              </w:rPr>
            </w:pPr>
            <w:r w:rsidRPr="006B621A">
              <w:rPr>
                <w:b w:val="0"/>
                <w:kern w:val="36"/>
                <w:sz w:val="16"/>
                <w:szCs w:val="16"/>
              </w:rPr>
              <w:t>3 256</w:t>
            </w:r>
          </w:p>
        </w:tc>
        <w:tc>
          <w:tcPr>
            <w:tcW w:w="708" w:type="dxa"/>
          </w:tcPr>
          <w:p w14:paraId="1609A97E" w14:textId="77777777" w:rsidR="005E3E0A" w:rsidRPr="006B621A" w:rsidRDefault="005E3E0A" w:rsidP="005D496A">
            <w:pPr>
              <w:pStyle w:val="Sansinterligne"/>
              <w:jc w:val="right"/>
              <w:rPr>
                <w:b w:val="0"/>
                <w:kern w:val="36"/>
                <w:sz w:val="16"/>
                <w:szCs w:val="16"/>
              </w:rPr>
            </w:pPr>
            <w:r w:rsidRPr="006B621A">
              <w:rPr>
                <w:b w:val="0"/>
                <w:kern w:val="36"/>
                <w:sz w:val="16"/>
                <w:szCs w:val="16"/>
              </w:rPr>
              <w:t>3 265</w:t>
            </w:r>
          </w:p>
        </w:tc>
        <w:tc>
          <w:tcPr>
            <w:tcW w:w="709" w:type="dxa"/>
          </w:tcPr>
          <w:p w14:paraId="0BB7FCCD" w14:textId="77777777" w:rsidR="005E3E0A" w:rsidRPr="006B621A" w:rsidRDefault="005E3E0A" w:rsidP="005D496A">
            <w:pPr>
              <w:pStyle w:val="Sansinterligne"/>
              <w:jc w:val="right"/>
              <w:rPr>
                <w:b w:val="0"/>
                <w:kern w:val="36"/>
                <w:sz w:val="16"/>
                <w:szCs w:val="16"/>
              </w:rPr>
            </w:pPr>
            <w:r w:rsidRPr="006B621A">
              <w:rPr>
                <w:b w:val="0"/>
                <w:kern w:val="36"/>
                <w:sz w:val="16"/>
                <w:szCs w:val="16"/>
              </w:rPr>
              <w:t>2,5</w:t>
            </w:r>
          </w:p>
        </w:tc>
        <w:tc>
          <w:tcPr>
            <w:tcW w:w="992" w:type="dxa"/>
          </w:tcPr>
          <w:p w14:paraId="2C69F687" w14:textId="77777777" w:rsidR="005E3E0A" w:rsidRPr="006B621A" w:rsidRDefault="005E3E0A" w:rsidP="005D496A">
            <w:pPr>
              <w:pStyle w:val="Sansinterligne"/>
              <w:jc w:val="right"/>
              <w:rPr>
                <w:b w:val="0"/>
                <w:kern w:val="36"/>
                <w:sz w:val="16"/>
                <w:szCs w:val="16"/>
              </w:rPr>
            </w:pPr>
          </w:p>
        </w:tc>
      </w:tr>
      <w:tr w:rsidR="005E3E0A" w:rsidRPr="006B621A" w14:paraId="4D4D6A86" w14:textId="77777777" w:rsidTr="005D496A">
        <w:tc>
          <w:tcPr>
            <w:tcW w:w="2269" w:type="dxa"/>
          </w:tcPr>
          <w:p w14:paraId="7F29C5BE" w14:textId="77777777" w:rsidR="005E3E0A" w:rsidRPr="006B621A" w:rsidRDefault="005E3E0A" w:rsidP="005D496A">
            <w:pPr>
              <w:pStyle w:val="Sansinterligne"/>
              <w:rPr>
                <w:b w:val="0"/>
                <w:kern w:val="36"/>
                <w:sz w:val="16"/>
                <w:szCs w:val="16"/>
              </w:rPr>
            </w:pPr>
            <w:r w:rsidRPr="006B621A">
              <w:rPr>
                <w:b w:val="0"/>
                <w:kern w:val="36"/>
                <w:sz w:val="16"/>
                <w:szCs w:val="16"/>
              </w:rPr>
              <w:t>Notaires</w:t>
            </w:r>
          </w:p>
        </w:tc>
        <w:tc>
          <w:tcPr>
            <w:tcW w:w="851" w:type="dxa"/>
          </w:tcPr>
          <w:p w14:paraId="0093F7A6" w14:textId="77777777" w:rsidR="005E3E0A" w:rsidRPr="006B621A" w:rsidRDefault="005E3E0A" w:rsidP="005D496A">
            <w:pPr>
              <w:pStyle w:val="Sansinterligne"/>
              <w:jc w:val="right"/>
              <w:rPr>
                <w:b w:val="0"/>
                <w:kern w:val="36"/>
                <w:sz w:val="16"/>
                <w:szCs w:val="16"/>
              </w:rPr>
            </w:pPr>
            <w:r w:rsidRPr="006B621A">
              <w:rPr>
                <w:b w:val="0"/>
                <w:kern w:val="36"/>
                <w:sz w:val="16"/>
                <w:szCs w:val="16"/>
              </w:rPr>
              <w:t>4 497</w:t>
            </w:r>
          </w:p>
        </w:tc>
        <w:tc>
          <w:tcPr>
            <w:tcW w:w="850" w:type="dxa"/>
          </w:tcPr>
          <w:p w14:paraId="479044E4" w14:textId="77777777" w:rsidR="005E3E0A" w:rsidRPr="006B621A" w:rsidRDefault="005E3E0A" w:rsidP="005D496A">
            <w:pPr>
              <w:pStyle w:val="Sansinterligne"/>
              <w:jc w:val="right"/>
              <w:rPr>
                <w:b w:val="0"/>
                <w:kern w:val="36"/>
                <w:sz w:val="16"/>
                <w:szCs w:val="16"/>
              </w:rPr>
            </w:pPr>
            <w:r w:rsidRPr="006B621A">
              <w:rPr>
                <w:b w:val="0"/>
                <w:kern w:val="36"/>
                <w:sz w:val="16"/>
                <w:szCs w:val="16"/>
              </w:rPr>
              <w:t>4 571</w:t>
            </w:r>
          </w:p>
        </w:tc>
        <w:tc>
          <w:tcPr>
            <w:tcW w:w="851" w:type="dxa"/>
          </w:tcPr>
          <w:p w14:paraId="04AFB167" w14:textId="77777777" w:rsidR="005E3E0A" w:rsidRPr="006B621A" w:rsidRDefault="005E3E0A" w:rsidP="005D496A">
            <w:pPr>
              <w:pStyle w:val="Sansinterligne"/>
              <w:jc w:val="right"/>
              <w:rPr>
                <w:b w:val="0"/>
                <w:kern w:val="36"/>
                <w:sz w:val="16"/>
                <w:szCs w:val="16"/>
              </w:rPr>
            </w:pPr>
            <w:r w:rsidRPr="006B621A">
              <w:rPr>
                <w:b w:val="0"/>
                <w:kern w:val="36"/>
                <w:sz w:val="16"/>
                <w:szCs w:val="16"/>
              </w:rPr>
              <w:t>4 580</w:t>
            </w:r>
          </w:p>
        </w:tc>
        <w:tc>
          <w:tcPr>
            <w:tcW w:w="850" w:type="dxa"/>
          </w:tcPr>
          <w:p w14:paraId="633581CD" w14:textId="77777777" w:rsidR="005E3E0A" w:rsidRPr="006B621A" w:rsidRDefault="005E3E0A" w:rsidP="005D496A">
            <w:pPr>
              <w:pStyle w:val="Sansinterligne"/>
              <w:jc w:val="right"/>
              <w:rPr>
                <w:b w:val="0"/>
                <w:kern w:val="36"/>
                <w:sz w:val="16"/>
                <w:szCs w:val="16"/>
              </w:rPr>
            </w:pPr>
            <w:r w:rsidRPr="006B621A">
              <w:rPr>
                <w:b w:val="0"/>
                <w:kern w:val="36"/>
                <w:sz w:val="16"/>
                <w:szCs w:val="16"/>
              </w:rPr>
              <w:t>101</w:t>
            </w:r>
          </w:p>
        </w:tc>
        <w:tc>
          <w:tcPr>
            <w:tcW w:w="1134" w:type="dxa"/>
          </w:tcPr>
          <w:p w14:paraId="16C176F5" w14:textId="77777777" w:rsidR="005E3E0A" w:rsidRPr="006B621A" w:rsidRDefault="005E3E0A" w:rsidP="005D496A">
            <w:pPr>
              <w:pStyle w:val="Sansinterligne"/>
              <w:jc w:val="right"/>
              <w:rPr>
                <w:b w:val="0"/>
                <w:kern w:val="36"/>
                <w:sz w:val="16"/>
                <w:szCs w:val="16"/>
              </w:rPr>
            </w:pPr>
            <w:r w:rsidRPr="006B621A">
              <w:rPr>
                <w:b w:val="0"/>
                <w:kern w:val="36"/>
                <w:sz w:val="16"/>
                <w:szCs w:val="16"/>
              </w:rPr>
              <w:t>48,9</w:t>
            </w:r>
          </w:p>
        </w:tc>
        <w:tc>
          <w:tcPr>
            <w:tcW w:w="851" w:type="dxa"/>
          </w:tcPr>
          <w:p w14:paraId="16FD548C" w14:textId="77777777" w:rsidR="005E3E0A" w:rsidRPr="006B621A" w:rsidRDefault="005E3E0A" w:rsidP="005D496A">
            <w:pPr>
              <w:pStyle w:val="Sansinterligne"/>
              <w:jc w:val="right"/>
              <w:rPr>
                <w:b w:val="0"/>
                <w:kern w:val="36"/>
                <w:sz w:val="16"/>
                <w:szCs w:val="16"/>
              </w:rPr>
            </w:pPr>
            <w:r w:rsidRPr="006B621A">
              <w:rPr>
                <w:b w:val="0"/>
                <w:kern w:val="36"/>
                <w:sz w:val="16"/>
                <w:szCs w:val="16"/>
              </w:rPr>
              <w:t>9 501</w:t>
            </w:r>
          </w:p>
        </w:tc>
        <w:tc>
          <w:tcPr>
            <w:tcW w:w="708" w:type="dxa"/>
          </w:tcPr>
          <w:p w14:paraId="0FA1338A" w14:textId="77777777" w:rsidR="005E3E0A" w:rsidRPr="006B621A" w:rsidRDefault="005E3E0A" w:rsidP="005D496A">
            <w:pPr>
              <w:pStyle w:val="Sansinterligne"/>
              <w:jc w:val="right"/>
              <w:rPr>
                <w:b w:val="0"/>
                <w:kern w:val="36"/>
                <w:sz w:val="16"/>
                <w:szCs w:val="16"/>
              </w:rPr>
            </w:pPr>
            <w:r w:rsidRPr="006B621A">
              <w:rPr>
                <w:b w:val="0"/>
                <w:kern w:val="36"/>
                <w:sz w:val="16"/>
                <w:szCs w:val="16"/>
              </w:rPr>
              <w:t>9 685</w:t>
            </w:r>
          </w:p>
        </w:tc>
        <w:tc>
          <w:tcPr>
            <w:tcW w:w="709" w:type="dxa"/>
          </w:tcPr>
          <w:p w14:paraId="3642DCD9" w14:textId="77777777" w:rsidR="005E3E0A" w:rsidRPr="006B621A" w:rsidRDefault="005E3E0A" w:rsidP="005D496A">
            <w:pPr>
              <w:pStyle w:val="Sansinterligne"/>
              <w:jc w:val="right"/>
              <w:rPr>
                <w:b w:val="0"/>
                <w:kern w:val="36"/>
                <w:sz w:val="16"/>
                <w:szCs w:val="16"/>
              </w:rPr>
            </w:pPr>
            <w:r w:rsidRPr="006B621A">
              <w:rPr>
                <w:b w:val="0"/>
                <w:kern w:val="36"/>
                <w:sz w:val="16"/>
                <w:szCs w:val="16"/>
              </w:rPr>
              <w:t>11,3</w:t>
            </w:r>
          </w:p>
        </w:tc>
        <w:tc>
          <w:tcPr>
            <w:tcW w:w="992" w:type="dxa"/>
          </w:tcPr>
          <w:p w14:paraId="3E1F2EA6" w14:textId="77777777" w:rsidR="005E3E0A" w:rsidRPr="006B621A" w:rsidRDefault="005E3E0A" w:rsidP="005D496A">
            <w:pPr>
              <w:pStyle w:val="Sansinterligne"/>
              <w:jc w:val="right"/>
              <w:rPr>
                <w:b w:val="0"/>
                <w:kern w:val="36"/>
                <w:sz w:val="16"/>
                <w:szCs w:val="16"/>
              </w:rPr>
            </w:pPr>
          </w:p>
        </w:tc>
      </w:tr>
      <w:tr w:rsidR="005E3E0A" w:rsidRPr="006B621A" w14:paraId="09AF2B30" w14:textId="77777777" w:rsidTr="005D496A">
        <w:tc>
          <w:tcPr>
            <w:tcW w:w="2269" w:type="dxa"/>
          </w:tcPr>
          <w:p w14:paraId="2DFC76D0" w14:textId="77777777" w:rsidR="005E3E0A" w:rsidRPr="006B621A" w:rsidRDefault="005E3E0A" w:rsidP="005D496A">
            <w:pPr>
              <w:pStyle w:val="Sansinterligne"/>
              <w:rPr>
                <w:b w:val="0"/>
                <w:kern w:val="36"/>
                <w:sz w:val="16"/>
                <w:szCs w:val="16"/>
              </w:rPr>
            </w:pPr>
            <w:r w:rsidRPr="006B621A">
              <w:rPr>
                <w:b w:val="0"/>
                <w:kern w:val="36"/>
                <w:sz w:val="16"/>
                <w:szCs w:val="16"/>
              </w:rPr>
              <w:t>Pharmaciens</w:t>
            </w:r>
          </w:p>
        </w:tc>
        <w:tc>
          <w:tcPr>
            <w:tcW w:w="851" w:type="dxa"/>
          </w:tcPr>
          <w:p w14:paraId="4966E520" w14:textId="77777777" w:rsidR="005E3E0A" w:rsidRPr="006B621A" w:rsidRDefault="005E3E0A" w:rsidP="005D496A">
            <w:pPr>
              <w:pStyle w:val="Sansinterligne"/>
              <w:jc w:val="right"/>
              <w:rPr>
                <w:b w:val="0"/>
                <w:kern w:val="36"/>
                <w:sz w:val="16"/>
                <w:szCs w:val="16"/>
              </w:rPr>
            </w:pPr>
          </w:p>
        </w:tc>
        <w:tc>
          <w:tcPr>
            <w:tcW w:w="850" w:type="dxa"/>
          </w:tcPr>
          <w:p w14:paraId="0B70D51E" w14:textId="77777777" w:rsidR="005E3E0A" w:rsidRPr="006B621A" w:rsidRDefault="005E3E0A" w:rsidP="005D496A">
            <w:pPr>
              <w:pStyle w:val="Sansinterligne"/>
              <w:jc w:val="right"/>
              <w:rPr>
                <w:b w:val="0"/>
                <w:kern w:val="36"/>
                <w:sz w:val="16"/>
                <w:szCs w:val="16"/>
              </w:rPr>
            </w:pPr>
            <w:r w:rsidRPr="006B621A">
              <w:rPr>
                <w:b w:val="0"/>
                <w:kern w:val="36"/>
                <w:sz w:val="16"/>
                <w:szCs w:val="16"/>
              </w:rPr>
              <w:t>22 706</w:t>
            </w:r>
          </w:p>
        </w:tc>
        <w:tc>
          <w:tcPr>
            <w:tcW w:w="851" w:type="dxa"/>
          </w:tcPr>
          <w:p w14:paraId="02ACA73C" w14:textId="77777777" w:rsidR="005E3E0A" w:rsidRPr="006B621A" w:rsidRDefault="005E3E0A" w:rsidP="005D496A">
            <w:pPr>
              <w:pStyle w:val="Sansinterligne"/>
              <w:jc w:val="right"/>
              <w:rPr>
                <w:b w:val="0"/>
                <w:kern w:val="36"/>
                <w:sz w:val="16"/>
                <w:szCs w:val="16"/>
              </w:rPr>
            </w:pPr>
            <w:r w:rsidRPr="006B621A">
              <w:rPr>
                <w:b w:val="0"/>
                <w:kern w:val="36"/>
                <w:sz w:val="16"/>
                <w:szCs w:val="16"/>
              </w:rPr>
              <w:t>22 542</w:t>
            </w:r>
          </w:p>
        </w:tc>
        <w:tc>
          <w:tcPr>
            <w:tcW w:w="850" w:type="dxa"/>
          </w:tcPr>
          <w:p w14:paraId="34985947" w14:textId="77777777" w:rsidR="005E3E0A" w:rsidRPr="006B621A" w:rsidRDefault="005E3E0A" w:rsidP="005D496A">
            <w:pPr>
              <w:pStyle w:val="Sansinterligne"/>
              <w:jc w:val="right"/>
              <w:rPr>
                <w:b w:val="0"/>
                <w:kern w:val="36"/>
                <w:sz w:val="16"/>
                <w:szCs w:val="16"/>
              </w:rPr>
            </w:pPr>
          </w:p>
        </w:tc>
        <w:tc>
          <w:tcPr>
            <w:tcW w:w="1134" w:type="dxa"/>
          </w:tcPr>
          <w:p w14:paraId="53A5C047" w14:textId="77777777" w:rsidR="005E3E0A" w:rsidRPr="006B621A" w:rsidRDefault="005E3E0A" w:rsidP="005D496A">
            <w:pPr>
              <w:pStyle w:val="Sansinterligne"/>
              <w:jc w:val="right"/>
              <w:rPr>
                <w:b w:val="0"/>
                <w:kern w:val="36"/>
                <w:sz w:val="16"/>
                <w:szCs w:val="16"/>
              </w:rPr>
            </w:pPr>
            <w:r w:rsidRPr="006B621A">
              <w:rPr>
                <w:b w:val="0"/>
                <w:kern w:val="36"/>
                <w:sz w:val="16"/>
                <w:szCs w:val="16"/>
              </w:rPr>
              <w:t>44 à 50</w:t>
            </w:r>
          </w:p>
        </w:tc>
        <w:tc>
          <w:tcPr>
            <w:tcW w:w="851" w:type="dxa"/>
          </w:tcPr>
          <w:p w14:paraId="18CE3937" w14:textId="77777777" w:rsidR="005E3E0A" w:rsidRPr="006B621A" w:rsidRDefault="005E3E0A" w:rsidP="005D496A">
            <w:pPr>
              <w:pStyle w:val="Sansinterligne"/>
              <w:jc w:val="right"/>
              <w:rPr>
                <w:b w:val="0"/>
                <w:kern w:val="36"/>
                <w:sz w:val="16"/>
                <w:szCs w:val="16"/>
              </w:rPr>
            </w:pPr>
            <w:r w:rsidRPr="006B621A">
              <w:rPr>
                <w:b w:val="0"/>
                <w:kern w:val="36"/>
                <w:sz w:val="16"/>
                <w:szCs w:val="16"/>
              </w:rPr>
              <w:t>54 586</w:t>
            </w:r>
          </w:p>
        </w:tc>
        <w:tc>
          <w:tcPr>
            <w:tcW w:w="708" w:type="dxa"/>
          </w:tcPr>
          <w:p w14:paraId="3A75A927" w14:textId="77777777" w:rsidR="005E3E0A" w:rsidRPr="006B621A" w:rsidRDefault="005E3E0A" w:rsidP="005D496A">
            <w:pPr>
              <w:pStyle w:val="Sansinterligne"/>
              <w:jc w:val="right"/>
              <w:rPr>
                <w:b w:val="0"/>
                <w:kern w:val="36"/>
                <w:sz w:val="16"/>
                <w:szCs w:val="16"/>
              </w:rPr>
            </w:pPr>
            <w:r w:rsidRPr="006B621A">
              <w:rPr>
                <w:b w:val="0"/>
                <w:kern w:val="36"/>
                <w:sz w:val="16"/>
                <w:szCs w:val="16"/>
              </w:rPr>
              <w:t>55 302</w:t>
            </w:r>
          </w:p>
        </w:tc>
        <w:tc>
          <w:tcPr>
            <w:tcW w:w="709" w:type="dxa"/>
          </w:tcPr>
          <w:p w14:paraId="4EE72385" w14:textId="77777777" w:rsidR="005E3E0A" w:rsidRPr="006B621A" w:rsidRDefault="005E3E0A" w:rsidP="005D496A">
            <w:pPr>
              <w:pStyle w:val="Sansinterligne"/>
              <w:jc w:val="right"/>
              <w:rPr>
                <w:b w:val="0"/>
                <w:kern w:val="36"/>
                <w:sz w:val="16"/>
                <w:szCs w:val="16"/>
              </w:rPr>
            </w:pPr>
          </w:p>
        </w:tc>
        <w:tc>
          <w:tcPr>
            <w:tcW w:w="992" w:type="dxa"/>
          </w:tcPr>
          <w:p w14:paraId="144A83CE" w14:textId="77777777" w:rsidR="005E3E0A" w:rsidRPr="006B621A" w:rsidRDefault="005E3E0A" w:rsidP="005D496A">
            <w:pPr>
              <w:pStyle w:val="Sansinterligne"/>
              <w:jc w:val="right"/>
              <w:rPr>
                <w:b w:val="0"/>
                <w:kern w:val="36"/>
                <w:sz w:val="16"/>
                <w:szCs w:val="16"/>
              </w:rPr>
            </w:pPr>
          </w:p>
        </w:tc>
      </w:tr>
    </w:tbl>
    <w:p w14:paraId="20189081" w14:textId="77777777" w:rsidR="005E3E0A" w:rsidRPr="00092722" w:rsidRDefault="005E3E0A" w:rsidP="005E3E0A">
      <w:pPr>
        <w:pStyle w:val="Sansinterligne"/>
        <w:rPr>
          <w:b w:val="0"/>
          <w:sz w:val="22"/>
          <w:szCs w:val="22"/>
        </w:rPr>
      </w:pPr>
      <w:r w:rsidRPr="00092722">
        <w:rPr>
          <w:sz w:val="22"/>
          <w:szCs w:val="22"/>
        </w:rPr>
        <w:t>La détention du capital des sociétés d’exercice des professions libérales fait l’objet d’un certain nombre de restrictions et limitations</w:t>
      </w:r>
      <w:r>
        <w:rPr>
          <w:sz w:val="22"/>
          <w:szCs w:val="22"/>
        </w:rPr>
        <w:t> </w:t>
      </w:r>
      <w:r>
        <w:rPr>
          <w:rFonts w:cs="Garamond"/>
          <w:b w:val="0"/>
          <w:sz w:val="22"/>
          <w:szCs w:val="22"/>
        </w:rPr>
        <w:t xml:space="preserve">; </w:t>
      </w:r>
      <w:r w:rsidRPr="00092722">
        <w:rPr>
          <w:rFonts w:cs="Garamond"/>
          <w:b w:val="0"/>
          <w:sz w:val="22"/>
          <w:szCs w:val="22"/>
        </w:rPr>
        <w:t>il convient de</w:t>
      </w:r>
      <w:r>
        <w:rPr>
          <w:b w:val="0"/>
          <w:sz w:val="22"/>
          <w:szCs w:val="22"/>
        </w:rPr>
        <w:t xml:space="preserve"> </w:t>
      </w:r>
      <w:r w:rsidRPr="00092722">
        <w:rPr>
          <w:rFonts w:cs="Garamond"/>
          <w:b w:val="0"/>
          <w:sz w:val="22"/>
          <w:szCs w:val="22"/>
        </w:rPr>
        <w:t>distinguer les différentes formes sociales :</w:t>
      </w:r>
    </w:p>
    <w:p w14:paraId="696C63F3" w14:textId="77777777" w:rsidR="005E3E0A" w:rsidRPr="00092722" w:rsidRDefault="005E3E0A" w:rsidP="005E3E0A">
      <w:pPr>
        <w:pStyle w:val="Sansinterligne"/>
        <w:rPr>
          <w:rFonts w:cs="Garamond"/>
          <w:b w:val="0"/>
          <w:sz w:val="22"/>
          <w:szCs w:val="22"/>
        </w:rPr>
      </w:pPr>
      <w:r>
        <w:rPr>
          <w:rFonts w:cs="Wingdings2"/>
          <w:b w:val="0"/>
          <w:color w:val="B90000"/>
          <w:sz w:val="22"/>
          <w:szCs w:val="22"/>
        </w:rPr>
        <w:t>-</w:t>
      </w:r>
      <w:r w:rsidRPr="00092722">
        <w:rPr>
          <w:rFonts w:cs="Wingdings2"/>
          <w:b w:val="0"/>
          <w:sz w:val="22"/>
          <w:szCs w:val="22"/>
        </w:rPr>
        <w:t xml:space="preserve"> La</w:t>
      </w:r>
      <w:r>
        <w:rPr>
          <w:rFonts w:cs="Wingdings2"/>
          <w:b w:val="0"/>
          <w:color w:val="B90000"/>
          <w:sz w:val="22"/>
          <w:szCs w:val="22"/>
        </w:rPr>
        <w:t xml:space="preserve"> </w:t>
      </w:r>
      <w:r w:rsidRPr="00092722">
        <w:rPr>
          <w:b w:val="0"/>
          <w:sz w:val="22"/>
          <w:szCs w:val="22"/>
        </w:rPr>
        <w:t>société civile profess</w:t>
      </w:r>
      <w:r>
        <w:rPr>
          <w:b w:val="0"/>
          <w:sz w:val="22"/>
          <w:szCs w:val="22"/>
        </w:rPr>
        <w:t>ionnelle (</w:t>
      </w:r>
      <w:r w:rsidRPr="00092722">
        <w:rPr>
          <w:rFonts w:cs="Garamond"/>
          <w:b w:val="0"/>
          <w:sz w:val="22"/>
          <w:szCs w:val="22"/>
        </w:rPr>
        <w:t>SCP</w:t>
      </w:r>
      <w:r>
        <w:rPr>
          <w:rFonts w:cs="Garamond"/>
          <w:b w:val="0"/>
          <w:sz w:val="22"/>
          <w:szCs w:val="22"/>
        </w:rPr>
        <w:t xml:space="preserve">) </w:t>
      </w:r>
      <w:r w:rsidRPr="00092722">
        <w:rPr>
          <w:rFonts w:cs="Garamond"/>
          <w:b w:val="0"/>
          <w:sz w:val="22"/>
          <w:szCs w:val="22"/>
        </w:rPr>
        <w:t>n’est pas une société de capitaux, mais une</w:t>
      </w:r>
      <w:r>
        <w:rPr>
          <w:rFonts w:cs="Garamond"/>
          <w:b w:val="0"/>
          <w:sz w:val="22"/>
          <w:szCs w:val="22"/>
        </w:rPr>
        <w:t xml:space="preserve"> </w:t>
      </w:r>
      <w:r w:rsidRPr="00092722">
        <w:rPr>
          <w:rFonts w:cs="Garamond"/>
          <w:b w:val="0"/>
          <w:sz w:val="22"/>
          <w:szCs w:val="22"/>
        </w:rPr>
        <w:t>société de personnes associant des professionnels en vue de l’exercice en commun</w:t>
      </w:r>
      <w:r>
        <w:rPr>
          <w:rFonts w:cs="Garamond"/>
          <w:b w:val="0"/>
          <w:sz w:val="22"/>
          <w:szCs w:val="22"/>
        </w:rPr>
        <w:t xml:space="preserve"> </w:t>
      </w:r>
      <w:r w:rsidRPr="00092722">
        <w:rPr>
          <w:rFonts w:cs="Garamond"/>
          <w:b w:val="0"/>
          <w:sz w:val="22"/>
          <w:szCs w:val="22"/>
        </w:rPr>
        <w:t xml:space="preserve">d’une même profession </w:t>
      </w:r>
    </w:p>
    <w:p w14:paraId="7E435F3A" w14:textId="77777777" w:rsidR="005E3E0A" w:rsidRPr="00092722" w:rsidRDefault="005E3E0A" w:rsidP="005E3E0A">
      <w:pPr>
        <w:pStyle w:val="Sansinterligne"/>
        <w:rPr>
          <w:rFonts w:cs="Garamond"/>
          <w:b w:val="0"/>
          <w:sz w:val="22"/>
          <w:szCs w:val="22"/>
        </w:rPr>
      </w:pPr>
      <w:r w:rsidRPr="00770BF0">
        <w:rPr>
          <w:rFonts w:cs="Wingdings2"/>
          <w:b w:val="0"/>
          <w:sz w:val="22"/>
          <w:szCs w:val="22"/>
        </w:rPr>
        <w:t>- Les</w:t>
      </w:r>
      <w:r>
        <w:rPr>
          <w:rFonts w:cs="Wingdings2"/>
          <w:b w:val="0"/>
          <w:color w:val="B90000"/>
          <w:sz w:val="22"/>
          <w:szCs w:val="22"/>
        </w:rPr>
        <w:t xml:space="preserve"> </w:t>
      </w:r>
      <w:r w:rsidRPr="00092722">
        <w:rPr>
          <w:b w:val="0"/>
          <w:sz w:val="22"/>
          <w:szCs w:val="22"/>
        </w:rPr>
        <w:t xml:space="preserve">formes sociales classiques </w:t>
      </w:r>
      <w:r w:rsidRPr="00092722">
        <w:rPr>
          <w:rFonts w:cs="Garamond"/>
          <w:b w:val="0"/>
          <w:sz w:val="22"/>
          <w:szCs w:val="22"/>
        </w:rPr>
        <w:t xml:space="preserve">(société anonyme, </w:t>
      </w:r>
      <w:r>
        <w:rPr>
          <w:rFonts w:cs="Garamond"/>
          <w:b w:val="0"/>
          <w:sz w:val="22"/>
          <w:szCs w:val="22"/>
        </w:rPr>
        <w:t>SARL)</w:t>
      </w:r>
      <w:r w:rsidRPr="00092722">
        <w:rPr>
          <w:rFonts w:cs="Garamond"/>
          <w:b w:val="0"/>
          <w:sz w:val="22"/>
          <w:szCs w:val="22"/>
        </w:rPr>
        <w:t>, société par actions simplifi</w:t>
      </w:r>
      <w:r>
        <w:rPr>
          <w:rFonts w:cs="Garamond"/>
          <w:b w:val="0"/>
          <w:sz w:val="22"/>
          <w:szCs w:val="22"/>
        </w:rPr>
        <w:t>ée), avec des</w:t>
      </w:r>
      <w:r w:rsidRPr="00092722">
        <w:rPr>
          <w:rFonts w:cs="Garamond"/>
          <w:b w:val="0"/>
          <w:sz w:val="22"/>
          <w:szCs w:val="22"/>
        </w:rPr>
        <w:t xml:space="preserve"> restrictions </w:t>
      </w:r>
      <w:r>
        <w:rPr>
          <w:rFonts w:cs="Garamond"/>
          <w:b w:val="0"/>
          <w:sz w:val="22"/>
          <w:szCs w:val="22"/>
        </w:rPr>
        <w:t xml:space="preserve">quant </w:t>
      </w:r>
      <w:r w:rsidRPr="00092722">
        <w:rPr>
          <w:rFonts w:cs="Garamond"/>
          <w:b w:val="0"/>
          <w:sz w:val="22"/>
          <w:szCs w:val="22"/>
        </w:rPr>
        <w:t>à la détention du capital</w:t>
      </w:r>
      <w:r>
        <w:rPr>
          <w:rFonts w:cs="Garamond"/>
          <w:b w:val="0"/>
          <w:sz w:val="22"/>
          <w:szCs w:val="22"/>
        </w:rPr>
        <w:t xml:space="preserve"> : une </w:t>
      </w:r>
      <w:r w:rsidRPr="00092722">
        <w:rPr>
          <w:rFonts w:cs="Garamond"/>
          <w:b w:val="0"/>
          <w:sz w:val="22"/>
          <w:szCs w:val="22"/>
        </w:rPr>
        <w:t>certaine part du capital et des droits de vote (la moitié ou les deux tiers)</w:t>
      </w:r>
      <w:r>
        <w:rPr>
          <w:rFonts w:cs="Garamond"/>
          <w:b w:val="0"/>
          <w:sz w:val="22"/>
          <w:szCs w:val="22"/>
        </w:rPr>
        <w:t xml:space="preserve"> d</w:t>
      </w:r>
      <w:r w:rsidRPr="00092722">
        <w:rPr>
          <w:rFonts w:cs="Garamond"/>
          <w:b w:val="0"/>
          <w:sz w:val="22"/>
          <w:szCs w:val="22"/>
        </w:rPr>
        <w:t xml:space="preserve">oit </w:t>
      </w:r>
      <w:r>
        <w:rPr>
          <w:rFonts w:cs="Garamond"/>
          <w:b w:val="0"/>
          <w:sz w:val="22"/>
          <w:szCs w:val="22"/>
        </w:rPr>
        <w:t xml:space="preserve">être </w:t>
      </w:r>
      <w:r w:rsidRPr="00092722">
        <w:rPr>
          <w:rFonts w:cs="Garamond"/>
          <w:b w:val="0"/>
          <w:sz w:val="22"/>
          <w:szCs w:val="22"/>
        </w:rPr>
        <w:t>détenue par des personnes physiques ou morales exerçant la profession</w:t>
      </w:r>
      <w:r>
        <w:rPr>
          <w:rFonts w:cs="Garamond"/>
          <w:b w:val="0"/>
          <w:sz w:val="22"/>
          <w:szCs w:val="22"/>
        </w:rPr>
        <w:t xml:space="preserve"> considérée</w:t>
      </w:r>
    </w:p>
    <w:p w14:paraId="79A9413B" w14:textId="77777777" w:rsidR="005E3E0A" w:rsidRPr="00770BF0" w:rsidRDefault="005E3E0A" w:rsidP="005E3E0A">
      <w:pPr>
        <w:pStyle w:val="Sansinterligne"/>
        <w:rPr>
          <w:rFonts w:cs="Garamond"/>
          <w:b w:val="0"/>
          <w:sz w:val="22"/>
          <w:szCs w:val="22"/>
        </w:rPr>
      </w:pPr>
      <w:r>
        <w:rPr>
          <w:rFonts w:cs="Wingdings2"/>
          <w:b w:val="0"/>
          <w:color w:val="B90000"/>
          <w:sz w:val="22"/>
          <w:szCs w:val="22"/>
        </w:rPr>
        <w:t xml:space="preserve">- </w:t>
      </w:r>
      <w:r>
        <w:rPr>
          <w:b w:val="0"/>
          <w:sz w:val="22"/>
          <w:szCs w:val="22"/>
        </w:rPr>
        <w:t>La s</w:t>
      </w:r>
      <w:r w:rsidRPr="00092722">
        <w:rPr>
          <w:b w:val="0"/>
          <w:sz w:val="22"/>
          <w:szCs w:val="22"/>
        </w:rPr>
        <w:t xml:space="preserve">ociété d’exercice libéral : </w:t>
      </w:r>
      <w:r w:rsidRPr="00092722">
        <w:rPr>
          <w:rFonts w:cs="Garamond"/>
          <w:b w:val="0"/>
          <w:sz w:val="22"/>
          <w:szCs w:val="22"/>
        </w:rPr>
        <w:t>contrairement aux autres formes sociales, les restrictions</w:t>
      </w:r>
      <w:r>
        <w:rPr>
          <w:rFonts w:cs="Garamond"/>
          <w:b w:val="0"/>
          <w:sz w:val="22"/>
          <w:szCs w:val="22"/>
        </w:rPr>
        <w:t xml:space="preserve"> </w:t>
      </w:r>
      <w:r w:rsidRPr="00092722">
        <w:rPr>
          <w:rFonts w:cs="Garamond"/>
          <w:b w:val="0"/>
          <w:sz w:val="22"/>
          <w:szCs w:val="22"/>
        </w:rPr>
        <w:t>à la détention du capital des sociétés d’exercice libéral sont plus complexes.</w:t>
      </w:r>
    </w:p>
    <w:p w14:paraId="6D387CBA" w14:textId="77777777" w:rsidR="005E3E0A" w:rsidRDefault="005E3E0A" w:rsidP="005E3E0A">
      <w:pPr>
        <w:pStyle w:val="Sansinterligne"/>
        <w:rPr>
          <w:rFonts w:ascii="Arial" w:hAnsi="Arial" w:cs="Arial"/>
          <w:b w:val="0"/>
          <w:color w:val="FF6B1B"/>
          <w:kern w:val="36"/>
          <w:sz w:val="33"/>
          <w:szCs w:val="3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993"/>
        <w:gridCol w:w="708"/>
        <w:gridCol w:w="851"/>
        <w:gridCol w:w="2268"/>
        <w:gridCol w:w="1525"/>
      </w:tblGrid>
      <w:tr w:rsidR="005E3E0A" w:rsidRPr="006B621A" w14:paraId="6DA6B2DD" w14:textId="77777777" w:rsidTr="005D496A">
        <w:tc>
          <w:tcPr>
            <w:tcW w:w="2693" w:type="dxa"/>
          </w:tcPr>
          <w:p w14:paraId="2B15D4FF" w14:textId="77777777" w:rsidR="005E3E0A" w:rsidRPr="006B621A" w:rsidRDefault="005E3E0A" w:rsidP="005D496A">
            <w:pPr>
              <w:pStyle w:val="Sansinterligne"/>
              <w:rPr>
                <w:b w:val="0"/>
                <w:sz w:val="16"/>
                <w:szCs w:val="16"/>
              </w:rPr>
            </w:pPr>
          </w:p>
        </w:tc>
        <w:tc>
          <w:tcPr>
            <w:tcW w:w="4820" w:type="dxa"/>
            <w:gridSpan w:val="4"/>
          </w:tcPr>
          <w:p w14:paraId="7F9903FD" w14:textId="77777777" w:rsidR="005E3E0A" w:rsidRPr="006B621A" w:rsidRDefault="005E3E0A" w:rsidP="005D496A">
            <w:pPr>
              <w:pStyle w:val="Sansinterligne"/>
              <w:jc w:val="center"/>
              <w:rPr>
                <w:b w:val="0"/>
                <w:sz w:val="16"/>
                <w:szCs w:val="16"/>
              </w:rPr>
            </w:pPr>
            <w:r>
              <w:rPr>
                <w:b w:val="0"/>
                <w:sz w:val="16"/>
                <w:szCs w:val="16"/>
              </w:rPr>
              <w:t>Nombre offic</w:t>
            </w:r>
            <w:r w:rsidRPr="006B621A">
              <w:rPr>
                <w:b w:val="0"/>
                <w:sz w:val="16"/>
                <w:szCs w:val="16"/>
              </w:rPr>
              <w:t>es en société</w:t>
            </w:r>
          </w:p>
        </w:tc>
        <w:tc>
          <w:tcPr>
            <w:tcW w:w="1525" w:type="dxa"/>
            <w:vMerge w:val="restart"/>
          </w:tcPr>
          <w:p w14:paraId="2C3AFA72" w14:textId="77777777" w:rsidR="005E3E0A" w:rsidRPr="006B621A" w:rsidRDefault="005E3E0A" w:rsidP="005D496A">
            <w:pPr>
              <w:pStyle w:val="Sansinterligne"/>
              <w:rPr>
                <w:b w:val="0"/>
                <w:sz w:val="16"/>
                <w:szCs w:val="16"/>
              </w:rPr>
            </w:pPr>
            <w:r w:rsidRPr="006B621A">
              <w:rPr>
                <w:b w:val="0"/>
                <w:sz w:val="16"/>
                <w:szCs w:val="16"/>
              </w:rPr>
              <w:t>N</w:t>
            </w:r>
            <w:r>
              <w:rPr>
                <w:b w:val="0"/>
                <w:sz w:val="16"/>
                <w:szCs w:val="16"/>
              </w:rPr>
              <w:t>om</w:t>
            </w:r>
            <w:r w:rsidRPr="006B621A">
              <w:rPr>
                <w:b w:val="0"/>
                <w:sz w:val="16"/>
                <w:szCs w:val="16"/>
              </w:rPr>
              <w:t xml:space="preserve">bre </w:t>
            </w:r>
            <w:r>
              <w:rPr>
                <w:b w:val="0"/>
                <w:sz w:val="16"/>
                <w:szCs w:val="16"/>
              </w:rPr>
              <w:t>d’</w:t>
            </w:r>
            <w:r w:rsidRPr="006B621A">
              <w:rPr>
                <w:b w:val="0"/>
                <w:sz w:val="16"/>
                <w:szCs w:val="16"/>
              </w:rPr>
              <w:t>associés</w:t>
            </w:r>
          </w:p>
        </w:tc>
      </w:tr>
      <w:tr w:rsidR="005E3E0A" w:rsidRPr="006B621A" w14:paraId="1CCC0252" w14:textId="77777777" w:rsidTr="005D496A">
        <w:tc>
          <w:tcPr>
            <w:tcW w:w="2693" w:type="dxa"/>
          </w:tcPr>
          <w:p w14:paraId="2F28C51E" w14:textId="77777777" w:rsidR="005E3E0A" w:rsidRPr="006B621A" w:rsidRDefault="005E3E0A" w:rsidP="005D496A">
            <w:pPr>
              <w:pStyle w:val="Sansinterligne"/>
              <w:rPr>
                <w:b w:val="0"/>
                <w:sz w:val="16"/>
                <w:szCs w:val="16"/>
              </w:rPr>
            </w:pPr>
          </w:p>
        </w:tc>
        <w:tc>
          <w:tcPr>
            <w:tcW w:w="993" w:type="dxa"/>
          </w:tcPr>
          <w:p w14:paraId="4A1EDB0D" w14:textId="77777777" w:rsidR="005E3E0A" w:rsidRPr="006B621A" w:rsidRDefault="005E3E0A" w:rsidP="005D496A">
            <w:pPr>
              <w:pStyle w:val="Sansinterligne"/>
              <w:rPr>
                <w:b w:val="0"/>
                <w:sz w:val="16"/>
                <w:szCs w:val="16"/>
              </w:rPr>
            </w:pPr>
            <w:r w:rsidRPr="006B621A">
              <w:rPr>
                <w:b w:val="0"/>
                <w:sz w:val="16"/>
                <w:szCs w:val="16"/>
              </w:rPr>
              <w:t xml:space="preserve">Total dont </w:t>
            </w:r>
          </w:p>
        </w:tc>
        <w:tc>
          <w:tcPr>
            <w:tcW w:w="708" w:type="dxa"/>
          </w:tcPr>
          <w:p w14:paraId="1CC662AF" w14:textId="77777777" w:rsidR="005E3E0A" w:rsidRPr="006B621A" w:rsidRDefault="005E3E0A" w:rsidP="005D496A">
            <w:pPr>
              <w:pStyle w:val="Sansinterligne"/>
              <w:rPr>
                <w:b w:val="0"/>
                <w:sz w:val="16"/>
                <w:szCs w:val="16"/>
              </w:rPr>
            </w:pPr>
            <w:r w:rsidRPr="006B621A">
              <w:rPr>
                <w:b w:val="0"/>
                <w:sz w:val="16"/>
                <w:szCs w:val="16"/>
              </w:rPr>
              <w:t>SCP</w:t>
            </w:r>
          </w:p>
        </w:tc>
        <w:tc>
          <w:tcPr>
            <w:tcW w:w="851" w:type="dxa"/>
          </w:tcPr>
          <w:p w14:paraId="01C488B4" w14:textId="77777777" w:rsidR="005E3E0A" w:rsidRPr="006B621A" w:rsidRDefault="005E3E0A" w:rsidP="005D496A">
            <w:pPr>
              <w:pStyle w:val="Sansinterligne"/>
              <w:rPr>
                <w:b w:val="0"/>
                <w:sz w:val="16"/>
                <w:szCs w:val="16"/>
              </w:rPr>
            </w:pPr>
            <w:r w:rsidRPr="006B621A">
              <w:rPr>
                <w:b w:val="0"/>
                <w:sz w:val="16"/>
                <w:szCs w:val="16"/>
              </w:rPr>
              <w:t>SEL</w:t>
            </w:r>
          </w:p>
        </w:tc>
        <w:tc>
          <w:tcPr>
            <w:tcW w:w="2268" w:type="dxa"/>
          </w:tcPr>
          <w:p w14:paraId="6BBD0C8C" w14:textId="77777777" w:rsidR="005E3E0A" w:rsidRPr="006B621A" w:rsidRDefault="005E3E0A" w:rsidP="005D496A">
            <w:pPr>
              <w:pStyle w:val="Sansinterligne"/>
              <w:rPr>
                <w:b w:val="0"/>
                <w:sz w:val="16"/>
                <w:szCs w:val="16"/>
              </w:rPr>
            </w:pPr>
            <w:r>
              <w:rPr>
                <w:b w:val="0"/>
                <w:sz w:val="16"/>
                <w:szCs w:val="16"/>
              </w:rPr>
              <w:t>Autres dont formes classiques</w:t>
            </w:r>
          </w:p>
        </w:tc>
        <w:tc>
          <w:tcPr>
            <w:tcW w:w="1525" w:type="dxa"/>
            <w:vMerge/>
          </w:tcPr>
          <w:p w14:paraId="4E9748AD" w14:textId="77777777" w:rsidR="005E3E0A" w:rsidRPr="006B621A" w:rsidRDefault="005E3E0A" w:rsidP="005D496A">
            <w:pPr>
              <w:pStyle w:val="Sansinterligne"/>
              <w:rPr>
                <w:b w:val="0"/>
                <w:sz w:val="16"/>
                <w:szCs w:val="16"/>
              </w:rPr>
            </w:pPr>
          </w:p>
        </w:tc>
      </w:tr>
      <w:tr w:rsidR="005E3E0A" w:rsidRPr="006B621A" w14:paraId="7F5E0BB1" w14:textId="77777777" w:rsidTr="005D496A">
        <w:tc>
          <w:tcPr>
            <w:tcW w:w="2693" w:type="dxa"/>
          </w:tcPr>
          <w:p w14:paraId="5981C5BA" w14:textId="77777777" w:rsidR="005E3E0A" w:rsidRPr="006B621A" w:rsidRDefault="005E3E0A" w:rsidP="005D496A">
            <w:pPr>
              <w:pStyle w:val="Sansinterligne"/>
              <w:rPr>
                <w:b w:val="0"/>
                <w:kern w:val="36"/>
                <w:sz w:val="16"/>
                <w:szCs w:val="16"/>
              </w:rPr>
            </w:pPr>
            <w:r w:rsidRPr="006B621A">
              <w:rPr>
                <w:b w:val="0"/>
                <w:kern w:val="36"/>
                <w:sz w:val="16"/>
                <w:szCs w:val="16"/>
              </w:rPr>
              <w:t>Commissaires priseurs</w:t>
            </w:r>
          </w:p>
        </w:tc>
        <w:tc>
          <w:tcPr>
            <w:tcW w:w="993" w:type="dxa"/>
          </w:tcPr>
          <w:p w14:paraId="628B446A" w14:textId="77777777" w:rsidR="005E3E0A" w:rsidRPr="006B621A" w:rsidRDefault="005E3E0A" w:rsidP="005D496A">
            <w:pPr>
              <w:pStyle w:val="Sansinterligne"/>
              <w:jc w:val="right"/>
              <w:rPr>
                <w:b w:val="0"/>
                <w:sz w:val="16"/>
                <w:szCs w:val="16"/>
              </w:rPr>
            </w:pPr>
            <w:r>
              <w:rPr>
                <w:b w:val="0"/>
                <w:sz w:val="16"/>
                <w:szCs w:val="16"/>
              </w:rPr>
              <w:t>130</w:t>
            </w:r>
          </w:p>
        </w:tc>
        <w:tc>
          <w:tcPr>
            <w:tcW w:w="708" w:type="dxa"/>
          </w:tcPr>
          <w:p w14:paraId="13CC7A2A" w14:textId="77777777" w:rsidR="005E3E0A" w:rsidRPr="006B621A" w:rsidRDefault="005E3E0A" w:rsidP="005D496A">
            <w:pPr>
              <w:pStyle w:val="Sansinterligne"/>
              <w:jc w:val="right"/>
              <w:rPr>
                <w:b w:val="0"/>
                <w:sz w:val="16"/>
                <w:szCs w:val="16"/>
              </w:rPr>
            </w:pPr>
            <w:r>
              <w:rPr>
                <w:b w:val="0"/>
                <w:sz w:val="16"/>
                <w:szCs w:val="16"/>
              </w:rPr>
              <w:t>113</w:t>
            </w:r>
          </w:p>
        </w:tc>
        <w:tc>
          <w:tcPr>
            <w:tcW w:w="851" w:type="dxa"/>
          </w:tcPr>
          <w:p w14:paraId="26776710" w14:textId="77777777" w:rsidR="005E3E0A" w:rsidRPr="006B621A" w:rsidRDefault="005E3E0A" w:rsidP="005D496A">
            <w:pPr>
              <w:pStyle w:val="Sansinterligne"/>
              <w:jc w:val="right"/>
              <w:rPr>
                <w:b w:val="0"/>
                <w:sz w:val="16"/>
                <w:szCs w:val="16"/>
              </w:rPr>
            </w:pPr>
            <w:r>
              <w:rPr>
                <w:b w:val="0"/>
                <w:sz w:val="16"/>
                <w:szCs w:val="16"/>
              </w:rPr>
              <w:t>17</w:t>
            </w:r>
          </w:p>
        </w:tc>
        <w:tc>
          <w:tcPr>
            <w:tcW w:w="2268" w:type="dxa"/>
          </w:tcPr>
          <w:p w14:paraId="4DB9A76E" w14:textId="77777777" w:rsidR="005E3E0A" w:rsidRDefault="005E3E0A" w:rsidP="005D496A">
            <w:pPr>
              <w:pStyle w:val="Sansinterligne"/>
              <w:jc w:val="right"/>
              <w:rPr>
                <w:b w:val="0"/>
                <w:sz w:val="16"/>
                <w:szCs w:val="16"/>
              </w:rPr>
            </w:pPr>
            <w:r>
              <w:rPr>
                <w:b w:val="0"/>
                <w:sz w:val="16"/>
                <w:szCs w:val="16"/>
              </w:rPr>
              <w:t>na</w:t>
            </w:r>
          </w:p>
        </w:tc>
        <w:tc>
          <w:tcPr>
            <w:tcW w:w="1525" w:type="dxa"/>
          </w:tcPr>
          <w:p w14:paraId="6658FFE6" w14:textId="77777777" w:rsidR="005E3E0A" w:rsidRPr="006B621A" w:rsidRDefault="005E3E0A" w:rsidP="005D496A">
            <w:pPr>
              <w:pStyle w:val="Sansinterligne"/>
              <w:jc w:val="right"/>
              <w:rPr>
                <w:b w:val="0"/>
                <w:sz w:val="16"/>
                <w:szCs w:val="16"/>
              </w:rPr>
            </w:pPr>
            <w:r>
              <w:rPr>
                <w:b w:val="0"/>
                <w:sz w:val="16"/>
                <w:szCs w:val="16"/>
              </w:rPr>
              <w:t>216</w:t>
            </w:r>
          </w:p>
        </w:tc>
      </w:tr>
      <w:tr w:rsidR="005E3E0A" w:rsidRPr="006B621A" w14:paraId="2301BAC2" w14:textId="77777777" w:rsidTr="005D496A">
        <w:tc>
          <w:tcPr>
            <w:tcW w:w="2693" w:type="dxa"/>
          </w:tcPr>
          <w:p w14:paraId="55F39024" w14:textId="77777777" w:rsidR="005E3E0A" w:rsidRPr="006B621A" w:rsidRDefault="005E3E0A" w:rsidP="005D496A">
            <w:pPr>
              <w:pStyle w:val="Sansinterligne"/>
              <w:rPr>
                <w:b w:val="0"/>
                <w:kern w:val="36"/>
                <w:sz w:val="16"/>
                <w:szCs w:val="16"/>
              </w:rPr>
            </w:pPr>
            <w:r w:rsidRPr="006B621A">
              <w:rPr>
                <w:b w:val="0"/>
                <w:kern w:val="36"/>
                <w:sz w:val="16"/>
                <w:szCs w:val="16"/>
              </w:rPr>
              <w:t>Greffiers tribunaux de commerce</w:t>
            </w:r>
          </w:p>
        </w:tc>
        <w:tc>
          <w:tcPr>
            <w:tcW w:w="993" w:type="dxa"/>
          </w:tcPr>
          <w:p w14:paraId="7BEDA53E" w14:textId="77777777" w:rsidR="005E3E0A" w:rsidRPr="006B621A" w:rsidRDefault="005E3E0A" w:rsidP="005D496A">
            <w:pPr>
              <w:pStyle w:val="Sansinterligne"/>
              <w:jc w:val="right"/>
              <w:rPr>
                <w:b w:val="0"/>
                <w:sz w:val="16"/>
                <w:szCs w:val="16"/>
              </w:rPr>
            </w:pPr>
            <w:r>
              <w:rPr>
                <w:b w:val="0"/>
                <w:sz w:val="16"/>
                <w:szCs w:val="16"/>
              </w:rPr>
              <w:t>106</w:t>
            </w:r>
          </w:p>
        </w:tc>
        <w:tc>
          <w:tcPr>
            <w:tcW w:w="708" w:type="dxa"/>
          </w:tcPr>
          <w:p w14:paraId="66E93880" w14:textId="77777777" w:rsidR="005E3E0A" w:rsidRPr="006B621A" w:rsidRDefault="005E3E0A" w:rsidP="005D496A">
            <w:pPr>
              <w:pStyle w:val="Sansinterligne"/>
              <w:jc w:val="right"/>
              <w:rPr>
                <w:b w:val="0"/>
                <w:sz w:val="16"/>
                <w:szCs w:val="16"/>
              </w:rPr>
            </w:pPr>
            <w:r>
              <w:rPr>
                <w:b w:val="0"/>
                <w:sz w:val="16"/>
                <w:szCs w:val="16"/>
              </w:rPr>
              <w:t>75</w:t>
            </w:r>
          </w:p>
        </w:tc>
        <w:tc>
          <w:tcPr>
            <w:tcW w:w="851" w:type="dxa"/>
          </w:tcPr>
          <w:p w14:paraId="1C2985CE" w14:textId="77777777" w:rsidR="005E3E0A" w:rsidRPr="006B621A" w:rsidRDefault="005E3E0A" w:rsidP="005D496A">
            <w:pPr>
              <w:pStyle w:val="Sansinterligne"/>
              <w:jc w:val="right"/>
              <w:rPr>
                <w:b w:val="0"/>
                <w:sz w:val="16"/>
                <w:szCs w:val="16"/>
              </w:rPr>
            </w:pPr>
            <w:r>
              <w:rPr>
                <w:b w:val="0"/>
                <w:sz w:val="16"/>
                <w:szCs w:val="16"/>
              </w:rPr>
              <w:t>31</w:t>
            </w:r>
          </w:p>
        </w:tc>
        <w:tc>
          <w:tcPr>
            <w:tcW w:w="2268" w:type="dxa"/>
          </w:tcPr>
          <w:p w14:paraId="7FFEFA9C" w14:textId="77777777" w:rsidR="005E3E0A" w:rsidRDefault="005E3E0A" w:rsidP="005D496A">
            <w:pPr>
              <w:pStyle w:val="Sansinterligne"/>
              <w:jc w:val="right"/>
              <w:rPr>
                <w:b w:val="0"/>
                <w:sz w:val="16"/>
                <w:szCs w:val="16"/>
              </w:rPr>
            </w:pPr>
            <w:r>
              <w:rPr>
                <w:b w:val="0"/>
                <w:sz w:val="16"/>
                <w:szCs w:val="16"/>
              </w:rPr>
              <w:t>na</w:t>
            </w:r>
          </w:p>
        </w:tc>
        <w:tc>
          <w:tcPr>
            <w:tcW w:w="1525" w:type="dxa"/>
          </w:tcPr>
          <w:p w14:paraId="73E13D83" w14:textId="77777777" w:rsidR="005E3E0A" w:rsidRPr="006B621A" w:rsidRDefault="005E3E0A" w:rsidP="005D496A">
            <w:pPr>
              <w:pStyle w:val="Sansinterligne"/>
              <w:jc w:val="right"/>
              <w:rPr>
                <w:b w:val="0"/>
                <w:sz w:val="16"/>
                <w:szCs w:val="16"/>
              </w:rPr>
            </w:pPr>
            <w:r>
              <w:rPr>
                <w:b w:val="0"/>
                <w:sz w:val="16"/>
                <w:szCs w:val="16"/>
              </w:rPr>
              <w:t>199</w:t>
            </w:r>
          </w:p>
        </w:tc>
      </w:tr>
      <w:tr w:rsidR="005E3E0A" w:rsidRPr="006B621A" w14:paraId="6B24A7AB" w14:textId="77777777" w:rsidTr="005D496A">
        <w:tc>
          <w:tcPr>
            <w:tcW w:w="2693" w:type="dxa"/>
          </w:tcPr>
          <w:p w14:paraId="14667B2C" w14:textId="77777777" w:rsidR="005E3E0A" w:rsidRPr="006B621A" w:rsidRDefault="005E3E0A" w:rsidP="005D496A">
            <w:pPr>
              <w:pStyle w:val="Sansinterligne"/>
              <w:rPr>
                <w:b w:val="0"/>
                <w:kern w:val="36"/>
                <w:sz w:val="16"/>
                <w:szCs w:val="16"/>
              </w:rPr>
            </w:pPr>
            <w:r w:rsidRPr="006B621A">
              <w:rPr>
                <w:b w:val="0"/>
                <w:kern w:val="36"/>
                <w:sz w:val="16"/>
                <w:szCs w:val="16"/>
              </w:rPr>
              <w:t>Huissiers</w:t>
            </w:r>
          </w:p>
        </w:tc>
        <w:tc>
          <w:tcPr>
            <w:tcW w:w="993" w:type="dxa"/>
          </w:tcPr>
          <w:p w14:paraId="3A900088" w14:textId="77777777" w:rsidR="005E3E0A" w:rsidRPr="006B621A" w:rsidRDefault="005E3E0A" w:rsidP="005D496A">
            <w:pPr>
              <w:pStyle w:val="Sansinterligne"/>
              <w:jc w:val="right"/>
              <w:rPr>
                <w:b w:val="0"/>
                <w:sz w:val="16"/>
                <w:szCs w:val="16"/>
              </w:rPr>
            </w:pPr>
            <w:r>
              <w:rPr>
                <w:b w:val="0"/>
                <w:sz w:val="16"/>
                <w:szCs w:val="16"/>
              </w:rPr>
              <w:t>1 156</w:t>
            </w:r>
          </w:p>
        </w:tc>
        <w:tc>
          <w:tcPr>
            <w:tcW w:w="708" w:type="dxa"/>
          </w:tcPr>
          <w:p w14:paraId="41712810" w14:textId="77777777" w:rsidR="005E3E0A" w:rsidRPr="006B621A" w:rsidRDefault="005E3E0A" w:rsidP="005D496A">
            <w:pPr>
              <w:pStyle w:val="Sansinterligne"/>
              <w:jc w:val="right"/>
              <w:rPr>
                <w:b w:val="0"/>
                <w:sz w:val="16"/>
                <w:szCs w:val="16"/>
              </w:rPr>
            </w:pPr>
            <w:r>
              <w:rPr>
                <w:b w:val="0"/>
                <w:sz w:val="16"/>
                <w:szCs w:val="16"/>
              </w:rPr>
              <w:t>968</w:t>
            </w:r>
          </w:p>
        </w:tc>
        <w:tc>
          <w:tcPr>
            <w:tcW w:w="851" w:type="dxa"/>
          </w:tcPr>
          <w:p w14:paraId="2D1AD2AB" w14:textId="77777777" w:rsidR="005E3E0A" w:rsidRPr="006B621A" w:rsidRDefault="005E3E0A" w:rsidP="005D496A">
            <w:pPr>
              <w:pStyle w:val="Sansinterligne"/>
              <w:jc w:val="right"/>
              <w:rPr>
                <w:b w:val="0"/>
                <w:sz w:val="16"/>
                <w:szCs w:val="16"/>
              </w:rPr>
            </w:pPr>
            <w:r>
              <w:rPr>
                <w:b w:val="0"/>
                <w:sz w:val="16"/>
                <w:szCs w:val="16"/>
              </w:rPr>
              <w:t>188</w:t>
            </w:r>
          </w:p>
        </w:tc>
        <w:tc>
          <w:tcPr>
            <w:tcW w:w="2268" w:type="dxa"/>
          </w:tcPr>
          <w:p w14:paraId="7910B053" w14:textId="77777777" w:rsidR="005E3E0A" w:rsidRDefault="005E3E0A" w:rsidP="005D496A">
            <w:pPr>
              <w:pStyle w:val="Sansinterligne"/>
              <w:jc w:val="right"/>
              <w:rPr>
                <w:b w:val="0"/>
                <w:sz w:val="16"/>
                <w:szCs w:val="16"/>
              </w:rPr>
            </w:pPr>
            <w:r>
              <w:rPr>
                <w:b w:val="0"/>
                <w:sz w:val="16"/>
                <w:szCs w:val="16"/>
              </w:rPr>
              <w:t>na</w:t>
            </w:r>
          </w:p>
        </w:tc>
        <w:tc>
          <w:tcPr>
            <w:tcW w:w="1525" w:type="dxa"/>
          </w:tcPr>
          <w:p w14:paraId="104967ED" w14:textId="77777777" w:rsidR="005E3E0A" w:rsidRPr="006B621A" w:rsidRDefault="005E3E0A" w:rsidP="005D496A">
            <w:pPr>
              <w:pStyle w:val="Sansinterligne"/>
              <w:jc w:val="right"/>
              <w:rPr>
                <w:b w:val="0"/>
                <w:sz w:val="16"/>
                <w:szCs w:val="16"/>
              </w:rPr>
            </w:pPr>
            <w:r>
              <w:rPr>
                <w:b w:val="0"/>
                <w:sz w:val="16"/>
                <w:szCs w:val="16"/>
              </w:rPr>
              <w:t>2 584</w:t>
            </w:r>
          </w:p>
        </w:tc>
      </w:tr>
      <w:tr w:rsidR="005E3E0A" w:rsidRPr="006B621A" w14:paraId="51807CB2" w14:textId="77777777" w:rsidTr="005D496A">
        <w:tc>
          <w:tcPr>
            <w:tcW w:w="2693" w:type="dxa"/>
          </w:tcPr>
          <w:p w14:paraId="78412A47" w14:textId="77777777" w:rsidR="005E3E0A" w:rsidRPr="006B621A" w:rsidRDefault="005E3E0A" w:rsidP="005D496A">
            <w:pPr>
              <w:pStyle w:val="Sansinterligne"/>
              <w:rPr>
                <w:b w:val="0"/>
                <w:kern w:val="36"/>
                <w:sz w:val="16"/>
                <w:szCs w:val="16"/>
              </w:rPr>
            </w:pPr>
            <w:r w:rsidRPr="006B621A">
              <w:rPr>
                <w:b w:val="0"/>
                <w:kern w:val="36"/>
                <w:sz w:val="16"/>
                <w:szCs w:val="16"/>
              </w:rPr>
              <w:t>Notaires</w:t>
            </w:r>
          </w:p>
        </w:tc>
        <w:tc>
          <w:tcPr>
            <w:tcW w:w="993" w:type="dxa"/>
          </w:tcPr>
          <w:p w14:paraId="76FFDA01" w14:textId="77777777" w:rsidR="005E3E0A" w:rsidRPr="006B621A" w:rsidRDefault="005E3E0A" w:rsidP="005D496A">
            <w:pPr>
              <w:pStyle w:val="Sansinterligne"/>
              <w:jc w:val="right"/>
              <w:rPr>
                <w:b w:val="0"/>
                <w:sz w:val="16"/>
                <w:szCs w:val="16"/>
              </w:rPr>
            </w:pPr>
            <w:r>
              <w:rPr>
                <w:b w:val="0"/>
                <w:sz w:val="16"/>
                <w:szCs w:val="16"/>
              </w:rPr>
              <w:t>2 948</w:t>
            </w:r>
          </w:p>
        </w:tc>
        <w:tc>
          <w:tcPr>
            <w:tcW w:w="708" w:type="dxa"/>
          </w:tcPr>
          <w:p w14:paraId="505B4E13" w14:textId="77777777" w:rsidR="005E3E0A" w:rsidRPr="006B621A" w:rsidRDefault="005E3E0A" w:rsidP="005D496A">
            <w:pPr>
              <w:pStyle w:val="Sansinterligne"/>
              <w:jc w:val="right"/>
              <w:rPr>
                <w:b w:val="0"/>
                <w:sz w:val="16"/>
                <w:szCs w:val="16"/>
              </w:rPr>
            </w:pPr>
            <w:r>
              <w:rPr>
                <w:b w:val="0"/>
                <w:sz w:val="16"/>
                <w:szCs w:val="16"/>
              </w:rPr>
              <w:t>2 609</w:t>
            </w:r>
          </w:p>
        </w:tc>
        <w:tc>
          <w:tcPr>
            <w:tcW w:w="851" w:type="dxa"/>
          </w:tcPr>
          <w:p w14:paraId="59CF1687" w14:textId="77777777" w:rsidR="005E3E0A" w:rsidRPr="006B621A" w:rsidRDefault="005E3E0A" w:rsidP="005D496A">
            <w:pPr>
              <w:pStyle w:val="Sansinterligne"/>
              <w:jc w:val="right"/>
              <w:rPr>
                <w:b w:val="0"/>
                <w:sz w:val="16"/>
                <w:szCs w:val="16"/>
              </w:rPr>
            </w:pPr>
            <w:r>
              <w:rPr>
                <w:b w:val="0"/>
                <w:sz w:val="16"/>
                <w:szCs w:val="16"/>
              </w:rPr>
              <w:t>339</w:t>
            </w:r>
          </w:p>
        </w:tc>
        <w:tc>
          <w:tcPr>
            <w:tcW w:w="2268" w:type="dxa"/>
          </w:tcPr>
          <w:p w14:paraId="78A01AE5" w14:textId="77777777" w:rsidR="005E3E0A" w:rsidRDefault="005E3E0A" w:rsidP="005D496A">
            <w:pPr>
              <w:pStyle w:val="Sansinterligne"/>
              <w:jc w:val="right"/>
              <w:rPr>
                <w:b w:val="0"/>
                <w:sz w:val="16"/>
                <w:szCs w:val="16"/>
              </w:rPr>
            </w:pPr>
            <w:r>
              <w:rPr>
                <w:b w:val="0"/>
                <w:sz w:val="16"/>
                <w:szCs w:val="16"/>
              </w:rPr>
              <w:t>na</w:t>
            </w:r>
          </w:p>
        </w:tc>
        <w:tc>
          <w:tcPr>
            <w:tcW w:w="1525" w:type="dxa"/>
          </w:tcPr>
          <w:p w14:paraId="3134CBF0" w14:textId="77777777" w:rsidR="005E3E0A" w:rsidRPr="006B621A" w:rsidRDefault="005E3E0A" w:rsidP="005D496A">
            <w:pPr>
              <w:pStyle w:val="Sansinterligne"/>
              <w:jc w:val="right"/>
              <w:rPr>
                <w:b w:val="0"/>
                <w:sz w:val="16"/>
                <w:szCs w:val="16"/>
              </w:rPr>
            </w:pPr>
            <w:r>
              <w:rPr>
                <w:b w:val="0"/>
                <w:sz w:val="16"/>
                <w:szCs w:val="16"/>
              </w:rPr>
              <w:t>6 973</w:t>
            </w:r>
          </w:p>
        </w:tc>
      </w:tr>
      <w:tr w:rsidR="005E3E0A" w:rsidRPr="006B621A" w14:paraId="32A1E0E5" w14:textId="77777777" w:rsidTr="005D496A">
        <w:tc>
          <w:tcPr>
            <w:tcW w:w="2693" w:type="dxa"/>
          </w:tcPr>
          <w:p w14:paraId="493C8F95" w14:textId="77777777" w:rsidR="005E3E0A" w:rsidRPr="006B621A" w:rsidRDefault="005E3E0A" w:rsidP="005D496A">
            <w:pPr>
              <w:pStyle w:val="Sansinterligne"/>
              <w:rPr>
                <w:b w:val="0"/>
                <w:kern w:val="36"/>
                <w:sz w:val="16"/>
                <w:szCs w:val="16"/>
              </w:rPr>
            </w:pPr>
            <w:r>
              <w:rPr>
                <w:b w:val="0"/>
                <w:kern w:val="36"/>
                <w:sz w:val="16"/>
                <w:szCs w:val="16"/>
              </w:rPr>
              <w:t>Pharmacie</w:t>
            </w:r>
          </w:p>
        </w:tc>
        <w:tc>
          <w:tcPr>
            <w:tcW w:w="993" w:type="dxa"/>
          </w:tcPr>
          <w:p w14:paraId="335D1594" w14:textId="77777777" w:rsidR="005E3E0A" w:rsidRDefault="005E3E0A" w:rsidP="005D496A">
            <w:pPr>
              <w:pStyle w:val="Sansinterligne"/>
              <w:jc w:val="right"/>
              <w:rPr>
                <w:b w:val="0"/>
                <w:sz w:val="16"/>
                <w:szCs w:val="16"/>
              </w:rPr>
            </w:pPr>
            <w:r>
              <w:rPr>
                <w:b w:val="0"/>
                <w:sz w:val="16"/>
                <w:szCs w:val="16"/>
              </w:rPr>
              <w:t>14 238</w:t>
            </w:r>
          </w:p>
        </w:tc>
        <w:tc>
          <w:tcPr>
            <w:tcW w:w="708" w:type="dxa"/>
          </w:tcPr>
          <w:p w14:paraId="1511AF6D" w14:textId="77777777" w:rsidR="005E3E0A" w:rsidRDefault="005E3E0A" w:rsidP="005D496A">
            <w:pPr>
              <w:pStyle w:val="Sansinterligne"/>
              <w:jc w:val="right"/>
              <w:rPr>
                <w:b w:val="0"/>
                <w:sz w:val="16"/>
                <w:szCs w:val="16"/>
              </w:rPr>
            </w:pPr>
          </w:p>
        </w:tc>
        <w:tc>
          <w:tcPr>
            <w:tcW w:w="851" w:type="dxa"/>
          </w:tcPr>
          <w:p w14:paraId="6283A836" w14:textId="77777777" w:rsidR="005E3E0A" w:rsidRDefault="005E3E0A" w:rsidP="005D496A">
            <w:pPr>
              <w:pStyle w:val="Sansinterligne"/>
              <w:jc w:val="right"/>
              <w:rPr>
                <w:b w:val="0"/>
                <w:sz w:val="16"/>
                <w:szCs w:val="16"/>
              </w:rPr>
            </w:pPr>
            <w:r>
              <w:rPr>
                <w:b w:val="0"/>
                <w:sz w:val="16"/>
                <w:szCs w:val="16"/>
              </w:rPr>
              <w:t>6 589</w:t>
            </w:r>
          </w:p>
        </w:tc>
        <w:tc>
          <w:tcPr>
            <w:tcW w:w="2268" w:type="dxa"/>
          </w:tcPr>
          <w:p w14:paraId="6FD9019F" w14:textId="77777777" w:rsidR="005E3E0A" w:rsidRDefault="005E3E0A" w:rsidP="005D496A">
            <w:pPr>
              <w:pStyle w:val="Sansinterligne"/>
              <w:jc w:val="right"/>
              <w:rPr>
                <w:b w:val="0"/>
                <w:sz w:val="16"/>
                <w:szCs w:val="16"/>
              </w:rPr>
            </w:pPr>
            <w:r>
              <w:rPr>
                <w:b w:val="0"/>
                <w:sz w:val="16"/>
                <w:szCs w:val="16"/>
              </w:rPr>
              <w:t>7 649</w:t>
            </w:r>
          </w:p>
        </w:tc>
        <w:tc>
          <w:tcPr>
            <w:tcW w:w="1525" w:type="dxa"/>
          </w:tcPr>
          <w:p w14:paraId="73202114" w14:textId="77777777" w:rsidR="005E3E0A" w:rsidRDefault="005E3E0A" w:rsidP="005D496A">
            <w:pPr>
              <w:pStyle w:val="Sansinterligne"/>
              <w:jc w:val="right"/>
              <w:rPr>
                <w:b w:val="0"/>
                <w:sz w:val="16"/>
                <w:szCs w:val="16"/>
              </w:rPr>
            </w:pPr>
          </w:p>
        </w:tc>
      </w:tr>
    </w:tbl>
    <w:p w14:paraId="073D88F0" w14:textId="77777777" w:rsidR="005E3E0A" w:rsidRDefault="005E3E0A" w:rsidP="005E3E0A">
      <w:pPr>
        <w:pStyle w:val="Sansinterligne"/>
        <w:rPr>
          <w:b w:val="0"/>
          <w:sz w:val="22"/>
          <w:szCs w:val="22"/>
        </w:rPr>
      </w:pPr>
    </w:p>
    <w:p w14:paraId="5EBB0733" w14:textId="77777777" w:rsidR="005E3E0A" w:rsidRDefault="005E3E0A" w:rsidP="005E3E0A">
      <w:pPr>
        <w:pStyle w:val="Sansinterligne"/>
        <w:rPr>
          <w:rFonts w:cs="Garamond"/>
          <w:b w:val="0"/>
          <w:sz w:val="22"/>
          <w:szCs w:val="22"/>
        </w:rPr>
      </w:pPr>
      <w:r w:rsidRPr="009822DC">
        <w:rPr>
          <w:b w:val="0"/>
          <w:sz w:val="22"/>
          <w:szCs w:val="22"/>
        </w:rPr>
        <w:t xml:space="preserve">La complexité des formes de </w:t>
      </w:r>
      <w:r w:rsidRPr="009822DC">
        <w:rPr>
          <w:sz w:val="22"/>
          <w:szCs w:val="22"/>
        </w:rPr>
        <w:t xml:space="preserve">tarifications </w:t>
      </w:r>
      <w:r w:rsidRPr="009822DC">
        <w:rPr>
          <w:b w:val="0"/>
          <w:sz w:val="22"/>
          <w:szCs w:val="22"/>
        </w:rPr>
        <w:t>est accentuée par u</w:t>
      </w:r>
      <w:r>
        <w:rPr>
          <w:b w:val="0"/>
          <w:sz w:val="22"/>
          <w:szCs w:val="22"/>
        </w:rPr>
        <w:t>ne</w:t>
      </w:r>
      <w:r>
        <w:rPr>
          <w:rFonts w:cs="GillSansMT"/>
          <w:b w:val="0"/>
          <w:sz w:val="22"/>
          <w:szCs w:val="22"/>
        </w:rPr>
        <w:t xml:space="preserve"> réévaluation des tarifs </w:t>
      </w:r>
      <w:r w:rsidRPr="009822DC">
        <w:rPr>
          <w:rFonts w:cs="GillSansMT"/>
          <w:b w:val="0"/>
          <w:sz w:val="22"/>
          <w:szCs w:val="22"/>
        </w:rPr>
        <w:t>déconnectée des réalités économiques et ne</w:t>
      </w:r>
      <w:r>
        <w:rPr>
          <w:b w:val="0"/>
          <w:sz w:val="22"/>
          <w:szCs w:val="22"/>
        </w:rPr>
        <w:t xml:space="preserve"> </w:t>
      </w:r>
      <w:r>
        <w:rPr>
          <w:rFonts w:cs="GillSansMT"/>
          <w:b w:val="0"/>
          <w:sz w:val="22"/>
          <w:szCs w:val="22"/>
        </w:rPr>
        <w:t>tenan</w:t>
      </w:r>
      <w:r w:rsidRPr="009822DC">
        <w:rPr>
          <w:rFonts w:cs="GillSansMT"/>
          <w:b w:val="0"/>
          <w:sz w:val="22"/>
          <w:szCs w:val="22"/>
        </w:rPr>
        <w:t>t pas compte des gains de productivité réalisés</w:t>
      </w:r>
      <w:r>
        <w:rPr>
          <w:rFonts w:cs="GillSansMT"/>
          <w:b w:val="0"/>
          <w:sz w:val="22"/>
          <w:szCs w:val="22"/>
        </w:rPr>
        <w:t xml:space="preserve"> ; par ailleurs, </w:t>
      </w:r>
      <w:r w:rsidRPr="009822DC">
        <w:rPr>
          <w:b w:val="0"/>
          <w:sz w:val="22"/>
          <w:szCs w:val="22"/>
        </w:rPr>
        <w:t>aucun des tarifs rég</w:t>
      </w:r>
      <w:r>
        <w:rPr>
          <w:b w:val="0"/>
          <w:sz w:val="22"/>
          <w:szCs w:val="22"/>
        </w:rPr>
        <w:t>lementés</w:t>
      </w:r>
      <w:r w:rsidRPr="009822DC">
        <w:rPr>
          <w:b w:val="0"/>
          <w:sz w:val="22"/>
          <w:szCs w:val="22"/>
        </w:rPr>
        <w:t xml:space="preserve"> ne prévoit</w:t>
      </w:r>
      <w:r>
        <w:rPr>
          <w:b w:val="0"/>
          <w:sz w:val="22"/>
          <w:szCs w:val="22"/>
        </w:rPr>
        <w:t xml:space="preserve"> </w:t>
      </w:r>
      <w:r w:rsidRPr="009822DC">
        <w:rPr>
          <w:b w:val="0"/>
          <w:sz w:val="22"/>
          <w:szCs w:val="22"/>
        </w:rPr>
        <w:t xml:space="preserve">d’indexation automatique sur une variable définie nationalement </w:t>
      </w:r>
      <w:r w:rsidRPr="009822DC">
        <w:rPr>
          <w:rFonts w:cs="Garamond"/>
          <w:b w:val="0"/>
          <w:sz w:val="22"/>
          <w:szCs w:val="22"/>
        </w:rPr>
        <w:t>(indice des prix à la</w:t>
      </w:r>
      <w:r>
        <w:rPr>
          <w:b w:val="0"/>
          <w:sz w:val="22"/>
          <w:szCs w:val="22"/>
        </w:rPr>
        <w:t xml:space="preserve"> </w:t>
      </w:r>
      <w:r w:rsidRPr="009822DC">
        <w:rPr>
          <w:rFonts w:cs="Garamond"/>
          <w:b w:val="0"/>
          <w:sz w:val="22"/>
          <w:szCs w:val="22"/>
        </w:rPr>
        <w:t>consommation, indice de pro</w:t>
      </w:r>
      <w:r>
        <w:rPr>
          <w:rFonts w:cs="Garamond"/>
          <w:b w:val="0"/>
          <w:sz w:val="22"/>
          <w:szCs w:val="22"/>
        </w:rPr>
        <w:t>ductivité d’un secteur) ; d</w:t>
      </w:r>
      <w:r w:rsidRPr="009822DC">
        <w:rPr>
          <w:rFonts w:cs="Garamond"/>
          <w:b w:val="0"/>
          <w:sz w:val="22"/>
          <w:szCs w:val="22"/>
        </w:rPr>
        <w:t>ès lors, les réévaluations ont lieu à des</w:t>
      </w:r>
      <w:r>
        <w:rPr>
          <w:b w:val="0"/>
          <w:sz w:val="22"/>
          <w:szCs w:val="22"/>
        </w:rPr>
        <w:t xml:space="preserve"> </w:t>
      </w:r>
      <w:r w:rsidRPr="009822DC">
        <w:rPr>
          <w:rFonts w:cs="Garamond"/>
          <w:b w:val="0"/>
          <w:sz w:val="22"/>
          <w:szCs w:val="22"/>
        </w:rPr>
        <w:t>rythmes et selon une amplitude qui varient fortement d’une profession à l’autre.</w:t>
      </w:r>
    </w:p>
    <w:p w14:paraId="48100937" w14:textId="77777777" w:rsidR="005E3E0A" w:rsidRDefault="005E3E0A" w:rsidP="005E3E0A">
      <w:pPr>
        <w:pStyle w:val="Sansinterligne"/>
        <w:rPr>
          <w:rFonts w:ascii="Arial" w:hAnsi="Arial" w:cs="Arial"/>
          <w:b w:val="0"/>
          <w:color w:val="FF6B1B"/>
          <w:kern w:val="36"/>
          <w:sz w:val="33"/>
          <w:szCs w:val="33"/>
        </w:rPr>
      </w:pPr>
    </w:p>
    <w:p w14:paraId="2A3E6D15" w14:textId="77777777" w:rsidR="005E3E0A" w:rsidRDefault="005E3E0A" w:rsidP="005E3E0A">
      <w:pPr>
        <w:pStyle w:val="Sansinterligne"/>
        <w:rPr>
          <w:kern w:val="36"/>
          <w:sz w:val="22"/>
          <w:szCs w:val="22"/>
        </w:rPr>
      </w:pPr>
      <w:r w:rsidRPr="00181EE1">
        <w:rPr>
          <w:kern w:val="36"/>
          <w:sz w:val="22"/>
          <w:szCs w:val="22"/>
        </w:rPr>
        <w:t>Dernier point, les prix de cession</w:t>
      </w:r>
      <w:r>
        <w:rPr>
          <w:kern w:val="36"/>
          <w:sz w:val="22"/>
          <w:szCs w:val="22"/>
        </w:rPr>
        <w:t> :</w:t>
      </w:r>
    </w:p>
    <w:p w14:paraId="37EB79E6" w14:textId="77777777" w:rsidR="005E3E0A" w:rsidRDefault="005E3E0A" w:rsidP="005E3E0A">
      <w:pPr>
        <w:pStyle w:val="Sansinterligne"/>
        <w:rPr>
          <w:kern w:val="36"/>
          <w:sz w:val="22"/>
          <w:szCs w:val="22"/>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1275"/>
        <w:gridCol w:w="1134"/>
        <w:gridCol w:w="1276"/>
      </w:tblGrid>
      <w:tr w:rsidR="005E3E0A" w:rsidRPr="00E15391" w14:paraId="0CACD21F" w14:textId="77777777" w:rsidTr="005D496A">
        <w:tc>
          <w:tcPr>
            <w:tcW w:w="0" w:type="auto"/>
            <w:vMerge w:val="restart"/>
          </w:tcPr>
          <w:p w14:paraId="5FB03A07" w14:textId="77777777" w:rsidR="005E3E0A" w:rsidRPr="00E15391" w:rsidRDefault="005E3E0A" w:rsidP="005D496A">
            <w:pPr>
              <w:pStyle w:val="Sansinterligne"/>
              <w:rPr>
                <w:kern w:val="36"/>
                <w:sz w:val="22"/>
                <w:szCs w:val="22"/>
              </w:rPr>
            </w:pPr>
          </w:p>
        </w:tc>
        <w:tc>
          <w:tcPr>
            <w:tcW w:w="2268" w:type="dxa"/>
            <w:gridSpan w:val="2"/>
          </w:tcPr>
          <w:p w14:paraId="06AF17B5" w14:textId="77777777" w:rsidR="005E3E0A" w:rsidRPr="00E15391" w:rsidRDefault="005E3E0A" w:rsidP="005D496A">
            <w:pPr>
              <w:pStyle w:val="Sansinterligne"/>
              <w:jc w:val="center"/>
              <w:rPr>
                <w:b w:val="0"/>
                <w:kern w:val="36"/>
                <w:sz w:val="16"/>
                <w:szCs w:val="16"/>
              </w:rPr>
            </w:pPr>
            <w:r w:rsidRPr="00E15391">
              <w:rPr>
                <w:b w:val="0"/>
                <w:kern w:val="36"/>
                <w:sz w:val="16"/>
                <w:szCs w:val="16"/>
              </w:rPr>
              <w:t>Offices individuels</w:t>
            </w:r>
          </w:p>
        </w:tc>
        <w:tc>
          <w:tcPr>
            <w:tcW w:w="2410" w:type="dxa"/>
            <w:gridSpan w:val="2"/>
          </w:tcPr>
          <w:p w14:paraId="062D2338" w14:textId="77777777" w:rsidR="005E3E0A" w:rsidRPr="00E15391" w:rsidRDefault="005E3E0A" w:rsidP="005D496A">
            <w:pPr>
              <w:pStyle w:val="Sansinterligne"/>
              <w:jc w:val="center"/>
              <w:rPr>
                <w:b w:val="0"/>
                <w:kern w:val="36"/>
                <w:sz w:val="16"/>
                <w:szCs w:val="16"/>
              </w:rPr>
            </w:pPr>
            <w:r w:rsidRPr="00E15391">
              <w:rPr>
                <w:b w:val="0"/>
                <w:kern w:val="36"/>
                <w:sz w:val="16"/>
                <w:szCs w:val="16"/>
              </w:rPr>
              <w:t>Offices en société</w:t>
            </w:r>
          </w:p>
        </w:tc>
      </w:tr>
      <w:tr w:rsidR="005E3E0A" w:rsidRPr="00E15391" w14:paraId="436BC16C" w14:textId="77777777" w:rsidTr="005D496A">
        <w:tc>
          <w:tcPr>
            <w:tcW w:w="0" w:type="auto"/>
            <w:vMerge/>
          </w:tcPr>
          <w:p w14:paraId="5D059A45" w14:textId="77777777" w:rsidR="005E3E0A" w:rsidRPr="00E15391" w:rsidRDefault="005E3E0A" w:rsidP="005D496A">
            <w:pPr>
              <w:pStyle w:val="Sansinterligne"/>
              <w:rPr>
                <w:kern w:val="36"/>
                <w:sz w:val="22"/>
                <w:szCs w:val="22"/>
              </w:rPr>
            </w:pPr>
          </w:p>
        </w:tc>
        <w:tc>
          <w:tcPr>
            <w:tcW w:w="993" w:type="dxa"/>
          </w:tcPr>
          <w:p w14:paraId="3AFC2CF2" w14:textId="77777777" w:rsidR="005E3E0A" w:rsidRPr="00E15391" w:rsidRDefault="005E3E0A" w:rsidP="005D496A">
            <w:pPr>
              <w:pStyle w:val="Sansinterligne"/>
              <w:jc w:val="center"/>
              <w:rPr>
                <w:b w:val="0"/>
                <w:kern w:val="36"/>
                <w:sz w:val="16"/>
                <w:szCs w:val="16"/>
              </w:rPr>
            </w:pPr>
            <w:r w:rsidRPr="00E15391">
              <w:rPr>
                <w:b w:val="0"/>
                <w:kern w:val="36"/>
                <w:sz w:val="16"/>
                <w:szCs w:val="16"/>
              </w:rPr>
              <w:t>2011-2013</w:t>
            </w:r>
          </w:p>
        </w:tc>
        <w:tc>
          <w:tcPr>
            <w:tcW w:w="1275" w:type="dxa"/>
          </w:tcPr>
          <w:p w14:paraId="77551E9F" w14:textId="77777777" w:rsidR="005E3E0A" w:rsidRPr="00E15391" w:rsidRDefault="005E3E0A" w:rsidP="005D496A">
            <w:pPr>
              <w:pStyle w:val="Sansinterligne"/>
              <w:jc w:val="center"/>
              <w:rPr>
                <w:b w:val="0"/>
                <w:kern w:val="36"/>
                <w:sz w:val="16"/>
                <w:szCs w:val="16"/>
              </w:rPr>
            </w:pPr>
            <w:r w:rsidRPr="00E15391">
              <w:rPr>
                <w:b w:val="0"/>
                <w:kern w:val="36"/>
                <w:sz w:val="16"/>
                <w:szCs w:val="16"/>
              </w:rPr>
              <w:t>Evol 2008/2013</w:t>
            </w:r>
          </w:p>
        </w:tc>
        <w:tc>
          <w:tcPr>
            <w:tcW w:w="1134" w:type="dxa"/>
          </w:tcPr>
          <w:p w14:paraId="1784AA62" w14:textId="77777777" w:rsidR="005E3E0A" w:rsidRPr="00E15391" w:rsidRDefault="005E3E0A" w:rsidP="005D496A">
            <w:pPr>
              <w:pStyle w:val="Sansinterligne"/>
              <w:jc w:val="center"/>
              <w:rPr>
                <w:b w:val="0"/>
                <w:kern w:val="36"/>
                <w:sz w:val="16"/>
                <w:szCs w:val="16"/>
              </w:rPr>
            </w:pPr>
            <w:r w:rsidRPr="00E15391">
              <w:rPr>
                <w:b w:val="0"/>
                <w:kern w:val="36"/>
                <w:sz w:val="16"/>
                <w:szCs w:val="16"/>
              </w:rPr>
              <w:t>2011-2013</w:t>
            </w:r>
          </w:p>
        </w:tc>
        <w:tc>
          <w:tcPr>
            <w:tcW w:w="1276" w:type="dxa"/>
          </w:tcPr>
          <w:p w14:paraId="57892560" w14:textId="77777777" w:rsidR="005E3E0A" w:rsidRPr="00E15391" w:rsidRDefault="005E3E0A" w:rsidP="005D496A">
            <w:pPr>
              <w:pStyle w:val="Sansinterligne"/>
              <w:jc w:val="center"/>
              <w:rPr>
                <w:b w:val="0"/>
                <w:kern w:val="36"/>
                <w:sz w:val="16"/>
                <w:szCs w:val="16"/>
              </w:rPr>
            </w:pPr>
            <w:r w:rsidRPr="00E15391">
              <w:rPr>
                <w:b w:val="0"/>
                <w:kern w:val="36"/>
                <w:sz w:val="16"/>
                <w:szCs w:val="16"/>
              </w:rPr>
              <w:t>Evol 2008/2013</w:t>
            </w:r>
          </w:p>
        </w:tc>
      </w:tr>
      <w:tr w:rsidR="005E3E0A" w:rsidRPr="00E15391" w14:paraId="44E5D77B" w14:textId="77777777" w:rsidTr="005D496A">
        <w:tc>
          <w:tcPr>
            <w:tcW w:w="0" w:type="auto"/>
          </w:tcPr>
          <w:p w14:paraId="17E81524" w14:textId="77777777" w:rsidR="005E3E0A" w:rsidRPr="00E15391" w:rsidRDefault="005E3E0A" w:rsidP="005D496A">
            <w:pPr>
              <w:pStyle w:val="Sansinterligne"/>
              <w:rPr>
                <w:b w:val="0"/>
                <w:kern w:val="36"/>
                <w:sz w:val="16"/>
                <w:szCs w:val="16"/>
              </w:rPr>
            </w:pPr>
            <w:r w:rsidRPr="00E15391">
              <w:rPr>
                <w:b w:val="0"/>
                <w:kern w:val="36"/>
                <w:sz w:val="16"/>
                <w:szCs w:val="16"/>
              </w:rPr>
              <w:t>Commissaires priseurs</w:t>
            </w:r>
          </w:p>
        </w:tc>
        <w:tc>
          <w:tcPr>
            <w:tcW w:w="993" w:type="dxa"/>
          </w:tcPr>
          <w:p w14:paraId="3D7FD5CD" w14:textId="77777777" w:rsidR="005E3E0A" w:rsidRPr="00E15391" w:rsidRDefault="005E3E0A" w:rsidP="005D496A">
            <w:pPr>
              <w:pStyle w:val="Sansinterligne"/>
              <w:jc w:val="right"/>
              <w:rPr>
                <w:b w:val="0"/>
                <w:kern w:val="36"/>
                <w:sz w:val="16"/>
                <w:szCs w:val="16"/>
              </w:rPr>
            </w:pPr>
            <w:r w:rsidRPr="00E15391">
              <w:rPr>
                <w:b w:val="0"/>
                <w:kern w:val="36"/>
                <w:sz w:val="16"/>
                <w:szCs w:val="16"/>
              </w:rPr>
              <w:t>171 888</w:t>
            </w:r>
          </w:p>
        </w:tc>
        <w:tc>
          <w:tcPr>
            <w:tcW w:w="1275" w:type="dxa"/>
          </w:tcPr>
          <w:p w14:paraId="6C39FD80" w14:textId="77777777" w:rsidR="005E3E0A" w:rsidRPr="00E15391" w:rsidRDefault="005E3E0A" w:rsidP="005D496A">
            <w:pPr>
              <w:pStyle w:val="Sansinterligne"/>
              <w:jc w:val="right"/>
              <w:rPr>
                <w:b w:val="0"/>
                <w:kern w:val="36"/>
                <w:sz w:val="16"/>
                <w:szCs w:val="16"/>
              </w:rPr>
            </w:pPr>
            <w:r w:rsidRPr="00E15391">
              <w:rPr>
                <w:b w:val="0"/>
                <w:kern w:val="36"/>
                <w:sz w:val="16"/>
                <w:szCs w:val="16"/>
              </w:rPr>
              <w:t>65,5</w:t>
            </w:r>
          </w:p>
        </w:tc>
        <w:tc>
          <w:tcPr>
            <w:tcW w:w="1134" w:type="dxa"/>
          </w:tcPr>
          <w:p w14:paraId="07BF0426" w14:textId="77777777" w:rsidR="005E3E0A" w:rsidRPr="00E15391" w:rsidRDefault="005E3E0A" w:rsidP="005D496A">
            <w:pPr>
              <w:pStyle w:val="Sansinterligne"/>
              <w:jc w:val="right"/>
              <w:rPr>
                <w:b w:val="0"/>
                <w:kern w:val="36"/>
                <w:sz w:val="16"/>
                <w:szCs w:val="16"/>
              </w:rPr>
            </w:pPr>
            <w:r w:rsidRPr="00E15391">
              <w:rPr>
                <w:b w:val="0"/>
                <w:kern w:val="36"/>
                <w:sz w:val="16"/>
                <w:szCs w:val="16"/>
              </w:rPr>
              <w:t>322 735</w:t>
            </w:r>
          </w:p>
        </w:tc>
        <w:tc>
          <w:tcPr>
            <w:tcW w:w="1276" w:type="dxa"/>
          </w:tcPr>
          <w:p w14:paraId="460EE7F7" w14:textId="77777777" w:rsidR="005E3E0A" w:rsidRPr="00E15391" w:rsidRDefault="005E3E0A" w:rsidP="005D496A">
            <w:pPr>
              <w:pStyle w:val="Sansinterligne"/>
              <w:jc w:val="right"/>
              <w:rPr>
                <w:b w:val="0"/>
                <w:kern w:val="36"/>
                <w:sz w:val="16"/>
                <w:szCs w:val="16"/>
              </w:rPr>
            </w:pPr>
            <w:r w:rsidRPr="00E15391">
              <w:rPr>
                <w:b w:val="0"/>
                <w:kern w:val="36"/>
                <w:sz w:val="16"/>
                <w:szCs w:val="16"/>
              </w:rPr>
              <w:t>35,0</w:t>
            </w:r>
          </w:p>
        </w:tc>
      </w:tr>
      <w:tr w:rsidR="005E3E0A" w:rsidRPr="00E15391" w14:paraId="523B5CFB" w14:textId="77777777" w:rsidTr="005D496A">
        <w:tc>
          <w:tcPr>
            <w:tcW w:w="0" w:type="auto"/>
          </w:tcPr>
          <w:p w14:paraId="408860FA" w14:textId="77777777" w:rsidR="005E3E0A" w:rsidRPr="00E15391" w:rsidRDefault="005E3E0A" w:rsidP="005D496A">
            <w:pPr>
              <w:pStyle w:val="Sansinterligne"/>
              <w:rPr>
                <w:b w:val="0"/>
                <w:kern w:val="36"/>
                <w:sz w:val="16"/>
                <w:szCs w:val="16"/>
              </w:rPr>
            </w:pPr>
            <w:r w:rsidRPr="00E15391">
              <w:rPr>
                <w:b w:val="0"/>
                <w:kern w:val="36"/>
                <w:sz w:val="16"/>
                <w:szCs w:val="16"/>
              </w:rPr>
              <w:t>Greffiers tribunaux de commerce</w:t>
            </w:r>
          </w:p>
        </w:tc>
        <w:tc>
          <w:tcPr>
            <w:tcW w:w="993" w:type="dxa"/>
          </w:tcPr>
          <w:p w14:paraId="4AFD21C0" w14:textId="77777777" w:rsidR="005E3E0A" w:rsidRPr="00E15391" w:rsidRDefault="005E3E0A" w:rsidP="005D496A">
            <w:pPr>
              <w:pStyle w:val="Sansinterligne"/>
              <w:jc w:val="right"/>
              <w:rPr>
                <w:b w:val="0"/>
                <w:kern w:val="36"/>
                <w:sz w:val="16"/>
                <w:szCs w:val="16"/>
              </w:rPr>
            </w:pPr>
            <w:r w:rsidRPr="00E15391">
              <w:rPr>
                <w:b w:val="0"/>
                <w:kern w:val="36"/>
                <w:sz w:val="16"/>
                <w:szCs w:val="16"/>
              </w:rPr>
              <w:t>826 284</w:t>
            </w:r>
          </w:p>
        </w:tc>
        <w:tc>
          <w:tcPr>
            <w:tcW w:w="1275" w:type="dxa"/>
          </w:tcPr>
          <w:p w14:paraId="6C048ECD" w14:textId="77777777" w:rsidR="005E3E0A" w:rsidRPr="00E15391" w:rsidRDefault="005E3E0A" w:rsidP="005D496A">
            <w:pPr>
              <w:pStyle w:val="Sansinterligne"/>
              <w:jc w:val="right"/>
              <w:rPr>
                <w:b w:val="0"/>
                <w:kern w:val="36"/>
                <w:sz w:val="16"/>
                <w:szCs w:val="16"/>
              </w:rPr>
            </w:pPr>
            <w:r w:rsidRPr="00E15391">
              <w:rPr>
                <w:b w:val="0"/>
                <w:kern w:val="36"/>
                <w:sz w:val="16"/>
                <w:szCs w:val="16"/>
              </w:rPr>
              <w:t>-33,0</w:t>
            </w:r>
          </w:p>
        </w:tc>
        <w:tc>
          <w:tcPr>
            <w:tcW w:w="1134" w:type="dxa"/>
          </w:tcPr>
          <w:p w14:paraId="05E73654" w14:textId="77777777" w:rsidR="005E3E0A" w:rsidRPr="00E15391" w:rsidRDefault="005E3E0A" w:rsidP="005D496A">
            <w:pPr>
              <w:pStyle w:val="Sansinterligne"/>
              <w:jc w:val="right"/>
              <w:rPr>
                <w:b w:val="0"/>
                <w:kern w:val="36"/>
                <w:sz w:val="16"/>
                <w:szCs w:val="16"/>
              </w:rPr>
            </w:pPr>
            <w:r w:rsidRPr="00E15391">
              <w:rPr>
                <w:b w:val="0"/>
                <w:kern w:val="36"/>
                <w:sz w:val="16"/>
                <w:szCs w:val="16"/>
              </w:rPr>
              <w:t>2 548 929</w:t>
            </w:r>
          </w:p>
        </w:tc>
        <w:tc>
          <w:tcPr>
            <w:tcW w:w="1276" w:type="dxa"/>
          </w:tcPr>
          <w:p w14:paraId="121BDEB4" w14:textId="77777777" w:rsidR="005E3E0A" w:rsidRPr="00E15391" w:rsidRDefault="005E3E0A" w:rsidP="005D496A">
            <w:pPr>
              <w:pStyle w:val="Sansinterligne"/>
              <w:jc w:val="right"/>
              <w:rPr>
                <w:b w:val="0"/>
                <w:kern w:val="36"/>
                <w:sz w:val="16"/>
                <w:szCs w:val="16"/>
              </w:rPr>
            </w:pPr>
            <w:r w:rsidRPr="00E15391">
              <w:rPr>
                <w:b w:val="0"/>
                <w:kern w:val="36"/>
                <w:sz w:val="16"/>
                <w:szCs w:val="16"/>
              </w:rPr>
              <w:t>71,3</w:t>
            </w:r>
          </w:p>
        </w:tc>
      </w:tr>
      <w:tr w:rsidR="005E3E0A" w:rsidRPr="00E15391" w14:paraId="4439D4C7" w14:textId="77777777" w:rsidTr="005D496A">
        <w:tc>
          <w:tcPr>
            <w:tcW w:w="0" w:type="auto"/>
          </w:tcPr>
          <w:p w14:paraId="4A6AEEDC" w14:textId="77777777" w:rsidR="005E3E0A" w:rsidRPr="00E15391" w:rsidRDefault="005E3E0A" w:rsidP="005D496A">
            <w:pPr>
              <w:pStyle w:val="Sansinterligne"/>
              <w:rPr>
                <w:b w:val="0"/>
                <w:kern w:val="36"/>
                <w:sz w:val="16"/>
                <w:szCs w:val="16"/>
              </w:rPr>
            </w:pPr>
            <w:r w:rsidRPr="00E15391">
              <w:rPr>
                <w:b w:val="0"/>
                <w:kern w:val="36"/>
                <w:sz w:val="16"/>
                <w:szCs w:val="16"/>
              </w:rPr>
              <w:t>Huissiers</w:t>
            </w:r>
          </w:p>
        </w:tc>
        <w:tc>
          <w:tcPr>
            <w:tcW w:w="993" w:type="dxa"/>
          </w:tcPr>
          <w:p w14:paraId="035A5A6C" w14:textId="77777777" w:rsidR="005E3E0A" w:rsidRPr="00E15391" w:rsidRDefault="005E3E0A" w:rsidP="005D496A">
            <w:pPr>
              <w:pStyle w:val="Sansinterligne"/>
              <w:jc w:val="right"/>
              <w:rPr>
                <w:b w:val="0"/>
                <w:kern w:val="36"/>
                <w:sz w:val="16"/>
                <w:szCs w:val="16"/>
              </w:rPr>
            </w:pPr>
            <w:r w:rsidRPr="00E15391">
              <w:rPr>
                <w:b w:val="0"/>
                <w:kern w:val="36"/>
                <w:sz w:val="16"/>
                <w:szCs w:val="16"/>
              </w:rPr>
              <w:t>323 079</w:t>
            </w:r>
          </w:p>
        </w:tc>
        <w:tc>
          <w:tcPr>
            <w:tcW w:w="1275" w:type="dxa"/>
          </w:tcPr>
          <w:p w14:paraId="3C4B954F" w14:textId="77777777" w:rsidR="005E3E0A" w:rsidRPr="00E15391" w:rsidRDefault="005E3E0A" w:rsidP="005D496A">
            <w:pPr>
              <w:pStyle w:val="Sansinterligne"/>
              <w:jc w:val="right"/>
              <w:rPr>
                <w:b w:val="0"/>
                <w:kern w:val="36"/>
                <w:sz w:val="16"/>
                <w:szCs w:val="16"/>
              </w:rPr>
            </w:pPr>
            <w:r w:rsidRPr="00E15391">
              <w:rPr>
                <w:b w:val="0"/>
                <w:kern w:val="36"/>
                <w:sz w:val="16"/>
                <w:szCs w:val="16"/>
              </w:rPr>
              <w:t>-8,8</w:t>
            </w:r>
          </w:p>
        </w:tc>
        <w:tc>
          <w:tcPr>
            <w:tcW w:w="1134" w:type="dxa"/>
          </w:tcPr>
          <w:p w14:paraId="3AABDAC1" w14:textId="77777777" w:rsidR="005E3E0A" w:rsidRPr="00E15391" w:rsidRDefault="005E3E0A" w:rsidP="005D496A">
            <w:pPr>
              <w:pStyle w:val="Sansinterligne"/>
              <w:jc w:val="right"/>
              <w:rPr>
                <w:b w:val="0"/>
                <w:kern w:val="36"/>
                <w:sz w:val="16"/>
                <w:szCs w:val="16"/>
              </w:rPr>
            </w:pPr>
            <w:r w:rsidRPr="00E15391">
              <w:rPr>
                <w:b w:val="0"/>
                <w:kern w:val="36"/>
                <w:sz w:val="16"/>
                <w:szCs w:val="16"/>
              </w:rPr>
              <w:t>963 214</w:t>
            </w:r>
          </w:p>
        </w:tc>
        <w:tc>
          <w:tcPr>
            <w:tcW w:w="1276" w:type="dxa"/>
          </w:tcPr>
          <w:p w14:paraId="6DF3FCE5" w14:textId="77777777" w:rsidR="005E3E0A" w:rsidRPr="00E15391" w:rsidRDefault="005E3E0A" w:rsidP="005D496A">
            <w:pPr>
              <w:pStyle w:val="Sansinterligne"/>
              <w:jc w:val="right"/>
              <w:rPr>
                <w:b w:val="0"/>
                <w:kern w:val="36"/>
                <w:sz w:val="16"/>
                <w:szCs w:val="16"/>
              </w:rPr>
            </w:pPr>
            <w:r w:rsidRPr="00E15391">
              <w:rPr>
                <w:b w:val="0"/>
                <w:kern w:val="36"/>
                <w:sz w:val="16"/>
                <w:szCs w:val="16"/>
              </w:rPr>
              <w:t>0,7</w:t>
            </w:r>
          </w:p>
        </w:tc>
      </w:tr>
      <w:tr w:rsidR="005E3E0A" w:rsidRPr="00E15391" w14:paraId="171B05D4" w14:textId="77777777" w:rsidTr="005D496A">
        <w:tc>
          <w:tcPr>
            <w:tcW w:w="0" w:type="auto"/>
          </w:tcPr>
          <w:p w14:paraId="79A4AC3C" w14:textId="77777777" w:rsidR="005E3E0A" w:rsidRPr="00E15391" w:rsidRDefault="005E3E0A" w:rsidP="005D496A">
            <w:pPr>
              <w:pStyle w:val="Sansinterligne"/>
              <w:rPr>
                <w:b w:val="0"/>
                <w:kern w:val="36"/>
                <w:sz w:val="16"/>
                <w:szCs w:val="16"/>
              </w:rPr>
            </w:pPr>
            <w:r w:rsidRPr="00E15391">
              <w:rPr>
                <w:b w:val="0"/>
                <w:kern w:val="36"/>
                <w:sz w:val="16"/>
                <w:szCs w:val="16"/>
              </w:rPr>
              <w:t>Notaires</w:t>
            </w:r>
          </w:p>
        </w:tc>
        <w:tc>
          <w:tcPr>
            <w:tcW w:w="993" w:type="dxa"/>
          </w:tcPr>
          <w:p w14:paraId="3D7060C0" w14:textId="77777777" w:rsidR="005E3E0A" w:rsidRPr="00E15391" w:rsidRDefault="005E3E0A" w:rsidP="005D496A">
            <w:pPr>
              <w:pStyle w:val="Sansinterligne"/>
              <w:jc w:val="right"/>
              <w:rPr>
                <w:b w:val="0"/>
                <w:kern w:val="36"/>
                <w:sz w:val="16"/>
                <w:szCs w:val="16"/>
              </w:rPr>
            </w:pPr>
            <w:r w:rsidRPr="00E15391">
              <w:rPr>
                <w:b w:val="0"/>
                <w:kern w:val="36"/>
                <w:sz w:val="16"/>
                <w:szCs w:val="16"/>
              </w:rPr>
              <w:t>550 188</w:t>
            </w:r>
          </w:p>
        </w:tc>
        <w:tc>
          <w:tcPr>
            <w:tcW w:w="1275" w:type="dxa"/>
          </w:tcPr>
          <w:p w14:paraId="1B3C6F68" w14:textId="77777777" w:rsidR="005E3E0A" w:rsidRPr="00E15391" w:rsidRDefault="005E3E0A" w:rsidP="005D496A">
            <w:pPr>
              <w:pStyle w:val="Sansinterligne"/>
              <w:jc w:val="right"/>
              <w:rPr>
                <w:b w:val="0"/>
                <w:kern w:val="36"/>
                <w:sz w:val="16"/>
                <w:szCs w:val="16"/>
              </w:rPr>
            </w:pPr>
            <w:r w:rsidRPr="00E15391">
              <w:rPr>
                <w:b w:val="0"/>
                <w:kern w:val="36"/>
                <w:sz w:val="16"/>
                <w:szCs w:val="16"/>
              </w:rPr>
              <w:t>-7,5</w:t>
            </w:r>
          </w:p>
        </w:tc>
        <w:tc>
          <w:tcPr>
            <w:tcW w:w="1134" w:type="dxa"/>
          </w:tcPr>
          <w:p w14:paraId="788AB175" w14:textId="77777777" w:rsidR="005E3E0A" w:rsidRPr="00E15391" w:rsidRDefault="005E3E0A" w:rsidP="005D496A">
            <w:pPr>
              <w:pStyle w:val="Sansinterligne"/>
              <w:jc w:val="right"/>
              <w:rPr>
                <w:b w:val="0"/>
                <w:kern w:val="36"/>
                <w:sz w:val="16"/>
                <w:szCs w:val="16"/>
              </w:rPr>
            </w:pPr>
            <w:r w:rsidRPr="00E15391">
              <w:rPr>
                <w:b w:val="0"/>
                <w:kern w:val="36"/>
                <w:sz w:val="16"/>
                <w:szCs w:val="16"/>
              </w:rPr>
              <w:t>1 924 626</w:t>
            </w:r>
          </w:p>
        </w:tc>
        <w:tc>
          <w:tcPr>
            <w:tcW w:w="1276" w:type="dxa"/>
          </w:tcPr>
          <w:p w14:paraId="7BC6DD0C" w14:textId="77777777" w:rsidR="005E3E0A" w:rsidRPr="00E15391" w:rsidRDefault="005E3E0A" w:rsidP="005D496A">
            <w:pPr>
              <w:pStyle w:val="Sansinterligne"/>
              <w:jc w:val="right"/>
              <w:rPr>
                <w:b w:val="0"/>
                <w:kern w:val="36"/>
                <w:sz w:val="16"/>
                <w:szCs w:val="16"/>
              </w:rPr>
            </w:pPr>
            <w:r w:rsidRPr="00E15391">
              <w:rPr>
                <w:b w:val="0"/>
                <w:kern w:val="36"/>
                <w:sz w:val="16"/>
                <w:szCs w:val="16"/>
              </w:rPr>
              <w:t>8,3</w:t>
            </w:r>
          </w:p>
        </w:tc>
      </w:tr>
    </w:tbl>
    <w:p w14:paraId="02BB6239" w14:textId="77777777" w:rsidR="005E3E0A" w:rsidRPr="00181EE1" w:rsidRDefault="005E3E0A" w:rsidP="005E3E0A">
      <w:pPr>
        <w:pStyle w:val="Sansinterligne"/>
        <w:rPr>
          <w:kern w:val="36"/>
          <w:sz w:val="22"/>
          <w:szCs w:val="22"/>
        </w:rPr>
      </w:pPr>
    </w:p>
    <w:p w14:paraId="69B3CDC4" w14:textId="77777777" w:rsidR="005E3E0A" w:rsidRDefault="005E3E0A" w:rsidP="005E3E0A">
      <w:pPr>
        <w:shd w:val="clear" w:color="auto" w:fill="FFFFFF"/>
        <w:spacing w:line="293" w:lineRule="atLeast"/>
        <w:rPr>
          <w:rFonts w:ascii="Arial" w:eastAsia="Times New Roman" w:hAnsi="Arial" w:cs="Arial"/>
          <w:color w:val="FF6B1B"/>
          <w:kern w:val="36"/>
          <w:sz w:val="33"/>
          <w:szCs w:val="33"/>
        </w:rPr>
      </w:pPr>
    </w:p>
    <w:p w14:paraId="31E9C6BA" w14:textId="77777777" w:rsidR="005E3E0A" w:rsidRPr="00481F6A" w:rsidRDefault="005E3E0A" w:rsidP="005E3E0A">
      <w:pPr>
        <w:pStyle w:val="Sansinterligne"/>
        <w:rPr>
          <w:rFonts w:ascii="Gautami" w:hAnsi="Gautami" w:cs="Gautami"/>
          <w:kern w:val="36"/>
          <w:sz w:val="22"/>
          <w:szCs w:val="22"/>
        </w:rPr>
      </w:pPr>
      <w:r w:rsidRPr="00481F6A">
        <w:rPr>
          <w:rFonts w:ascii="Gautami" w:hAnsi="Gautami" w:cs="Gautami"/>
          <w:kern w:val="36"/>
          <w:sz w:val="22"/>
          <w:szCs w:val="22"/>
        </w:rPr>
        <w:t xml:space="preserve">En 2014, les ventes sur internet devraient atteindre 56Md€, avec </w:t>
      </w:r>
      <w:r>
        <w:rPr>
          <w:rFonts w:ascii="Gautami" w:hAnsi="Gautami" w:cs="Gautami"/>
          <w:kern w:val="36"/>
          <w:sz w:val="22"/>
          <w:szCs w:val="22"/>
        </w:rPr>
        <w:t>154 600 sites marchands et 81€ en</w:t>
      </w:r>
      <w:r w:rsidRPr="00481F6A">
        <w:rPr>
          <w:rFonts w:ascii="Gautami" w:hAnsi="Gautami" w:cs="Gautami"/>
          <w:kern w:val="36"/>
          <w:sz w:val="22"/>
          <w:szCs w:val="22"/>
        </w:rPr>
        <w:t xml:space="preserve"> moyenne par transaction</w:t>
      </w:r>
    </w:p>
    <w:p w14:paraId="707994F9" w14:textId="77777777" w:rsidR="005E3E0A" w:rsidRDefault="005E3E0A" w:rsidP="005E3E0A">
      <w:pPr>
        <w:pStyle w:val="Sansinterligne"/>
        <w:rPr>
          <w:rFonts w:ascii="Bell MT" w:hAnsi="Bell MT"/>
          <w:b w:val="0"/>
          <w:bCs/>
          <w:i/>
          <w:sz w:val="22"/>
          <w:szCs w:val="22"/>
        </w:rPr>
      </w:pPr>
      <w:r w:rsidRPr="00C438AB">
        <w:rPr>
          <w:rFonts w:ascii="Bell MT" w:hAnsi="Bell MT"/>
          <w:b w:val="0"/>
          <w:i/>
          <w:kern w:val="36"/>
          <w:sz w:val="22"/>
          <w:szCs w:val="22"/>
        </w:rPr>
        <w:t xml:space="preserve">« Les ventes en ligne de Noël devraient dépasser 11 milliards d’euros », </w:t>
      </w:r>
      <w:r w:rsidRPr="00C438AB">
        <w:rPr>
          <w:rFonts w:ascii="Bell MT" w:hAnsi="Bell MT"/>
          <w:b w:val="0"/>
          <w:bCs/>
          <w:i/>
          <w:sz w:val="22"/>
          <w:szCs w:val="22"/>
        </w:rPr>
        <w:t>communique de presse du 18 novembre, Fevad</w:t>
      </w:r>
      <w:r>
        <w:rPr>
          <w:rFonts w:ascii="Bell MT" w:hAnsi="Bell MT"/>
          <w:b w:val="0"/>
          <w:bCs/>
          <w:i/>
          <w:sz w:val="22"/>
          <w:szCs w:val="22"/>
        </w:rPr>
        <w:t xml:space="preserve">, </w:t>
      </w:r>
    </w:p>
    <w:p w14:paraId="035518A2" w14:textId="77777777" w:rsidR="005E3E0A" w:rsidRPr="00E4666F" w:rsidRDefault="005E3E0A" w:rsidP="005E3E0A">
      <w:pPr>
        <w:pStyle w:val="Sansinterligne"/>
        <w:rPr>
          <w:rFonts w:ascii="Bell MT" w:hAnsi="Bell MT"/>
          <w:b w:val="0"/>
          <w:bCs/>
          <w:i/>
          <w:sz w:val="22"/>
          <w:szCs w:val="22"/>
        </w:rPr>
      </w:pPr>
      <w:r w:rsidRPr="00D46294">
        <w:rPr>
          <w:rFonts w:ascii="Bell MT" w:hAnsi="Bell MT" w:cs="Arial"/>
          <w:b w:val="0"/>
          <w:i/>
          <w:color w:val="444444"/>
          <w:sz w:val="22"/>
          <w:szCs w:val="22"/>
        </w:rPr>
        <w:t>Baromètre sur les ventes internet au 3</w:t>
      </w:r>
      <w:r w:rsidRPr="00D46294">
        <w:rPr>
          <w:rFonts w:ascii="Bell MT" w:hAnsi="Bell MT" w:cs="Arial"/>
          <w:b w:val="0"/>
          <w:i/>
          <w:color w:val="444444"/>
          <w:sz w:val="22"/>
          <w:szCs w:val="22"/>
          <w:vertAlign w:val="superscript"/>
        </w:rPr>
        <w:t>ème</w:t>
      </w:r>
      <w:r w:rsidRPr="00D46294">
        <w:rPr>
          <w:rFonts w:ascii="Bell MT" w:hAnsi="Bell MT" w:cs="Arial"/>
          <w:b w:val="0"/>
          <w:i/>
          <w:color w:val="444444"/>
          <w:sz w:val="22"/>
          <w:szCs w:val="22"/>
        </w:rPr>
        <w:t> trimestre réalisé sur plus de 150 000 sites marchands actifs.</w:t>
      </w:r>
    </w:p>
    <w:p w14:paraId="729EC236" w14:textId="77777777" w:rsidR="005E3E0A" w:rsidRDefault="005E3E0A" w:rsidP="005E3E0A">
      <w:pPr>
        <w:pStyle w:val="Sansinterligne"/>
        <w:rPr>
          <w:b w:val="0"/>
          <w:sz w:val="22"/>
          <w:szCs w:val="22"/>
        </w:rPr>
      </w:pPr>
    </w:p>
    <w:p w14:paraId="4F8D76C6" w14:textId="77777777" w:rsidR="005E3E0A" w:rsidRDefault="005E3E0A" w:rsidP="005E3E0A">
      <w:pPr>
        <w:pStyle w:val="Sansinterligne"/>
        <w:rPr>
          <w:b w:val="0"/>
          <w:sz w:val="22"/>
          <w:szCs w:val="22"/>
        </w:rPr>
      </w:pPr>
      <w:r w:rsidRPr="00D46294">
        <w:rPr>
          <w:b w:val="0"/>
          <w:sz w:val="22"/>
          <w:szCs w:val="22"/>
        </w:rPr>
        <w:t>Le marché des ventes sur internet au 3</w:t>
      </w:r>
      <w:r w:rsidRPr="00D46294">
        <w:rPr>
          <w:b w:val="0"/>
          <w:sz w:val="22"/>
          <w:szCs w:val="22"/>
          <w:vertAlign w:val="superscript"/>
        </w:rPr>
        <w:t>ème</w:t>
      </w:r>
      <w:r w:rsidRPr="00D46294">
        <w:rPr>
          <w:b w:val="0"/>
          <w:sz w:val="22"/>
          <w:szCs w:val="22"/>
        </w:rPr>
        <w:t> trimestre</w:t>
      </w:r>
      <w:r>
        <w:rPr>
          <w:b w:val="0"/>
          <w:sz w:val="22"/>
          <w:szCs w:val="22"/>
        </w:rPr>
        <w:t xml:space="preserve"> (13,5Md€, 1,3Md€ de plus que l’an passé) </w:t>
      </w:r>
      <w:r w:rsidRPr="00D46294">
        <w:rPr>
          <w:b w:val="0"/>
          <w:sz w:val="22"/>
          <w:szCs w:val="22"/>
        </w:rPr>
        <w:t xml:space="preserve"> </w:t>
      </w:r>
      <w:r>
        <w:rPr>
          <w:b w:val="0"/>
          <w:sz w:val="22"/>
          <w:szCs w:val="22"/>
        </w:rPr>
        <w:t xml:space="preserve">confirme </w:t>
      </w:r>
      <w:r w:rsidRPr="00D46294">
        <w:rPr>
          <w:b w:val="0"/>
          <w:sz w:val="22"/>
          <w:szCs w:val="22"/>
        </w:rPr>
        <w:t xml:space="preserve">la tendance observée depuis le début de l’année avec une croissance comparable aux deux premiers trimestres à +11%. </w:t>
      </w:r>
    </w:p>
    <w:p w14:paraId="01125CBB" w14:textId="77777777" w:rsidR="005E3E0A" w:rsidRDefault="005E3E0A" w:rsidP="005E3E0A">
      <w:pPr>
        <w:pStyle w:val="Sansinterligne"/>
        <w:rPr>
          <w:b w:val="0"/>
          <w:sz w:val="22"/>
          <w:szCs w:val="22"/>
        </w:rPr>
      </w:pPr>
      <w:r w:rsidRPr="00D46294">
        <w:rPr>
          <w:b w:val="0"/>
          <w:sz w:val="22"/>
          <w:szCs w:val="22"/>
        </w:rPr>
        <w:t xml:space="preserve">Le marché représente déjà </w:t>
      </w:r>
      <w:r>
        <w:rPr>
          <w:sz w:val="22"/>
          <w:szCs w:val="22"/>
        </w:rPr>
        <w:t>40Md€</w:t>
      </w:r>
      <w:r w:rsidRPr="00D46294">
        <w:rPr>
          <w:sz w:val="22"/>
          <w:szCs w:val="22"/>
        </w:rPr>
        <w:t xml:space="preserve"> sur les 9 premiers mois de l’année</w:t>
      </w:r>
      <w:r>
        <w:rPr>
          <w:b w:val="0"/>
          <w:sz w:val="22"/>
          <w:szCs w:val="22"/>
        </w:rPr>
        <w:t>, porté par</w:t>
      </w:r>
      <w:r w:rsidRPr="00D46294">
        <w:rPr>
          <w:b w:val="0"/>
          <w:sz w:val="22"/>
          <w:szCs w:val="22"/>
        </w:rPr>
        <w:t xml:space="preserve"> de nouveaux acheteurs (+7% en un an selon Médiamétrie) et l’augmentation de la f</w:t>
      </w:r>
      <w:r>
        <w:rPr>
          <w:b w:val="0"/>
          <w:sz w:val="22"/>
          <w:szCs w:val="22"/>
        </w:rPr>
        <w:t xml:space="preserve">réquence d’achat (+9% </w:t>
      </w:r>
      <w:r w:rsidRPr="00D46294">
        <w:rPr>
          <w:b w:val="0"/>
          <w:sz w:val="22"/>
          <w:szCs w:val="22"/>
        </w:rPr>
        <w:t>sur les</w:t>
      </w:r>
      <w:r>
        <w:rPr>
          <w:b w:val="0"/>
          <w:sz w:val="22"/>
          <w:szCs w:val="22"/>
        </w:rPr>
        <w:t xml:space="preserve"> 9 premiers mois).  </w:t>
      </w:r>
    </w:p>
    <w:p w14:paraId="387C1A65" w14:textId="77777777" w:rsidR="005E3E0A" w:rsidRPr="00D46294" w:rsidRDefault="005E3E0A" w:rsidP="005E3E0A">
      <w:pPr>
        <w:pStyle w:val="Sansinterligne"/>
        <w:rPr>
          <w:b w:val="0"/>
          <w:sz w:val="22"/>
          <w:szCs w:val="22"/>
        </w:rPr>
      </w:pPr>
      <w:r w:rsidRPr="00D46294">
        <w:rPr>
          <w:b w:val="0"/>
          <w:sz w:val="22"/>
          <w:szCs w:val="22"/>
        </w:rPr>
        <w:t xml:space="preserve">Toutefois, </w:t>
      </w:r>
      <w:r w:rsidRPr="00481F6A">
        <w:rPr>
          <w:sz w:val="22"/>
          <w:szCs w:val="22"/>
        </w:rPr>
        <w:t>la baisse du montant moyen (81€) de la transaction s’accélère</w:t>
      </w:r>
      <w:r>
        <w:rPr>
          <w:b w:val="0"/>
          <w:sz w:val="22"/>
          <w:szCs w:val="22"/>
        </w:rPr>
        <w:t xml:space="preserve"> (-</w:t>
      </w:r>
      <w:r w:rsidRPr="00D46294">
        <w:rPr>
          <w:b w:val="0"/>
          <w:sz w:val="22"/>
          <w:szCs w:val="22"/>
        </w:rPr>
        <w:t>4% sur les 9 premiers mois de l’année</w:t>
      </w:r>
      <w:r>
        <w:rPr>
          <w:b w:val="0"/>
          <w:sz w:val="22"/>
          <w:szCs w:val="22"/>
        </w:rPr>
        <w:t>), mais il y a hausse du nombre de transaction par acheteur (</w:t>
      </w:r>
      <w:r w:rsidRPr="00D46294">
        <w:rPr>
          <w:b w:val="0"/>
          <w:sz w:val="22"/>
          <w:szCs w:val="22"/>
        </w:rPr>
        <w:t>6,1 achats par trimestre</w:t>
      </w:r>
      <w:r>
        <w:rPr>
          <w:b w:val="0"/>
          <w:sz w:val="22"/>
          <w:szCs w:val="22"/>
        </w:rPr>
        <w:t>)</w:t>
      </w:r>
      <w:r w:rsidRPr="00D46294">
        <w:rPr>
          <w:b w:val="0"/>
          <w:sz w:val="22"/>
          <w:szCs w:val="22"/>
        </w:rPr>
        <w:t>. Ainsi, malgré la baisse du panier moyen, le montant dépensé par acheteur continue à progresser de 5% ce tr</w:t>
      </w:r>
      <w:r>
        <w:rPr>
          <w:b w:val="0"/>
          <w:sz w:val="22"/>
          <w:szCs w:val="22"/>
        </w:rPr>
        <w:t>imestre pour atteindre 491€ (vs 465€</w:t>
      </w:r>
      <w:r w:rsidRPr="00D46294">
        <w:rPr>
          <w:b w:val="0"/>
          <w:sz w:val="22"/>
          <w:szCs w:val="22"/>
        </w:rPr>
        <w:t xml:space="preserve"> au 3</w:t>
      </w:r>
      <w:r w:rsidRPr="00D46294">
        <w:rPr>
          <w:b w:val="0"/>
          <w:sz w:val="22"/>
          <w:szCs w:val="22"/>
          <w:vertAlign w:val="superscript"/>
        </w:rPr>
        <w:t>ème</w:t>
      </w:r>
      <w:r w:rsidRPr="00D46294">
        <w:rPr>
          <w:b w:val="0"/>
          <w:sz w:val="22"/>
          <w:szCs w:val="22"/>
        </w:rPr>
        <w:t> trimestre 2013).</w:t>
      </w:r>
    </w:p>
    <w:p w14:paraId="0C0D71D5" w14:textId="77777777" w:rsidR="005E3E0A" w:rsidRDefault="005E3E0A" w:rsidP="005E3E0A">
      <w:pPr>
        <w:pStyle w:val="Sansinterligne"/>
        <w:rPr>
          <w:b w:val="0"/>
          <w:sz w:val="22"/>
          <w:szCs w:val="22"/>
        </w:rPr>
      </w:pPr>
    </w:p>
    <w:p w14:paraId="7AD4AED9" w14:textId="77777777" w:rsidR="005E3E0A" w:rsidRPr="00D46294" w:rsidRDefault="005E3E0A" w:rsidP="005E3E0A">
      <w:pPr>
        <w:pStyle w:val="Sansinterligne"/>
        <w:rPr>
          <w:b w:val="0"/>
          <w:sz w:val="22"/>
          <w:szCs w:val="22"/>
        </w:rPr>
      </w:pPr>
      <w:r w:rsidRPr="00D46294">
        <w:rPr>
          <w:b w:val="0"/>
          <w:sz w:val="22"/>
          <w:szCs w:val="22"/>
        </w:rPr>
        <w:t>Pour la 3</w:t>
      </w:r>
      <w:r w:rsidRPr="00D46294">
        <w:rPr>
          <w:b w:val="0"/>
          <w:sz w:val="22"/>
          <w:szCs w:val="22"/>
          <w:vertAlign w:val="superscript"/>
        </w:rPr>
        <w:t>ème</w:t>
      </w:r>
      <w:r w:rsidRPr="00D46294">
        <w:rPr>
          <w:b w:val="0"/>
          <w:sz w:val="22"/>
          <w:szCs w:val="22"/>
        </w:rPr>
        <w:t xml:space="preserve"> année consécutive, </w:t>
      </w:r>
      <w:r w:rsidRPr="00481F6A">
        <w:rPr>
          <w:sz w:val="22"/>
          <w:szCs w:val="22"/>
        </w:rPr>
        <w:t>le rythme de progression du nombre de sites marchands est de +17% avec 154 600 sites marchands actifs</w:t>
      </w:r>
      <w:r>
        <w:rPr>
          <w:b w:val="0"/>
          <w:sz w:val="22"/>
          <w:szCs w:val="22"/>
        </w:rPr>
        <w:t> ; e</w:t>
      </w:r>
      <w:r w:rsidRPr="00D46294">
        <w:rPr>
          <w:b w:val="0"/>
          <w:sz w:val="22"/>
          <w:szCs w:val="22"/>
        </w:rPr>
        <w:t>n 9 ans, le nombre de sites marchands a été multiplié par 10.</w:t>
      </w:r>
    </w:p>
    <w:p w14:paraId="4C44BD0F" w14:textId="77777777" w:rsidR="005E3E0A" w:rsidRDefault="005E3E0A" w:rsidP="005E3E0A">
      <w:pPr>
        <w:pStyle w:val="Sansinterligne"/>
        <w:rPr>
          <w:b w:val="0"/>
          <w:bCs/>
          <w:sz w:val="22"/>
          <w:szCs w:val="22"/>
        </w:rPr>
      </w:pPr>
    </w:p>
    <w:p w14:paraId="0415B69A" w14:textId="77777777" w:rsidR="005E3E0A" w:rsidRDefault="005E3E0A" w:rsidP="005E3E0A">
      <w:pPr>
        <w:pStyle w:val="Sansinterligne"/>
        <w:rPr>
          <w:b w:val="0"/>
          <w:sz w:val="22"/>
          <w:szCs w:val="22"/>
        </w:rPr>
      </w:pPr>
      <w:r w:rsidRPr="00D46294">
        <w:rPr>
          <w:b w:val="0"/>
          <w:sz w:val="22"/>
          <w:szCs w:val="22"/>
        </w:rPr>
        <w:t xml:space="preserve">Les ventes de Noël sur internet (novembre et décembre) devraient progresser de 10% par rapport à l’an dernier pour </w:t>
      </w:r>
      <w:r>
        <w:rPr>
          <w:b w:val="0"/>
          <w:sz w:val="22"/>
          <w:szCs w:val="22"/>
        </w:rPr>
        <w:t>atteindre 11,1Md€ (vs 10Md€</w:t>
      </w:r>
      <w:r w:rsidRPr="00D46294">
        <w:rPr>
          <w:b w:val="0"/>
          <w:sz w:val="22"/>
          <w:szCs w:val="22"/>
        </w:rPr>
        <w:t xml:space="preserve"> pour Noël 2013). </w:t>
      </w:r>
    </w:p>
    <w:p w14:paraId="500AF6BB" w14:textId="77777777" w:rsidR="005E3E0A" w:rsidRPr="00D46294" w:rsidRDefault="005E3E0A" w:rsidP="005E3E0A">
      <w:pPr>
        <w:pStyle w:val="Sansinterligne"/>
        <w:rPr>
          <w:sz w:val="22"/>
          <w:szCs w:val="22"/>
        </w:rPr>
      </w:pPr>
      <w:r w:rsidRPr="00D46294">
        <w:rPr>
          <w:b w:val="0"/>
          <w:sz w:val="22"/>
          <w:szCs w:val="22"/>
        </w:rPr>
        <w:t xml:space="preserve">Sur la base de ces prévisions de ventes à Noël, la Fevad considère que </w:t>
      </w:r>
      <w:r w:rsidRPr="00D46294">
        <w:rPr>
          <w:sz w:val="22"/>
          <w:szCs w:val="22"/>
        </w:rPr>
        <w:t>le marché du e-commerce français devrait atteindre les 56Md€ en 2014.</w:t>
      </w:r>
    </w:p>
    <w:p w14:paraId="4FA83408" w14:textId="77777777" w:rsidR="005E3E0A" w:rsidRDefault="005E3E0A" w:rsidP="005E3E0A">
      <w:pPr>
        <w:pStyle w:val="Sansinterligne"/>
        <w:rPr>
          <w:rFonts w:ascii="Arial" w:hAnsi="Arial" w:cs="Arial"/>
          <w:b w:val="0"/>
          <w:color w:val="FF6B1B"/>
          <w:kern w:val="36"/>
          <w:sz w:val="33"/>
          <w:szCs w:val="33"/>
        </w:rPr>
      </w:pPr>
    </w:p>
    <w:p w14:paraId="02E0F76B" w14:textId="77777777" w:rsidR="005E3E0A" w:rsidRDefault="005E3E0A" w:rsidP="005E3E0A">
      <w:pPr>
        <w:pStyle w:val="Sansinterligne"/>
        <w:rPr>
          <w:rFonts w:ascii="Gautami" w:hAnsi="Gautami" w:cs="Gautami"/>
          <w:sz w:val="22"/>
          <w:szCs w:val="22"/>
        </w:rPr>
      </w:pPr>
    </w:p>
    <w:p w14:paraId="0B80758D" w14:textId="77777777" w:rsidR="005E3E0A" w:rsidRDefault="005E3E0A" w:rsidP="005E3E0A">
      <w:pPr>
        <w:pStyle w:val="Sansinterligne"/>
        <w:rPr>
          <w:rFonts w:ascii="Gautami" w:hAnsi="Gautami" w:cs="Gautami"/>
          <w:sz w:val="22"/>
          <w:szCs w:val="22"/>
        </w:rPr>
      </w:pPr>
    </w:p>
    <w:p w14:paraId="5A2A661C" w14:textId="77777777" w:rsidR="005E3E0A" w:rsidRPr="00B95312" w:rsidRDefault="005E3E0A" w:rsidP="005E3E0A">
      <w:pPr>
        <w:pStyle w:val="Sansinterligne"/>
        <w:rPr>
          <w:rFonts w:ascii="Gautami" w:hAnsi="Gautami" w:cs="Gautami"/>
          <w:sz w:val="22"/>
          <w:szCs w:val="22"/>
        </w:rPr>
      </w:pPr>
      <w:r w:rsidRPr="00B95312">
        <w:rPr>
          <w:rFonts w:ascii="Gautami" w:hAnsi="Gautami" w:cs="Gautami"/>
          <w:sz w:val="22"/>
          <w:szCs w:val="22"/>
        </w:rPr>
        <w:t>27% du chiffre d’affaires issu des marchés publics sont le fait des PME, en baisse de 6,2% au regard de 2012, alors que les ETI (26% du chiffre d’affaires) ont gagné 18,3% et les grandes entreprises (47% du chiffre d’affaires) ont perdu 13,6%.</w:t>
      </w:r>
    </w:p>
    <w:p w14:paraId="279C205F" w14:textId="77777777" w:rsidR="005E3E0A" w:rsidRPr="001E349B" w:rsidRDefault="005E3E0A" w:rsidP="005E3E0A">
      <w:pPr>
        <w:pStyle w:val="Sansinterligne"/>
        <w:rPr>
          <w:rFonts w:ascii="Bell MT" w:hAnsi="Bell MT" w:cs="Arial"/>
          <w:b w:val="0"/>
          <w:i/>
          <w:kern w:val="36"/>
          <w:sz w:val="22"/>
          <w:szCs w:val="22"/>
        </w:rPr>
      </w:pPr>
      <w:r w:rsidRPr="001E349B">
        <w:rPr>
          <w:rFonts w:ascii="Bell MT" w:hAnsi="Bell MT" w:cs="Arial"/>
          <w:b w:val="0"/>
          <w:bCs/>
          <w:i/>
          <w:sz w:val="22"/>
          <w:szCs w:val="22"/>
        </w:rPr>
        <w:t>« Part des PME dans les marchés publics en 2013 », ministère de l’économie, de l’industrie et du numérique, diaporama non daté</w:t>
      </w:r>
    </w:p>
    <w:p w14:paraId="2B92AFC2" w14:textId="77777777" w:rsidR="005E3E0A" w:rsidRDefault="005E3E0A" w:rsidP="005E3E0A">
      <w:pPr>
        <w:pStyle w:val="Sansinterligne"/>
        <w:rPr>
          <w:b w:val="0"/>
          <w:sz w:val="22"/>
          <w:szCs w:val="22"/>
        </w:rPr>
      </w:pPr>
    </w:p>
    <w:p w14:paraId="356D77C0" w14:textId="77777777" w:rsidR="005E3E0A" w:rsidRDefault="005E3E0A" w:rsidP="005E3E0A">
      <w:pPr>
        <w:pStyle w:val="Sansinterligne"/>
        <w:rPr>
          <w:b w:val="0"/>
          <w:sz w:val="22"/>
          <w:szCs w:val="22"/>
        </w:rPr>
      </w:pPr>
      <w:r w:rsidRPr="003043C0">
        <w:rPr>
          <w:sz w:val="22"/>
          <w:szCs w:val="22"/>
        </w:rPr>
        <w:t>Les PME dans la commande publique représente 58% du nombre de commandes en 2013</w:t>
      </w:r>
      <w:r>
        <w:rPr>
          <w:b w:val="0"/>
          <w:sz w:val="22"/>
          <w:szCs w:val="22"/>
        </w:rPr>
        <w:t xml:space="preserve"> (52 710 sur un total de 90 462 commandes), en baisse de 5,4% au regard de 2012 (mais la baisse de l’ensemble des commandes a été de 6,4%). </w:t>
      </w:r>
    </w:p>
    <w:p w14:paraId="4397C529" w14:textId="77777777" w:rsidR="005E3E0A" w:rsidRDefault="005E3E0A" w:rsidP="005E3E0A">
      <w:pPr>
        <w:pStyle w:val="Sansinterligne"/>
        <w:rPr>
          <w:sz w:val="22"/>
          <w:szCs w:val="22"/>
        </w:rPr>
      </w:pPr>
      <w:r w:rsidRPr="003043C0">
        <w:rPr>
          <w:sz w:val="22"/>
          <w:szCs w:val="22"/>
        </w:rPr>
        <w:t xml:space="preserve">En termes de chiffre d’affaires, ce sont 27% des commandes (en baisse de 6,2% </w:t>
      </w:r>
      <w:r w:rsidRPr="003043C0">
        <w:rPr>
          <w:b w:val="0"/>
          <w:sz w:val="22"/>
          <w:szCs w:val="22"/>
        </w:rPr>
        <w:t>au regard de 2012, à comparer à une baisse globale de 4,8%)</w:t>
      </w:r>
      <w:r>
        <w:rPr>
          <w:sz w:val="22"/>
          <w:szCs w:val="22"/>
        </w:rPr>
        <w:t xml:space="preserve"> ; </w:t>
      </w:r>
      <w:r w:rsidRPr="003043C0">
        <w:rPr>
          <w:sz w:val="22"/>
          <w:szCs w:val="22"/>
        </w:rPr>
        <w:t>les PME ont donc davantage perdu de chiffre alors que les ETI ont gagné 18,3% et les grandes entreprises ont perdu 13,6%.</w:t>
      </w:r>
    </w:p>
    <w:p w14:paraId="30738984" w14:textId="77777777" w:rsidR="005E3E0A" w:rsidRDefault="005E3E0A" w:rsidP="005E3E0A">
      <w:pPr>
        <w:pStyle w:val="Sansinterligne"/>
        <w:rPr>
          <w:sz w:val="22"/>
          <w:szCs w:val="22"/>
        </w:rPr>
      </w:pPr>
    </w:p>
    <w:p w14:paraId="5B6F5BB4" w14:textId="77777777" w:rsidR="005E3E0A" w:rsidRDefault="005E3E0A" w:rsidP="005E3E0A">
      <w:pPr>
        <w:pStyle w:val="Sansinterligne"/>
        <w:rPr>
          <w:b w:val="0"/>
          <w:sz w:val="22"/>
          <w:szCs w:val="22"/>
        </w:rPr>
      </w:pPr>
      <w:r>
        <w:rPr>
          <w:sz w:val="22"/>
          <w:szCs w:val="22"/>
        </w:rPr>
        <w:t xml:space="preserve">En ce qui concerne les donneurs d’ordre, les PME ont reçu 65% des contrats des collectivités locales, mais seulement 38% du chiffre d’affaire concerné (41,7% en 2012), qui sont le donneur d’ordre principal ; </w:t>
      </w:r>
      <w:r w:rsidRPr="00B95312">
        <w:rPr>
          <w:b w:val="0"/>
          <w:sz w:val="22"/>
          <w:szCs w:val="22"/>
        </w:rPr>
        <w:t xml:space="preserve">elles ont par ailleurs reçu 51% des commandes de l’Etat et 45% des opérateurs de réseaux, en tirant respectivement 18 et 23% </w:t>
      </w:r>
      <w:r>
        <w:rPr>
          <w:b w:val="0"/>
          <w:sz w:val="22"/>
          <w:szCs w:val="22"/>
        </w:rPr>
        <w:t>du</w:t>
      </w:r>
      <w:r w:rsidRPr="00B95312">
        <w:rPr>
          <w:b w:val="0"/>
          <w:sz w:val="22"/>
          <w:szCs w:val="22"/>
        </w:rPr>
        <w:t xml:space="preserve"> chiffre d’affaires</w:t>
      </w:r>
      <w:r>
        <w:rPr>
          <w:b w:val="0"/>
          <w:sz w:val="22"/>
          <w:szCs w:val="22"/>
        </w:rPr>
        <w:t xml:space="preserve"> de ces donneurs d’ordre</w:t>
      </w:r>
      <w:r w:rsidRPr="00B95312">
        <w:rPr>
          <w:b w:val="0"/>
          <w:sz w:val="22"/>
          <w:szCs w:val="22"/>
        </w:rPr>
        <w:t>.</w:t>
      </w:r>
    </w:p>
    <w:p w14:paraId="5A1DDE8F" w14:textId="77777777" w:rsidR="005E3E0A" w:rsidRDefault="005E3E0A" w:rsidP="005E3E0A">
      <w:pPr>
        <w:pStyle w:val="Sansinterligne"/>
        <w:rPr>
          <w:b w:val="0"/>
          <w:sz w:val="22"/>
          <w:szCs w:val="22"/>
        </w:rPr>
      </w:pPr>
      <w:r>
        <w:rPr>
          <w:b w:val="0"/>
          <w:sz w:val="22"/>
          <w:szCs w:val="22"/>
        </w:rPr>
        <w:t>De leur coté, les ETI connaissent un équilibre entre les différents donneurs d’ordre (avec une hausse de l’ensemble des opérateurs entre 2012 et 2013, plus marquée de l’Etat), alors que les grandes entreprises sont focalisées davantage sur l’Etat et les réseaux d’opérateurs :</w:t>
      </w:r>
    </w:p>
    <w:p w14:paraId="46EFE971" w14:textId="77777777" w:rsidR="005E3E0A" w:rsidRDefault="005E3E0A" w:rsidP="005E3E0A">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268"/>
        <w:gridCol w:w="860"/>
        <w:gridCol w:w="954"/>
        <w:gridCol w:w="849"/>
        <w:gridCol w:w="1307"/>
        <w:gridCol w:w="822"/>
        <w:gridCol w:w="1162"/>
        <w:gridCol w:w="851"/>
      </w:tblGrid>
      <w:tr w:rsidR="005E3E0A" w:rsidRPr="00637658" w14:paraId="20B3CB15" w14:textId="77777777" w:rsidTr="005D496A">
        <w:tc>
          <w:tcPr>
            <w:tcW w:w="0" w:type="auto"/>
            <w:vMerge w:val="restart"/>
          </w:tcPr>
          <w:p w14:paraId="7CDB778D" w14:textId="77777777" w:rsidR="005E3E0A" w:rsidRPr="00637658" w:rsidRDefault="005E3E0A" w:rsidP="005D496A">
            <w:pPr>
              <w:pStyle w:val="Sansinterligne"/>
              <w:rPr>
                <w:b w:val="0"/>
                <w:sz w:val="16"/>
                <w:szCs w:val="16"/>
              </w:rPr>
            </w:pPr>
            <w:r w:rsidRPr="00637658">
              <w:rPr>
                <w:b w:val="0"/>
                <w:sz w:val="16"/>
                <w:szCs w:val="16"/>
              </w:rPr>
              <w:t>2013 en %</w:t>
            </w:r>
          </w:p>
        </w:tc>
        <w:tc>
          <w:tcPr>
            <w:tcW w:w="0" w:type="auto"/>
            <w:gridSpan w:val="4"/>
          </w:tcPr>
          <w:p w14:paraId="0A8664D2" w14:textId="77777777" w:rsidR="005E3E0A" w:rsidRPr="00637658" w:rsidRDefault="005E3E0A" w:rsidP="005D496A">
            <w:pPr>
              <w:pStyle w:val="Sansinterligne"/>
              <w:jc w:val="center"/>
              <w:rPr>
                <w:b w:val="0"/>
                <w:sz w:val="16"/>
                <w:szCs w:val="16"/>
              </w:rPr>
            </w:pPr>
            <w:r w:rsidRPr="00637658">
              <w:rPr>
                <w:b w:val="0"/>
                <w:sz w:val="16"/>
                <w:szCs w:val="16"/>
              </w:rPr>
              <w:t>Nombre de contrat</w:t>
            </w:r>
          </w:p>
        </w:tc>
        <w:tc>
          <w:tcPr>
            <w:tcW w:w="4142" w:type="dxa"/>
            <w:gridSpan w:val="4"/>
          </w:tcPr>
          <w:p w14:paraId="60D684DC" w14:textId="77777777" w:rsidR="005E3E0A" w:rsidRPr="00637658" w:rsidRDefault="005E3E0A" w:rsidP="005D496A">
            <w:pPr>
              <w:pStyle w:val="Sansinterligne"/>
              <w:jc w:val="center"/>
              <w:rPr>
                <w:b w:val="0"/>
                <w:sz w:val="16"/>
                <w:szCs w:val="16"/>
              </w:rPr>
            </w:pPr>
            <w:r w:rsidRPr="00637658">
              <w:rPr>
                <w:b w:val="0"/>
                <w:sz w:val="16"/>
                <w:szCs w:val="16"/>
              </w:rPr>
              <w:t>Chiffre d’affaires</w:t>
            </w:r>
          </w:p>
        </w:tc>
      </w:tr>
      <w:tr w:rsidR="005E3E0A" w:rsidRPr="00637658" w14:paraId="3FFA7F5F" w14:textId="77777777" w:rsidTr="005D496A">
        <w:tc>
          <w:tcPr>
            <w:tcW w:w="0" w:type="auto"/>
            <w:vMerge/>
          </w:tcPr>
          <w:p w14:paraId="2C82B255" w14:textId="77777777" w:rsidR="005E3E0A" w:rsidRPr="00637658" w:rsidRDefault="005E3E0A" w:rsidP="005D496A">
            <w:pPr>
              <w:pStyle w:val="Sansinterligne"/>
              <w:rPr>
                <w:b w:val="0"/>
                <w:sz w:val="16"/>
                <w:szCs w:val="16"/>
              </w:rPr>
            </w:pPr>
          </w:p>
        </w:tc>
        <w:tc>
          <w:tcPr>
            <w:tcW w:w="1268" w:type="dxa"/>
          </w:tcPr>
          <w:p w14:paraId="2D002838" w14:textId="77777777" w:rsidR="005E3E0A" w:rsidRPr="00637658" w:rsidRDefault="005E3E0A" w:rsidP="005D496A">
            <w:pPr>
              <w:pStyle w:val="Sansinterligne"/>
              <w:jc w:val="center"/>
              <w:rPr>
                <w:b w:val="0"/>
                <w:sz w:val="16"/>
                <w:szCs w:val="16"/>
              </w:rPr>
            </w:pPr>
            <w:r w:rsidRPr="00637658">
              <w:rPr>
                <w:b w:val="0"/>
                <w:sz w:val="16"/>
                <w:szCs w:val="16"/>
              </w:rPr>
              <w:t>Collectivités territoriales</w:t>
            </w:r>
          </w:p>
        </w:tc>
        <w:tc>
          <w:tcPr>
            <w:tcW w:w="860" w:type="dxa"/>
          </w:tcPr>
          <w:p w14:paraId="7A13AECD" w14:textId="77777777" w:rsidR="005E3E0A" w:rsidRPr="00637658" w:rsidRDefault="005E3E0A" w:rsidP="005D496A">
            <w:pPr>
              <w:pStyle w:val="Sansinterligne"/>
              <w:jc w:val="center"/>
              <w:rPr>
                <w:b w:val="0"/>
                <w:sz w:val="16"/>
                <w:szCs w:val="16"/>
              </w:rPr>
            </w:pPr>
            <w:r w:rsidRPr="00637658">
              <w:rPr>
                <w:b w:val="0"/>
                <w:sz w:val="16"/>
                <w:szCs w:val="16"/>
              </w:rPr>
              <w:t>Etat</w:t>
            </w:r>
          </w:p>
        </w:tc>
        <w:tc>
          <w:tcPr>
            <w:tcW w:w="0" w:type="auto"/>
          </w:tcPr>
          <w:p w14:paraId="6025F318" w14:textId="77777777" w:rsidR="005E3E0A" w:rsidRPr="00637658" w:rsidRDefault="005E3E0A" w:rsidP="005D496A">
            <w:pPr>
              <w:pStyle w:val="Sansinterligne"/>
              <w:jc w:val="center"/>
              <w:rPr>
                <w:b w:val="0"/>
                <w:sz w:val="16"/>
                <w:szCs w:val="16"/>
              </w:rPr>
            </w:pPr>
            <w:r w:rsidRPr="00637658">
              <w:rPr>
                <w:b w:val="0"/>
                <w:sz w:val="16"/>
                <w:szCs w:val="16"/>
              </w:rPr>
              <w:t>Opérateurs</w:t>
            </w:r>
          </w:p>
          <w:p w14:paraId="2AEBCD0A" w14:textId="77777777" w:rsidR="005E3E0A" w:rsidRPr="00637658" w:rsidRDefault="005E3E0A" w:rsidP="005D496A">
            <w:pPr>
              <w:pStyle w:val="Sansinterligne"/>
              <w:jc w:val="center"/>
              <w:rPr>
                <w:b w:val="0"/>
                <w:sz w:val="16"/>
                <w:szCs w:val="16"/>
              </w:rPr>
            </w:pPr>
            <w:r w:rsidRPr="00637658">
              <w:rPr>
                <w:b w:val="0"/>
                <w:sz w:val="16"/>
                <w:szCs w:val="16"/>
              </w:rPr>
              <w:t>de réseaux</w:t>
            </w:r>
          </w:p>
        </w:tc>
        <w:tc>
          <w:tcPr>
            <w:tcW w:w="0" w:type="auto"/>
          </w:tcPr>
          <w:p w14:paraId="3325D2FF" w14:textId="77777777" w:rsidR="005E3E0A" w:rsidRPr="00637658" w:rsidRDefault="005E3E0A" w:rsidP="005D496A">
            <w:pPr>
              <w:pStyle w:val="Sansinterligne"/>
              <w:jc w:val="center"/>
              <w:rPr>
                <w:b w:val="0"/>
                <w:sz w:val="16"/>
                <w:szCs w:val="16"/>
              </w:rPr>
            </w:pPr>
            <w:r w:rsidRPr="00637658">
              <w:rPr>
                <w:b w:val="0"/>
                <w:sz w:val="16"/>
                <w:szCs w:val="16"/>
              </w:rPr>
              <w:t>Ensemble</w:t>
            </w:r>
          </w:p>
        </w:tc>
        <w:tc>
          <w:tcPr>
            <w:tcW w:w="1307" w:type="dxa"/>
          </w:tcPr>
          <w:p w14:paraId="4D1C5CB9" w14:textId="77777777" w:rsidR="005E3E0A" w:rsidRPr="00637658" w:rsidRDefault="005E3E0A" w:rsidP="005D496A">
            <w:pPr>
              <w:pStyle w:val="Sansinterligne"/>
              <w:jc w:val="center"/>
              <w:rPr>
                <w:b w:val="0"/>
                <w:sz w:val="16"/>
                <w:szCs w:val="16"/>
              </w:rPr>
            </w:pPr>
            <w:r w:rsidRPr="00637658">
              <w:rPr>
                <w:b w:val="0"/>
                <w:sz w:val="16"/>
                <w:szCs w:val="16"/>
              </w:rPr>
              <w:t>Collectivités territoriales</w:t>
            </w:r>
          </w:p>
        </w:tc>
        <w:tc>
          <w:tcPr>
            <w:tcW w:w="822" w:type="dxa"/>
          </w:tcPr>
          <w:p w14:paraId="541E081D" w14:textId="77777777" w:rsidR="005E3E0A" w:rsidRPr="00637658" w:rsidRDefault="005E3E0A" w:rsidP="005D496A">
            <w:pPr>
              <w:pStyle w:val="Sansinterligne"/>
              <w:jc w:val="center"/>
              <w:rPr>
                <w:b w:val="0"/>
                <w:sz w:val="16"/>
                <w:szCs w:val="16"/>
              </w:rPr>
            </w:pPr>
            <w:r w:rsidRPr="00637658">
              <w:rPr>
                <w:b w:val="0"/>
                <w:sz w:val="16"/>
                <w:szCs w:val="16"/>
              </w:rPr>
              <w:t>Etat</w:t>
            </w:r>
          </w:p>
        </w:tc>
        <w:tc>
          <w:tcPr>
            <w:tcW w:w="1162" w:type="dxa"/>
          </w:tcPr>
          <w:p w14:paraId="1F2A1163" w14:textId="77777777" w:rsidR="005E3E0A" w:rsidRPr="00637658" w:rsidRDefault="005E3E0A" w:rsidP="005D496A">
            <w:pPr>
              <w:pStyle w:val="Sansinterligne"/>
              <w:jc w:val="center"/>
              <w:rPr>
                <w:b w:val="0"/>
                <w:sz w:val="16"/>
                <w:szCs w:val="16"/>
              </w:rPr>
            </w:pPr>
            <w:r w:rsidRPr="00637658">
              <w:rPr>
                <w:b w:val="0"/>
                <w:sz w:val="16"/>
                <w:szCs w:val="16"/>
              </w:rPr>
              <w:t>Opérateurs de réseaux</w:t>
            </w:r>
          </w:p>
        </w:tc>
        <w:tc>
          <w:tcPr>
            <w:tcW w:w="851" w:type="dxa"/>
          </w:tcPr>
          <w:p w14:paraId="2BE9B611" w14:textId="77777777" w:rsidR="005E3E0A" w:rsidRPr="00637658" w:rsidRDefault="005E3E0A" w:rsidP="005D496A">
            <w:pPr>
              <w:pStyle w:val="Sansinterligne"/>
              <w:jc w:val="center"/>
              <w:rPr>
                <w:b w:val="0"/>
                <w:sz w:val="16"/>
                <w:szCs w:val="16"/>
              </w:rPr>
            </w:pPr>
            <w:r w:rsidRPr="00637658">
              <w:rPr>
                <w:b w:val="0"/>
                <w:sz w:val="16"/>
                <w:szCs w:val="16"/>
              </w:rPr>
              <w:t>Ensemble</w:t>
            </w:r>
          </w:p>
        </w:tc>
      </w:tr>
      <w:tr w:rsidR="005E3E0A" w14:paraId="768028BA" w14:textId="77777777" w:rsidTr="005D496A">
        <w:tc>
          <w:tcPr>
            <w:tcW w:w="0" w:type="auto"/>
          </w:tcPr>
          <w:p w14:paraId="07F52726" w14:textId="77777777" w:rsidR="005E3E0A" w:rsidRPr="00637658" w:rsidRDefault="005E3E0A" w:rsidP="005D496A">
            <w:pPr>
              <w:pStyle w:val="Sansinterligne"/>
              <w:rPr>
                <w:b w:val="0"/>
                <w:sz w:val="16"/>
                <w:szCs w:val="16"/>
              </w:rPr>
            </w:pPr>
            <w:r w:rsidRPr="00637658">
              <w:rPr>
                <w:b w:val="0"/>
                <w:sz w:val="16"/>
                <w:szCs w:val="16"/>
              </w:rPr>
              <w:t>PME</w:t>
            </w:r>
          </w:p>
        </w:tc>
        <w:tc>
          <w:tcPr>
            <w:tcW w:w="1268" w:type="dxa"/>
          </w:tcPr>
          <w:p w14:paraId="62EB82CB" w14:textId="77777777" w:rsidR="005E3E0A" w:rsidRPr="00637658" w:rsidRDefault="005E3E0A" w:rsidP="005D496A">
            <w:pPr>
              <w:pStyle w:val="Sansinterligne"/>
              <w:jc w:val="center"/>
              <w:rPr>
                <w:b w:val="0"/>
                <w:sz w:val="16"/>
                <w:szCs w:val="16"/>
              </w:rPr>
            </w:pPr>
            <w:r w:rsidRPr="00637658">
              <w:rPr>
                <w:b w:val="0"/>
                <w:sz w:val="16"/>
                <w:szCs w:val="16"/>
              </w:rPr>
              <w:t>65,0</w:t>
            </w:r>
          </w:p>
        </w:tc>
        <w:tc>
          <w:tcPr>
            <w:tcW w:w="860" w:type="dxa"/>
          </w:tcPr>
          <w:p w14:paraId="0005831C" w14:textId="77777777" w:rsidR="005E3E0A" w:rsidRPr="00637658" w:rsidRDefault="005E3E0A" w:rsidP="005D496A">
            <w:pPr>
              <w:pStyle w:val="Sansinterligne"/>
              <w:jc w:val="center"/>
              <w:rPr>
                <w:b w:val="0"/>
                <w:sz w:val="16"/>
                <w:szCs w:val="16"/>
              </w:rPr>
            </w:pPr>
            <w:r w:rsidRPr="00637658">
              <w:rPr>
                <w:b w:val="0"/>
                <w:sz w:val="16"/>
                <w:szCs w:val="16"/>
              </w:rPr>
              <w:t>51,1</w:t>
            </w:r>
          </w:p>
        </w:tc>
        <w:tc>
          <w:tcPr>
            <w:tcW w:w="0" w:type="auto"/>
          </w:tcPr>
          <w:p w14:paraId="6E838915" w14:textId="77777777" w:rsidR="005E3E0A" w:rsidRPr="00637658" w:rsidRDefault="005E3E0A" w:rsidP="005D496A">
            <w:pPr>
              <w:pStyle w:val="Sansinterligne"/>
              <w:jc w:val="center"/>
              <w:rPr>
                <w:b w:val="0"/>
                <w:sz w:val="16"/>
                <w:szCs w:val="16"/>
              </w:rPr>
            </w:pPr>
            <w:r w:rsidRPr="00637658">
              <w:rPr>
                <w:b w:val="0"/>
                <w:sz w:val="16"/>
                <w:szCs w:val="16"/>
              </w:rPr>
              <w:t>44,9</w:t>
            </w:r>
          </w:p>
        </w:tc>
        <w:tc>
          <w:tcPr>
            <w:tcW w:w="0" w:type="auto"/>
          </w:tcPr>
          <w:p w14:paraId="472EE882" w14:textId="77777777" w:rsidR="005E3E0A" w:rsidRPr="00637658" w:rsidRDefault="005E3E0A" w:rsidP="005D496A">
            <w:pPr>
              <w:pStyle w:val="Sansinterligne"/>
              <w:jc w:val="center"/>
              <w:rPr>
                <w:b w:val="0"/>
                <w:sz w:val="16"/>
                <w:szCs w:val="16"/>
              </w:rPr>
            </w:pPr>
            <w:r w:rsidRPr="00637658">
              <w:rPr>
                <w:b w:val="0"/>
                <w:sz w:val="16"/>
                <w:szCs w:val="16"/>
              </w:rPr>
              <w:t>58,3</w:t>
            </w:r>
          </w:p>
        </w:tc>
        <w:tc>
          <w:tcPr>
            <w:tcW w:w="1307" w:type="dxa"/>
          </w:tcPr>
          <w:p w14:paraId="6D9AB0FE" w14:textId="77777777" w:rsidR="005E3E0A" w:rsidRPr="00637658" w:rsidRDefault="005E3E0A" w:rsidP="005D496A">
            <w:pPr>
              <w:pStyle w:val="Sansinterligne"/>
              <w:jc w:val="center"/>
              <w:rPr>
                <w:b w:val="0"/>
                <w:color w:val="FF0000"/>
                <w:sz w:val="16"/>
                <w:szCs w:val="16"/>
              </w:rPr>
            </w:pPr>
            <w:r w:rsidRPr="00637658">
              <w:rPr>
                <w:b w:val="0"/>
                <w:color w:val="FF0000"/>
                <w:sz w:val="16"/>
                <w:szCs w:val="16"/>
              </w:rPr>
              <w:t>37,7</w:t>
            </w:r>
          </w:p>
        </w:tc>
        <w:tc>
          <w:tcPr>
            <w:tcW w:w="822" w:type="dxa"/>
          </w:tcPr>
          <w:p w14:paraId="62850472" w14:textId="77777777" w:rsidR="005E3E0A" w:rsidRPr="00637658" w:rsidRDefault="005E3E0A" w:rsidP="005D496A">
            <w:pPr>
              <w:pStyle w:val="Sansinterligne"/>
              <w:jc w:val="center"/>
              <w:rPr>
                <w:b w:val="0"/>
                <w:sz w:val="16"/>
                <w:szCs w:val="16"/>
              </w:rPr>
            </w:pPr>
            <w:r w:rsidRPr="00637658">
              <w:rPr>
                <w:b w:val="0"/>
                <w:sz w:val="16"/>
                <w:szCs w:val="16"/>
              </w:rPr>
              <w:t>18,2</w:t>
            </w:r>
          </w:p>
        </w:tc>
        <w:tc>
          <w:tcPr>
            <w:tcW w:w="1162" w:type="dxa"/>
          </w:tcPr>
          <w:p w14:paraId="24087324" w14:textId="77777777" w:rsidR="005E3E0A" w:rsidRPr="00637658" w:rsidRDefault="005E3E0A" w:rsidP="005D496A">
            <w:pPr>
              <w:pStyle w:val="Sansinterligne"/>
              <w:jc w:val="center"/>
              <w:rPr>
                <w:b w:val="0"/>
                <w:sz w:val="16"/>
                <w:szCs w:val="16"/>
              </w:rPr>
            </w:pPr>
            <w:r w:rsidRPr="00637658">
              <w:rPr>
                <w:b w:val="0"/>
                <w:sz w:val="16"/>
                <w:szCs w:val="16"/>
              </w:rPr>
              <w:t>22,7</w:t>
            </w:r>
          </w:p>
        </w:tc>
        <w:tc>
          <w:tcPr>
            <w:tcW w:w="851" w:type="dxa"/>
          </w:tcPr>
          <w:p w14:paraId="7335EADE" w14:textId="77777777" w:rsidR="005E3E0A" w:rsidRPr="00637658" w:rsidRDefault="005E3E0A" w:rsidP="005D496A">
            <w:pPr>
              <w:pStyle w:val="Sansinterligne"/>
              <w:jc w:val="center"/>
              <w:rPr>
                <w:b w:val="0"/>
                <w:sz w:val="16"/>
                <w:szCs w:val="16"/>
              </w:rPr>
            </w:pPr>
            <w:r w:rsidRPr="00637658">
              <w:rPr>
                <w:b w:val="0"/>
                <w:sz w:val="16"/>
                <w:szCs w:val="16"/>
              </w:rPr>
              <w:t>27,2</w:t>
            </w:r>
          </w:p>
        </w:tc>
      </w:tr>
      <w:tr w:rsidR="005E3E0A" w14:paraId="4F88360E" w14:textId="77777777" w:rsidTr="005D496A">
        <w:tc>
          <w:tcPr>
            <w:tcW w:w="0" w:type="auto"/>
          </w:tcPr>
          <w:p w14:paraId="2DA75EEF" w14:textId="77777777" w:rsidR="005E3E0A" w:rsidRPr="00637658" w:rsidRDefault="005E3E0A" w:rsidP="005D496A">
            <w:pPr>
              <w:pStyle w:val="Sansinterligne"/>
              <w:rPr>
                <w:b w:val="0"/>
                <w:sz w:val="16"/>
                <w:szCs w:val="16"/>
              </w:rPr>
            </w:pPr>
            <w:r w:rsidRPr="00637658">
              <w:rPr>
                <w:b w:val="0"/>
                <w:sz w:val="16"/>
                <w:szCs w:val="16"/>
              </w:rPr>
              <w:t>ETI</w:t>
            </w:r>
          </w:p>
        </w:tc>
        <w:tc>
          <w:tcPr>
            <w:tcW w:w="1268" w:type="dxa"/>
          </w:tcPr>
          <w:p w14:paraId="08F1B7F1" w14:textId="77777777" w:rsidR="005E3E0A" w:rsidRPr="00637658" w:rsidRDefault="005E3E0A" w:rsidP="005D496A">
            <w:pPr>
              <w:pStyle w:val="Sansinterligne"/>
              <w:jc w:val="center"/>
              <w:rPr>
                <w:b w:val="0"/>
                <w:sz w:val="16"/>
                <w:szCs w:val="16"/>
              </w:rPr>
            </w:pPr>
            <w:r w:rsidRPr="00637658">
              <w:rPr>
                <w:b w:val="0"/>
                <w:sz w:val="16"/>
                <w:szCs w:val="16"/>
              </w:rPr>
              <w:t>17,6</w:t>
            </w:r>
          </w:p>
        </w:tc>
        <w:tc>
          <w:tcPr>
            <w:tcW w:w="860" w:type="dxa"/>
          </w:tcPr>
          <w:p w14:paraId="3C2A461C" w14:textId="77777777" w:rsidR="005E3E0A" w:rsidRPr="00637658" w:rsidRDefault="005E3E0A" w:rsidP="005D496A">
            <w:pPr>
              <w:pStyle w:val="Sansinterligne"/>
              <w:jc w:val="center"/>
              <w:rPr>
                <w:b w:val="0"/>
                <w:sz w:val="16"/>
                <w:szCs w:val="16"/>
              </w:rPr>
            </w:pPr>
            <w:r w:rsidRPr="00637658">
              <w:rPr>
                <w:b w:val="0"/>
                <w:sz w:val="16"/>
                <w:szCs w:val="16"/>
              </w:rPr>
              <w:t>24,9</w:t>
            </w:r>
          </w:p>
        </w:tc>
        <w:tc>
          <w:tcPr>
            <w:tcW w:w="0" w:type="auto"/>
          </w:tcPr>
          <w:p w14:paraId="3CD0646F" w14:textId="77777777" w:rsidR="005E3E0A" w:rsidRPr="00637658" w:rsidRDefault="005E3E0A" w:rsidP="005D496A">
            <w:pPr>
              <w:pStyle w:val="Sansinterligne"/>
              <w:jc w:val="center"/>
              <w:rPr>
                <w:b w:val="0"/>
                <w:sz w:val="16"/>
                <w:szCs w:val="16"/>
              </w:rPr>
            </w:pPr>
            <w:r w:rsidRPr="00637658">
              <w:rPr>
                <w:b w:val="0"/>
                <w:sz w:val="16"/>
                <w:szCs w:val="16"/>
              </w:rPr>
              <w:t>21,4</w:t>
            </w:r>
          </w:p>
        </w:tc>
        <w:tc>
          <w:tcPr>
            <w:tcW w:w="0" w:type="auto"/>
          </w:tcPr>
          <w:p w14:paraId="21A9BC02" w14:textId="77777777" w:rsidR="005E3E0A" w:rsidRPr="00637658" w:rsidRDefault="005E3E0A" w:rsidP="005D496A">
            <w:pPr>
              <w:pStyle w:val="Sansinterligne"/>
              <w:jc w:val="center"/>
              <w:rPr>
                <w:b w:val="0"/>
                <w:sz w:val="16"/>
                <w:szCs w:val="16"/>
              </w:rPr>
            </w:pPr>
            <w:r w:rsidRPr="00637658">
              <w:rPr>
                <w:b w:val="0"/>
                <w:sz w:val="16"/>
                <w:szCs w:val="16"/>
              </w:rPr>
              <w:t>20,0</w:t>
            </w:r>
          </w:p>
        </w:tc>
        <w:tc>
          <w:tcPr>
            <w:tcW w:w="1307" w:type="dxa"/>
          </w:tcPr>
          <w:p w14:paraId="079E6FB9" w14:textId="77777777" w:rsidR="005E3E0A" w:rsidRPr="00637658" w:rsidRDefault="005E3E0A" w:rsidP="005D496A">
            <w:pPr>
              <w:pStyle w:val="Sansinterligne"/>
              <w:jc w:val="center"/>
              <w:rPr>
                <w:b w:val="0"/>
                <w:sz w:val="16"/>
                <w:szCs w:val="16"/>
              </w:rPr>
            </w:pPr>
            <w:r w:rsidRPr="00637658">
              <w:rPr>
                <w:b w:val="0"/>
                <w:sz w:val="16"/>
                <w:szCs w:val="16"/>
              </w:rPr>
              <w:t>25,9</w:t>
            </w:r>
          </w:p>
        </w:tc>
        <w:tc>
          <w:tcPr>
            <w:tcW w:w="822" w:type="dxa"/>
          </w:tcPr>
          <w:p w14:paraId="6430BB43" w14:textId="77777777" w:rsidR="005E3E0A" w:rsidRPr="00637658" w:rsidRDefault="005E3E0A" w:rsidP="005D496A">
            <w:pPr>
              <w:pStyle w:val="Sansinterligne"/>
              <w:jc w:val="center"/>
              <w:rPr>
                <w:b w:val="0"/>
                <w:sz w:val="16"/>
                <w:szCs w:val="16"/>
              </w:rPr>
            </w:pPr>
            <w:r w:rsidRPr="00637658">
              <w:rPr>
                <w:b w:val="0"/>
                <w:sz w:val="16"/>
                <w:szCs w:val="16"/>
              </w:rPr>
              <w:t>28,3</w:t>
            </w:r>
          </w:p>
        </w:tc>
        <w:tc>
          <w:tcPr>
            <w:tcW w:w="1162" w:type="dxa"/>
          </w:tcPr>
          <w:p w14:paraId="3C8CD5E0" w14:textId="77777777" w:rsidR="005E3E0A" w:rsidRPr="00637658" w:rsidRDefault="005E3E0A" w:rsidP="005D496A">
            <w:pPr>
              <w:pStyle w:val="Sansinterligne"/>
              <w:jc w:val="center"/>
              <w:rPr>
                <w:b w:val="0"/>
                <w:sz w:val="16"/>
                <w:szCs w:val="16"/>
              </w:rPr>
            </w:pPr>
            <w:r w:rsidRPr="00637658">
              <w:rPr>
                <w:b w:val="0"/>
                <w:sz w:val="16"/>
                <w:szCs w:val="16"/>
              </w:rPr>
              <w:t>24,4</w:t>
            </w:r>
          </w:p>
        </w:tc>
        <w:tc>
          <w:tcPr>
            <w:tcW w:w="851" w:type="dxa"/>
          </w:tcPr>
          <w:p w14:paraId="01F5D8BB" w14:textId="77777777" w:rsidR="005E3E0A" w:rsidRPr="00637658" w:rsidRDefault="005E3E0A" w:rsidP="005D496A">
            <w:pPr>
              <w:pStyle w:val="Sansinterligne"/>
              <w:jc w:val="center"/>
              <w:rPr>
                <w:b w:val="0"/>
                <w:sz w:val="16"/>
                <w:szCs w:val="16"/>
              </w:rPr>
            </w:pPr>
            <w:r w:rsidRPr="00637658">
              <w:rPr>
                <w:b w:val="0"/>
                <w:sz w:val="16"/>
                <w:szCs w:val="16"/>
              </w:rPr>
              <w:t>26,3</w:t>
            </w:r>
          </w:p>
        </w:tc>
      </w:tr>
      <w:tr w:rsidR="005E3E0A" w14:paraId="58ACFC3E" w14:textId="77777777" w:rsidTr="005D496A">
        <w:tc>
          <w:tcPr>
            <w:tcW w:w="0" w:type="auto"/>
          </w:tcPr>
          <w:p w14:paraId="378E92CD" w14:textId="77777777" w:rsidR="005E3E0A" w:rsidRPr="00637658" w:rsidRDefault="005E3E0A" w:rsidP="005D496A">
            <w:pPr>
              <w:pStyle w:val="Sansinterligne"/>
              <w:rPr>
                <w:b w:val="0"/>
                <w:sz w:val="16"/>
                <w:szCs w:val="16"/>
              </w:rPr>
            </w:pPr>
            <w:r w:rsidRPr="00637658">
              <w:rPr>
                <w:b w:val="0"/>
                <w:sz w:val="16"/>
                <w:szCs w:val="16"/>
              </w:rPr>
              <w:t>GE</w:t>
            </w:r>
          </w:p>
        </w:tc>
        <w:tc>
          <w:tcPr>
            <w:tcW w:w="1268" w:type="dxa"/>
          </w:tcPr>
          <w:p w14:paraId="73A29989" w14:textId="77777777" w:rsidR="005E3E0A" w:rsidRPr="00637658" w:rsidRDefault="005E3E0A" w:rsidP="005D496A">
            <w:pPr>
              <w:pStyle w:val="Sansinterligne"/>
              <w:jc w:val="center"/>
              <w:rPr>
                <w:b w:val="0"/>
                <w:sz w:val="16"/>
                <w:szCs w:val="16"/>
              </w:rPr>
            </w:pPr>
            <w:r w:rsidRPr="00637658">
              <w:rPr>
                <w:b w:val="0"/>
                <w:sz w:val="16"/>
                <w:szCs w:val="16"/>
              </w:rPr>
              <w:t>17,4</w:t>
            </w:r>
          </w:p>
        </w:tc>
        <w:tc>
          <w:tcPr>
            <w:tcW w:w="860" w:type="dxa"/>
          </w:tcPr>
          <w:p w14:paraId="3FE91F85" w14:textId="77777777" w:rsidR="005E3E0A" w:rsidRPr="00637658" w:rsidRDefault="005E3E0A" w:rsidP="005D496A">
            <w:pPr>
              <w:pStyle w:val="Sansinterligne"/>
              <w:jc w:val="center"/>
              <w:rPr>
                <w:b w:val="0"/>
                <w:sz w:val="16"/>
                <w:szCs w:val="16"/>
              </w:rPr>
            </w:pPr>
            <w:r w:rsidRPr="00637658">
              <w:rPr>
                <w:b w:val="0"/>
                <w:sz w:val="16"/>
                <w:szCs w:val="16"/>
              </w:rPr>
              <w:t>24,0</w:t>
            </w:r>
          </w:p>
        </w:tc>
        <w:tc>
          <w:tcPr>
            <w:tcW w:w="0" w:type="auto"/>
          </w:tcPr>
          <w:p w14:paraId="6D6B09CE" w14:textId="77777777" w:rsidR="005E3E0A" w:rsidRPr="00637658" w:rsidRDefault="005E3E0A" w:rsidP="005D496A">
            <w:pPr>
              <w:pStyle w:val="Sansinterligne"/>
              <w:jc w:val="center"/>
              <w:rPr>
                <w:b w:val="0"/>
                <w:sz w:val="16"/>
                <w:szCs w:val="16"/>
              </w:rPr>
            </w:pPr>
            <w:r w:rsidRPr="00637658">
              <w:rPr>
                <w:b w:val="0"/>
                <w:sz w:val="16"/>
                <w:szCs w:val="16"/>
              </w:rPr>
              <w:t>33,6</w:t>
            </w:r>
          </w:p>
        </w:tc>
        <w:tc>
          <w:tcPr>
            <w:tcW w:w="0" w:type="auto"/>
          </w:tcPr>
          <w:p w14:paraId="3E641188" w14:textId="77777777" w:rsidR="005E3E0A" w:rsidRPr="00637658" w:rsidRDefault="005E3E0A" w:rsidP="005D496A">
            <w:pPr>
              <w:pStyle w:val="Sansinterligne"/>
              <w:jc w:val="center"/>
              <w:rPr>
                <w:b w:val="0"/>
                <w:sz w:val="16"/>
                <w:szCs w:val="16"/>
              </w:rPr>
            </w:pPr>
            <w:r w:rsidRPr="00637658">
              <w:rPr>
                <w:b w:val="0"/>
                <w:sz w:val="16"/>
                <w:szCs w:val="16"/>
              </w:rPr>
              <w:t>21,7</w:t>
            </w:r>
          </w:p>
        </w:tc>
        <w:tc>
          <w:tcPr>
            <w:tcW w:w="1307" w:type="dxa"/>
          </w:tcPr>
          <w:p w14:paraId="20016540" w14:textId="77777777" w:rsidR="005E3E0A" w:rsidRPr="00637658" w:rsidRDefault="005E3E0A" w:rsidP="005D496A">
            <w:pPr>
              <w:pStyle w:val="Sansinterligne"/>
              <w:jc w:val="center"/>
              <w:rPr>
                <w:b w:val="0"/>
                <w:sz w:val="16"/>
                <w:szCs w:val="16"/>
              </w:rPr>
            </w:pPr>
            <w:r w:rsidRPr="00637658">
              <w:rPr>
                <w:b w:val="0"/>
                <w:sz w:val="16"/>
                <w:szCs w:val="16"/>
              </w:rPr>
              <w:t>36,4</w:t>
            </w:r>
          </w:p>
        </w:tc>
        <w:tc>
          <w:tcPr>
            <w:tcW w:w="822" w:type="dxa"/>
          </w:tcPr>
          <w:p w14:paraId="70960FBB" w14:textId="77777777" w:rsidR="005E3E0A" w:rsidRPr="00637658" w:rsidRDefault="005E3E0A" w:rsidP="005D496A">
            <w:pPr>
              <w:pStyle w:val="Sansinterligne"/>
              <w:jc w:val="center"/>
              <w:rPr>
                <w:b w:val="0"/>
                <w:color w:val="FF0000"/>
                <w:sz w:val="16"/>
                <w:szCs w:val="16"/>
              </w:rPr>
            </w:pPr>
            <w:r w:rsidRPr="00637658">
              <w:rPr>
                <w:b w:val="0"/>
                <w:color w:val="FF0000"/>
                <w:sz w:val="16"/>
                <w:szCs w:val="16"/>
              </w:rPr>
              <w:t>53,5</w:t>
            </w:r>
          </w:p>
        </w:tc>
        <w:tc>
          <w:tcPr>
            <w:tcW w:w="1162" w:type="dxa"/>
          </w:tcPr>
          <w:p w14:paraId="47E65DB6" w14:textId="77777777" w:rsidR="005E3E0A" w:rsidRPr="00637658" w:rsidRDefault="005E3E0A" w:rsidP="005D496A">
            <w:pPr>
              <w:pStyle w:val="Sansinterligne"/>
              <w:jc w:val="center"/>
              <w:rPr>
                <w:b w:val="0"/>
                <w:color w:val="FF0000"/>
                <w:sz w:val="16"/>
                <w:szCs w:val="16"/>
              </w:rPr>
            </w:pPr>
            <w:r w:rsidRPr="00637658">
              <w:rPr>
                <w:b w:val="0"/>
                <w:color w:val="FF0000"/>
                <w:sz w:val="16"/>
                <w:szCs w:val="16"/>
              </w:rPr>
              <w:t>52,9</w:t>
            </w:r>
          </w:p>
        </w:tc>
        <w:tc>
          <w:tcPr>
            <w:tcW w:w="851" w:type="dxa"/>
          </w:tcPr>
          <w:p w14:paraId="6BA5F4CB" w14:textId="77777777" w:rsidR="005E3E0A" w:rsidRPr="00637658" w:rsidRDefault="005E3E0A" w:rsidP="005D496A">
            <w:pPr>
              <w:pStyle w:val="Sansinterligne"/>
              <w:jc w:val="center"/>
              <w:rPr>
                <w:b w:val="0"/>
                <w:sz w:val="16"/>
                <w:szCs w:val="16"/>
              </w:rPr>
            </w:pPr>
            <w:r w:rsidRPr="00637658">
              <w:rPr>
                <w:b w:val="0"/>
                <w:sz w:val="16"/>
                <w:szCs w:val="16"/>
              </w:rPr>
              <w:t>46,6</w:t>
            </w:r>
          </w:p>
        </w:tc>
      </w:tr>
      <w:tr w:rsidR="005E3E0A" w14:paraId="7E7C576F" w14:textId="77777777" w:rsidTr="005D496A">
        <w:tc>
          <w:tcPr>
            <w:tcW w:w="0" w:type="auto"/>
          </w:tcPr>
          <w:p w14:paraId="7F55B0F5" w14:textId="77777777" w:rsidR="005E3E0A" w:rsidRPr="00637658" w:rsidRDefault="005E3E0A" w:rsidP="005D496A">
            <w:pPr>
              <w:pStyle w:val="Sansinterligne"/>
              <w:rPr>
                <w:b w:val="0"/>
                <w:sz w:val="16"/>
                <w:szCs w:val="16"/>
              </w:rPr>
            </w:pPr>
            <w:r w:rsidRPr="00637658">
              <w:rPr>
                <w:b w:val="0"/>
                <w:sz w:val="16"/>
                <w:szCs w:val="16"/>
              </w:rPr>
              <w:t>Total</w:t>
            </w:r>
          </w:p>
        </w:tc>
        <w:tc>
          <w:tcPr>
            <w:tcW w:w="1268" w:type="dxa"/>
          </w:tcPr>
          <w:p w14:paraId="1572B06D"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860" w:type="dxa"/>
          </w:tcPr>
          <w:p w14:paraId="6BE6FE2B"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0" w:type="auto"/>
          </w:tcPr>
          <w:p w14:paraId="17B196C8"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0" w:type="auto"/>
          </w:tcPr>
          <w:p w14:paraId="12F24483"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1307" w:type="dxa"/>
          </w:tcPr>
          <w:p w14:paraId="733AFE7F"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822" w:type="dxa"/>
          </w:tcPr>
          <w:p w14:paraId="39425515"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1162" w:type="dxa"/>
          </w:tcPr>
          <w:p w14:paraId="40C6E5B7" w14:textId="77777777" w:rsidR="005E3E0A" w:rsidRPr="00637658" w:rsidRDefault="005E3E0A" w:rsidP="005D496A">
            <w:pPr>
              <w:pStyle w:val="Sansinterligne"/>
              <w:jc w:val="center"/>
              <w:rPr>
                <w:b w:val="0"/>
                <w:sz w:val="16"/>
                <w:szCs w:val="16"/>
              </w:rPr>
            </w:pPr>
            <w:r w:rsidRPr="00637658">
              <w:rPr>
                <w:b w:val="0"/>
                <w:sz w:val="16"/>
                <w:szCs w:val="16"/>
              </w:rPr>
              <w:t>100</w:t>
            </w:r>
          </w:p>
        </w:tc>
        <w:tc>
          <w:tcPr>
            <w:tcW w:w="851" w:type="dxa"/>
          </w:tcPr>
          <w:p w14:paraId="29676437" w14:textId="77777777" w:rsidR="005E3E0A" w:rsidRPr="00637658" w:rsidRDefault="005E3E0A" w:rsidP="005D496A">
            <w:pPr>
              <w:pStyle w:val="Sansinterligne"/>
              <w:jc w:val="center"/>
              <w:rPr>
                <w:b w:val="0"/>
                <w:sz w:val="16"/>
                <w:szCs w:val="16"/>
              </w:rPr>
            </w:pPr>
            <w:r w:rsidRPr="00637658">
              <w:rPr>
                <w:b w:val="0"/>
                <w:sz w:val="16"/>
                <w:szCs w:val="16"/>
              </w:rPr>
              <w:t>100</w:t>
            </w:r>
          </w:p>
        </w:tc>
      </w:tr>
    </w:tbl>
    <w:p w14:paraId="03334C24" w14:textId="77777777" w:rsidR="005E3E0A" w:rsidRDefault="005E3E0A" w:rsidP="005E3E0A">
      <w:pPr>
        <w:pStyle w:val="Sansinterligne"/>
        <w:rPr>
          <w:b w:val="0"/>
          <w:sz w:val="22"/>
          <w:szCs w:val="22"/>
        </w:rPr>
      </w:pPr>
    </w:p>
    <w:p w14:paraId="61FCBCA5" w14:textId="77777777" w:rsidR="005E3E0A" w:rsidRDefault="005E3E0A" w:rsidP="005E3E0A">
      <w:pPr>
        <w:pStyle w:val="Sansinterligne"/>
        <w:jc w:val="center"/>
        <w:rPr>
          <w:rFonts w:ascii="Arial" w:hAnsi="Arial" w:cs="Arial"/>
        </w:rPr>
      </w:pPr>
    </w:p>
    <w:p w14:paraId="37DDEF4B" w14:textId="77777777" w:rsidR="005E3E0A" w:rsidRDefault="005E3E0A" w:rsidP="005E3E0A">
      <w:pPr>
        <w:pStyle w:val="Sansinterligne"/>
        <w:jc w:val="center"/>
        <w:rPr>
          <w:rFonts w:ascii="Arial" w:hAnsi="Arial" w:cs="Arial"/>
        </w:rPr>
      </w:pPr>
    </w:p>
    <w:p w14:paraId="5831E98F" w14:textId="77777777" w:rsidR="005E3E0A" w:rsidRPr="006B36EA" w:rsidRDefault="005E3E0A" w:rsidP="005E3E0A">
      <w:pPr>
        <w:pStyle w:val="Sansinterligne"/>
        <w:jc w:val="center"/>
        <w:rPr>
          <w:rFonts w:ascii="Arial" w:hAnsi="Arial" w:cs="Arial"/>
        </w:rPr>
      </w:pPr>
      <w:r w:rsidRPr="006B36EA">
        <w:rPr>
          <w:rFonts w:ascii="Arial" w:hAnsi="Arial" w:cs="Arial"/>
        </w:rPr>
        <w:t>Evolution des marchés</w:t>
      </w:r>
    </w:p>
    <w:p w14:paraId="0DDA0093" w14:textId="77777777" w:rsidR="005E3E0A" w:rsidRDefault="005E3E0A" w:rsidP="005E3E0A">
      <w:pPr>
        <w:pStyle w:val="Sansinterligne"/>
        <w:rPr>
          <w:b w:val="0"/>
          <w:sz w:val="22"/>
          <w:szCs w:val="22"/>
        </w:rPr>
      </w:pPr>
    </w:p>
    <w:p w14:paraId="7F54B0E9" w14:textId="77777777" w:rsidR="005E3E0A" w:rsidRDefault="005E3E0A" w:rsidP="005E3E0A">
      <w:pPr>
        <w:pStyle w:val="Sansinterligne"/>
        <w:rPr>
          <w:rFonts w:ascii="Gautami" w:hAnsi="Gautami" w:cs="Gautami"/>
          <w:sz w:val="22"/>
          <w:szCs w:val="22"/>
        </w:rPr>
      </w:pPr>
    </w:p>
    <w:p w14:paraId="6F13CC9C" w14:textId="77777777" w:rsidR="005E3E0A" w:rsidRDefault="005E3E0A" w:rsidP="005E3E0A">
      <w:pPr>
        <w:pStyle w:val="Sansinterligne"/>
        <w:rPr>
          <w:rFonts w:ascii="Gautami" w:hAnsi="Gautami" w:cs="Gautami"/>
          <w:sz w:val="22"/>
          <w:szCs w:val="22"/>
        </w:rPr>
      </w:pPr>
      <w:r w:rsidRPr="00EA2EC9">
        <w:rPr>
          <w:rFonts w:ascii="Gautami" w:hAnsi="Gautami" w:cs="Gautami"/>
          <w:sz w:val="22"/>
          <w:szCs w:val="22"/>
        </w:rPr>
        <w:t>En 2012, en France, la consommation effective des ménages en volume par habitant dépasse</w:t>
      </w:r>
      <w:r>
        <w:rPr>
          <w:rFonts w:ascii="Gautami" w:hAnsi="Gautami" w:cs="Gautami"/>
          <w:sz w:val="22"/>
          <w:szCs w:val="22"/>
        </w:rPr>
        <w:t xml:space="preserve"> de 14% la moyenne européenne, se situant</w:t>
      </w:r>
      <w:r w:rsidRPr="00EA2EC9">
        <w:rPr>
          <w:rFonts w:ascii="Gautami" w:hAnsi="Gautami" w:cs="Gautami"/>
          <w:sz w:val="22"/>
          <w:szCs w:val="22"/>
        </w:rPr>
        <w:t xml:space="preserve"> à un niveau comparable à ceux de</w:t>
      </w:r>
      <w:r>
        <w:rPr>
          <w:rFonts w:ascii="Gautami" w:hAnsi="Gautami" w:cs="Gautami"/>
          <w:sz w:val="22"/>
          <w:szCs w:val="22"/>
        </w:rPr>
        <w:t xml:space="preserve"> </w:t>
      </w:r>
      <w:r w:rsidRPr="00EA2EC9">
        <w:rPr>
          <w:rFonts w:ascii="Gautami" w:hAnsi="Gautami" w:cs="Gautami"/>
          <w:sz w:val="22"/>
          <w:szCs w:val="22"/>
        </w:rPr>
        <w:t>la Belgique, du Royaume-Uni et des pays d’Europe du Nord, derrière le Luxembourg,</w:t>
      </w:r>
      <w:r>
        <w:rPr>
          <w:rFonts w:ascii="Gautami" w:hAnsi="Gautami" w:cs="Gautami"/>
          <w:sz w:val="22"/>
          <w:szCs w:val="22"/>
        </w:rPr>
        <w:t xml:space="preserve"> </w:t>
      </w:r>
      <w:r w:rsidRPr="00EA2EC9">
        <w:rPr>
          <w:rFonts w:ascii="Gautami" w:hAnsi="Gautami" w:cs="Gautami"/>
          <w:sz w:val="22"/>
          <w:szCs w:val="22"/>
        </w:rPr>
        <w:t>l’Allemagne ou encore l’Autriche.</w:t>
      </w:r>
    </w:p>
    <w:p w14:paraId="659D6126" w14:textId="77777777" w:rsidR="005E3E0A" w:rsidRPr="00667830" w:rsidRDefault="005E3E0A" w:rsidP="005E3E0A">
      <w:pPr>
        <w:pStyle w:val="Sansinterligne"/>
        <w:rPr>
          <w:rFonts w:ascii="Bell MT" w:hAnsi="Bell MT"/>
          <w:b w:val="0"/>
          <w:i/>
          <w:sz w:val="22"/>
          <w:szCs w:val="22"/>
        </w:rPr>
      </w:pPr>
      <w:r w:rsidRPr="00667830">
        <w:rPr>
          <w:rFonts w:ascii="Bell MT" w:hAnsi="Bell MT"/>
          <w:b w:val="0"/>
          <w:i/>
          <w:sz w:val="22"/>
          <w:szCs w:val="22"/>
        </w:rPr>
        <w:t xml:space="preserve">« Consommation par habitant : la </w:t>
      </w:r>
      <w:r>
        <w:rPr>
          <w:rFonts w:ascii="Bell MT" w:hAnsi="Bell MT"/>
          <w:b w:val="0"/>
          <w:i/>
          <w:sz w:val="22"/>
          <w:szCs w:val="22"/>
        </w:rPr>
        <w:t xml:space="preserve">France </w:t>
      </w:r>
      <w:r w:rsidRPr="00667830">
        <w:rPr>
          <w:rFonts w:ascii="Bell MT" w:hAnsi="Bell MT"/>
          <w:b w:val="0"/>
          <w:i/>
          <w:sz w:val="22"/>
          <w:szCs w:val="22"/>
        </w:rPr>
        <w:t>au-dessus de la moyenne européenne », INSEE Première N° 1 523, novembre</w:t>
      </w:r>
    </w:p>
    <w:p w14:paraId="61A4DEF8" w14:textId="77777777" w:rsidR="005E3E0A" w:rsidRDefault="005E3E0A" w:rsidP="005E3E0A">
      <w:pPr>
        <w:pStyle w:val="Sansinterligne"/>
        <w:rPr>
          <w:rFonts w:ascii="Bell MT" w:hAnsi="Bell MT"/>
          <w:b w:val="0"/>
          <w:i/>
          <w:sz w:val="22"/>
          <w:szCs w:val="22"/>
        </w:rPr>
      </w:pPr>
    </w:p>
    <w:p w14:paraId="0D0ACD14" w14:textId="77777777" w:rsidR="005E3E0A" w:rsidRPr="00EA2EC9" w:rsidRDefault="005E3E0A" w:rsidP="005E3E0A">
      <w:pPr>
        <w:pStyle w:val="Sansinterligne"/>
        <w:rPr>
          <w:rFonts w:ascii="Bell MT" w:hAnsi="Bell MT" w:cs="Helvetica"/>
          <w:b w:val="0"/>
          <w:i/>
          <w:sz w:val="22"/>
          <w:szCs w:val="22"/>
        </w:rPr>
      </w:pPr>
      <w:r w:rsidRPr="00EA2EC9">
        <w:rPr>
          <w:rFonts w:ascii="Bell MT" w:hAnsi="Bell MT"/>
          <w:b w:val="0"/>
          <w:i/>
          <w:sz w:val="22"/>
          <w:szCs w:val="22"/>
        </w:rPr>
        <w:t>Pour comparer de manière pertinente le niveau de la consommation par habitant au sein de l’Union européenne, il est indispensable de raisonner en parités de pouvoir d’achat (</w:t>
      </w:r>
      <w:r w:rsidRPr="00EA2EC9">
        <w:rPr>
          <w:rFonts w:ascii="Bell MT" w:hAnsi="Bell MT" w:cs="Helvetica"/>
          <w:b w:val="0"/>
          <w:i/>
          <w:sz w:val="22"/>
          <w:szCs w:val="22"/>
        </w:rPr>
        <w:t>on procède</w:t>
      </w:r>
      <w:r w:rsidRPr="00EA2EC9">
        <w:rPr>
          <w:rFonts w:ascii="Bell MT" w:hAnsi="Bell MT" w:cs="Helvetica-Bold"/>
          <w:b w:val="0"/>
          <w:bCs/>
          <w:i/>
          <w:sz w:val="22"/>
          <w:szCs w:val="22"/>
        </w:rPr>
        <w:t xml:space="preserve"> </w:t>
      </w:r>
      <w:r w:rsidRPr="00EA2EC9">
        <w:rPr>
          <w:rFonts w:ascii="Bell MT" w:hAnsi="Bell MT" w:cs="Helvetica"/>
          <w:b w:val="0"/>
          <w:i/>
          <w:sz w:val="22"/>
          <w:szCs w:val="22"/>
        </w:rPr>
        <w:t xml:space="preserve">à des  taux de conversion monétaire qui éliminent les différences de niveaux de prix entre les pays) ; </w:t>
      </w:r>
      <w:r w:rsidRPr="00EA2EC9">
        <w:rPr>
          <w:rFonts w:ascii="Bell MT" w:hAnsi="Bell MT"/>
          <w:b w:val="0"/>
          <w:i/>
          <w:sz w:val="22"/>
          <w:szCs w:val="22"/>
        </w:rPr>
        <w:t>Il est par ailleurs préférable de considérer l’ensemble des biens et services que les ménages consomment, que la dépense correspondante leur incombe ou qu’elle soit prise en charge par les administrations publiques (éducation, santé, logement…)</w:t>
      </w:r>
    </w:p>
    <w:p w14:paraId="726A2AD7" w14:textId="77777777" w:rsidR="005E3E0A" w:rsidRDefault="005E3E0A" w:rsidP="005E3E0A">
      <w:pPr>
        <w:pStyle w:val="Sansinterligne"/>
        <w:rPr>
          <w:rFonts w:cs="Helvetica"/>
          <w:b w:val="0"/>
          <w:color w:val="DA0038"/>
          <w:sz w:val="22"/>
          <w:szCs w:val="22"/>
        </w:rPr>
      </w:pPr>
    </w:p>
    <w:p w14:paraId="6DFA6B3F" w14:textId="77777777" w:rsidR="005E3E0A" w:rsidRDefault="005E3E0A" w:rsidP="005E3E0A">
      <w:pPr>
        <w:pStyle w:val="Sansinterligne"/>
        <w:rPr>
          <w:rFonts w:cs="Helvetica"/>
          <w:b w:val="0"/>
          <w:color w:val="1A1A1A"/>
          <w:sz w:val="22"/>
          <w:szCs w:val="22"/>
        </w:rPr>
      </w:pPr>
      <w:r w:rsidRPr="00EA2EC9">
        <w:rPr>
          <w:rFonts w:cs="Helvetica"/>
          <w:color w:val="1A1A1A"/>
          <w:sz w:val="22"/>
          <w:szCs w:val="22"/>
        </w:rPr>
        <w:t>L</w:t>
      </w:r>
      <w:r>
        <w:rPr>
          <w:rFonts w:cs="Helvetica"/>
          <w:color w:val="1A1A1A"/>
          <w:sz w:val="22"/>
          <w:szCs w:val="22"/>
        </w:rPr>
        <w:t xml:space="preserve">es Français consomment </w:t>
      </w:r>
      <w:r w:rsidRPr="00EA2EC9">
        <w:rPr>
          <w:rFonts w:cs="Helvetica"/>
          <w:color w:val="1A1A1A"/>
          <w:sz w:val="22"/>
          <w:szCs w:val="22"/>
        </w:rPr>
        <w:t>davantage</w:t>
      </w:r>
      <w:r w:rsidRPr="00D5792F">
        <w:rPr>
          <w:rFonts w:cs="Helvetica"/>
          <w:b w:val="0"/>
          <w:color w:val="1A1A1A"/>
          <w:sz w:val="22"/>
          <w:szCs w:val="22"/>
        </w:rPr>
        <w:t xml:space="preserve"> que leurs</w:t>
      </w:r>
      <w:r>
        <w:rPr>
          <w:rFonts w:cs="Helvetica"/>
          <w:b w:val="0"/>
          <w:color w:val="1A1A1A"/>
          <w:sz w:val="22"/>
          <w:szCs w:val="22"/>
        </w:rPr>
        <w:t xml:space="preserve"> </w:t>
      </w:r>
      <w:r w:rsidRPr="00D5792F">
        <w:rPr>
          <w:rFonts w:cs="Helvetica"/>
          <w:b w:val="0"/>
          <w:color w:val="1A1A1A"/>
          <w:sz w:val="22"/>
          <w:szCs w:val="22"/>
        </w:rPr>
        <w:t xml:space="preserve">partenaires européens dans les domaines du </w:t>
      </w:r>
      <w:r w:rsidRPr="00EA2EC9">
        <w:rPr>
          <w:rFonts w:cs="Helvetica"/>
          <w:color w:val="1A1A1A"/>
          <w:sz w:val="22"/>
          <w:szCs w:val="22"/>
        </w:rPr>
        <w:t>logement, de l’alimentation, des transports et de la santé</w:t>
      </w:r>
      <w:r w:rsidRPr="00D5792F">
        <w:rPr>
          <w:rFonts w:cs="Helvetica"/>
          <w:b w:val="0"/>
          <w:color w:val="1A1A1A"/>
          <w:sz w:val="22"/>
          <w:szCs w:val="22"/>
        </w:rPr>
        <w:t>. Cette consommation supérieure en volume à la moyenne européenne n’est pas liée</w:t>
      </w:r>
      <w:r>
        <w:rPr>
          <w:rFonts w:cs="Helvetica"/>
          <w:b w:val="0"/>
          <w:color w:val="1A1A1A"/>
          <w:sz w:val="22"/>
          <w:szCs w:val="22"/>
        </w:rPr>
        <w:t xml:space="preserve"> </w:t>
      </w:r>
      <w:r w:rsidRPr="00D5792F">
        <w:rPr>
          <w:rFonts w:cs="Helvetica"/>
          <w:b w:val="0"/>
          <w:color w:val="1A1A1A"/>
          <w:sz w:val="22"/>
          <w:szCs w:val="22"/>
        </w:rPr>
        <w:t>à des nive</w:t>
      </w:r>
      <w:r>
        <w:rPr>
          <w:rFonts w:cs="Helvetica"/>
          <w:b w:val="0"/>
          <w:color w:val="1A1A1A"/>
          <w:sz w:val="22"/>
          <w:szCs w:val="22"/>
        </w:rPr>
        <w:t>aux de prix plus bas,</w:t>
      </w:r>
      <w:r w:rsidRPr="00D5792F">
        <w:rPr>
          <w:rFonts w:cs="Helvetica"/>
          <w:b w:val="0"/>
          <w:color w:val="1A1A1A"/>
          <w:sz w:val="22"/>
          <w:szCs w:val="22"/>
        </w:rPr>
        <w:t xml:space="preserve"> les prix des biens et services consommés en </w:t>
      </w:r>
      <w:r>
        <w:rPr>
          <w:rFonts w:cs="Helvetica"/>
          <w:b w:val="0"/>
          <w:color w:val="1A1A1A"/>
          <w:sz w:val="22"/>
          <w:szCs w:val="22"/>
        </w:rPr>
        <w:t>France dépassant par ailleurs de 9</w:t>
      </w:r>
      <w:r w:rsidRPr="00D5792F">
        <w:rPr>
          <w:rFonts w:cs="Helvetica"/>
          <w:b w:val="0"/>
          <w:color w:val="1A1A1A"/>
          <w:sz w:val="22"/>
          <w:szCs w:val="22"/>
        </w:rPr>
        <w:t>% la moyenne européenne. Les niveaux de prix sont en effet très variables</w:t>
      </w:r>
      <w:r>
        <w:rPr>
          <w:rFonts w:cs="Helvetica"/>
          <w:b w:val="0"/>
          <w:color w:val="1A1A1A"/>
          <w:sz w:val="22"/>
          <w:szCs w:val="22"/>
        </w:rPr>
        <w:t xml:space="preserve"> </w:t>
      </w:r>
      <w:r w:rsidRPr="00D5792F">
        <w:rPr>
          <w:rFonts w:cs="Helvetica"/>
          <w:b w:val="0"/>
          <w:color w:val="1A1A1A"/>
          <w:sz w:val="22"/>
          <w:szCs w:val="22"/>
        </w:rPr>
        <w:t xml:space="preserve">d’un pays à l’autre au sein de l’Union, </w:t>
      </w:r>
      <w:r>
        <w:rPr>
          <w:rFonts w:cs="Helvetica"/>
          <w:b w:val="0"/>
          <w:color w:val="1A1A1A"/>
          <w:sz w:val="22"/>
          <w:szCs w:val="22"/>
        </w:rPr>
        <w:t xml:space="preserve">dans un rapport de un à trois, les pays du Nord ayant </w:t>
      </w:r>
      <w:r w:rsidRPr="00D5792F">
        <w:rPr>
          <w:rFonts w:cs="Helvetica"/>
          <w:b w:val="0"/>
          <w:color w:val="1A1A1A"/>
          <w:sz w:val="22"/>
          <w:szCs w:val="22"/>
        </w:rPr>
        <w:t>les niveaux de prix les plus élevés tandis que ceux d’Europe centrale et orientale</w:t>
      </w:r>
      <w:r>
        <w:rPr>
          <w:rFonts w:cs="Helvetica"/>
          <w:b w:val="0"/>
          <w:color w:val="1A1A1A"/>
          <w:sz w:val="22"/>
          <w:szCs w:val="22"/>
        </w:rPr>
        <w:t xml:space="preserve"> </w:t>
      </w:r>
      <w:r w:rsidRPr="00D5792F">
        <w:rPr>
          <w:rFonts w:cs="Helvetica"/>
          <w:b w:val="0"/>
          <w:color w:val="1A1A1A"/>
          <w:sz w:val="22"/>
          <w:szCs w:val="22"/>
        </w:rPr>
        <w:t xml:space="preserve">ont les prix les plus bas. </w:t>
      </w:r>
    </w:p>
    <w:p w14:paraId="3AF13484" w14:textId="77777777" w:rsidR="005E3E0A" w:rsidRDefault="005E3E0A" w:rsidP="005E3E0A">
      <w:pPr>
        <w:pStyle w:val="Sansinterligne"/>
        <w:rPr>
          <w:b w:val="0"/>
          <w:sz w:val="22"/>
          <w:szCs w:val="22"/>
        </w:rPr>
      </w:pPr>
    </w:p>
    <w:p w14:paraId="527883B1" w14:textId="77777777" w:rsidR="005E3E0A" w:rsidRDefault="005E3E0A" w:rsidP="005E3E0A">
      <w:pPr>
        <w:pStyle w:val="Sansinterligne"/>
        <w:rPr>
          <w:b w:val="0"/>
          <w:sz w:val="22"/>
          <w:szCs w:val="22"/>
        </w:rPr>
      </w:pPr>
      <w:r w:rsidRPr="00D5792F">
        <w:rPr>
          <w:b w:val="0"/>
          <w:sz w:val="22"/>
          <w:szCs w:val="22"/>
        </w:rPr>
        <w:t>La position relative de la consommation</w:t>
      </w:r>
      <w:r>
        <w:rPr>
          <w:b w:val="0"/>
          <w:sz w:val="22"/>
          <w:szCs w:val="22"/>
        </w:rPr>
        <w:t xml:space="preserve"> </w:t>
      </w:r>
      <w:r w:rsidRPr="00D5792F">
        <w:rPr>
          <w:b w:val="0"/>
          <w:sz w:val="22"/>
          <w:szCs w:val="22"/>
        </w:rPr>
        <w:t>par habitant française (14%</w:t>
      </w:r>
      <w:r>
        <w:rPr>
          <w:b w:val="0"/>
          <w:sz w:val="22"/>
          <w:szCs w:val="22"/>
        </w:rPr>
        <w:t xml:space="preserve"> au dessus de la moyenne UE</w:t>
      </w:r>
      <w:r w:rsidRPr="00D5792F">
        <w:rPr>
          <w:b w:val="0"/>
          <w:sz w:val="22"/>
          <w:szCs w:val="22"/>
        </w:rPr>
        <w:t>) est ainsi</w:t>
      </w:r>
      <w:r>
        <w:rPr>
          <w:b w:val="0"/>
          <w:sz w:val="22"/>
          <w:szCs w:val="22"/>
        </w:rPr>
        <w:t xml:space="preserve"> </w:t>
      </w:r>
      <w:r w:rsidRPr="00D5792F">
        <w:rPr>
          <w:b w:val="0"/>
          <w:sz w:val="22"/>
          <w:szCs w:val="22"/>
        </w:rPr>
        <w:t>meilleure que celle de son PIB par habitant</w:t>
      </w:r>
      <w:r>
        <w:rPr>
          <w:b w:val="0"/>
          <w:sz w:val="22"/>
          <w:szCs w:val="22"/>
        </w:rPr>
        <w:t xml:space="preserve"> </w:t>
      </w:r>
      <w:r w:rsidRPr="00D5792F">
        <w:rPr>
          <w:b w:val="0"/>
          <w:sz w:val="22"/>
          <w:szCs w:val="22"/>
        </w:rPr>
        <w:t>qui se situe 9% au-dessus de la moyenne</w:t>
      </w:r>
      <w:r>
        <w:rPr>
          <w:b w:val="0"/>
          <w:sz w:val="22"/>
          <w:szCs w:val="22"/>
        </w:rPr>
        <w:t xml:space="preserve"> </w:t>
      </w:r>
      <w:r w:rsidRPr="00D5792F">
        <w:rPr>
          <w:b w:val="0"/>
          <w:sz w:val="22"/>
          <w:szCs w:val="22"/>
        </w:rPr>
        <w:t xml:space="preserve">européenne. </w:t>
      </w:r>
    </w:p>
    <w:p w14:paraId="74611209" w14:textId="77777777" w:rsidR="005E3E0A" w:rsidRPr="00D5792F" w:rsidRDefault="005E3E0A" w:rsidP="005E3E0A">
      <w:pPr>
        <w:pStyle w:val="Sansinterligne"/>
        <w:rPr>
          <w:b w:val="0"/>
          <w:sz w:val="22"/>
          <w:szCs w:val="22"/>
        </w:rPr>
      </w:pPr>
      <w:r>
        <w:rPr>
          <w:b w:val="0"/>
          <w:sz w:val="22"/>
          <w:szCs w:val="22"/>
        </w:rPr>
        <w:t xml:space="preserve">Par ailleurs, </w:t>
      </w:r>
      <w:r w:rsidRPr="00EA2EC9">
        <w:rPr>
          <w:sz w:val="22"/>
          <w:szCs w:val="22"/>
        </w:rPr>
        <w:t xml:space="preserve">le poids des dépenses de consommation prises en charge par les administrations publiques </w:t>
      </w:r>
      <w:r w:rsidRPr="00E4666F">
        <w:rPr>
          <w:b w:val="0"/>
          <w:sz w:val="22"/>
          <w:szCs w:val="22"/>
        </w:rPr>
        <w:t>(principalement logement, éducation et santé)</w:t>
      </w:r>
      <w:r w:rsidRPr="00EA2EC9">
        <w:rPr>
          <w:sz w:val="22"/>
          <w:szCs w:val="22"/>
        </w:rPr>
        <w:t xml:space="preserve"> dans la consommation est plus important en France (24%)</w:t>
      </w:r>
      <w:r w:rsidRPr="00D5792F">
        <w:rPr>
          <w:b w:val="0"/>
          <w:sz w:val="22"/>
          <w:szCs w:val="22"/>
        </w:rPr>
        <w:t xml:space="preserve"> que dans l’ensemble de l’Union</w:t>
      </w:r>
      <w:r>
        <w:rPr>
          <w:b w:val="0"/>
          <w:sz w:val="22"/>
          <w:szCs w:val="22"/>
        </w:rPr>
        <w:t xml:space="preserve"> européenne (20</w:t>
      </w:r>
      <w:r w:rsidRPr="00D5792F">
        <w:rPr>
          <w:b w:val="0"/>
          <w:sz w:val="22"/>
          <w:szCs w:val="22"/>
        </w:rPr>
        <w:t>%).</w:t>
      </w:r>
    </w:p>
    <w:p w14:paraId="4AFDE352" w14:textId="77777777" w:rsidR="005E3E0A" w:rsidRPr="00D5792F" w:rsidRDefault="005E3E0A" w:rsidP="005E3E0A">
      <w:pPr>
        <w:pStyle w:val="Sansinterligne"/>
        <w:rPr>
          <w:b w:val="0"/>
          <w:sz w:val="22"/>
          <w:szCs w:val="22"/>
        </w:rPr>
      </w:pPr>
    </w:p>
    <w:p w14:paraId="0906AAF7" w14:textId="77777777" w:rsidR="005E3E0A" w:rsidRPr="002D29B8" w:rsidRDefault="005E3E0A" w:rsidP="005E3E0A">
      <w:pPr>
        <w:pStyle w:val="Sansinterligne"/>
        <w:rPr>
          <w:sz w:val="22"/>
          <w:szCs w:val="22"/>
        </w:rPr>
      </w:pPr>
      <w:r>
        <w:rPr>
          <w:sz w:val="22"/>
          <w:szCs w:val="22"/>
        </w:rPr>
        <w:t>Une</w:t>
      </w:r>
      <w:r w:rsidRPr="002D29B8">
        <w:rPr>
          <w:sz w:val="22"/>
          <w:szCs w:val="22"/>
        </w:rPr>
        <w:t xml:space="preserve"> approche par produit/service : </w:t>
      </w:r>
    </w:p>
    <w:p w14:paraId="5FD987F7" w14:textId="77777777" w:rsidR="005E3E0A" w:rsidRPr="00D5792F" w:rsidRDefault="005E3E0A" w:rsidP="005E3E0A">
      <w:pPr>
        <w:pStyle w:val="Sansinterligne"/>
        <w:rPr>
          <w:b w:val="0"/>
          <w:sz w:val="22"/>
          <w:szCs w:val="22"/>
        </w:rPr>
      </w:pPr>
      <w:r w:rsidRPr="00D5792F">
        <w:rPr>
          <w:b w:val="0"/>
          <w:sz w:val="22"/>
          <w:szCs w:val="22"/>
        </w:rPr>
        <w:t>En France, pour l’alimentation et les boissons</w:t>
      </w:r>
      <w:r>
        <w:rPr>
          <w:b w:val="0"/>
          <w:sz w:val="22"/>
          <w:szCs w:val="22"/>
        </w:rPr>
        <w:t xml:space="preserve"> </w:t>
      </w:r>
      <w:r w:rsidRPr="00D5792F">
        <w:rPr>
          <w:b w:val="0"/>
          <w:sz w:val="22"/>
          <w:szCs w:val="22"/>
        </w:rPr>
        <w:t>non alcoolisées, le volume de</w:t>
      </w:r>
      <w:r>
        <w:rPr>
          <w:b w:val="0"/>
          <w:sz w:val="22"/>
          <w:szCs w:val="22"/>
        </w:rPr>
        <w:t xml:space="preserve"> </w:t>
      </w:r>
      <w:r w:rsidRPr="00D5792F">
        <w:rPr>
          <w:b w:val="0"/>
          <w:sz w:val="22"/>
          <w:szCs w:val="22"/>
        </w:rPr>
        <w:t>consommation par habitant</w:t>
      </w:r>
      <w:r w:rsidRPr="00D5792F">
        <w:rPr>
          <w:rFonts w:cs="Times-Italic"/>
          <w:b w:val="0"/>
          <w:i/>
          <w:iCs/>
          <w:color w:val="DA0038"/>
          <w:sz w:val="22"/>
          <w:szCs w:val="22"/>
        </w:rPr>
        <w:t xml:space="preserve"> </w:t>
      </w:r>
      <w:r w:rsidRPr="00D5792F">
        <w:rPr>
          <w:b w:val="0"/>
          <w:sz w:val="22"/>
          <w:szCs w:val="22"/>
        </w:rPr>
        <w:t>est</w:t>
      </w:r>
      <w:r>
        <w:rPr>
          <w:b w:val="0"/>
          <w:sz w:val="22"/>
          <w:szCs w:val="22"/>
        </w:rPr>
        <w:t xml:space="preserve"> supérieur de 16</w:t>
      </w:r>
      <w:r w:rsidRPr="00D5792F">
        <w:rPr>
          <w:b w:val="0"/>
          <w:sz w:val="22"/>
          <w:szCs w:val="22"/>
        </w:rPr>
        <w:t>% à la moyenne européenne</w:t>
      </w:r>
      <w:r>
        <w:rPr>
          <w:b w:val="0"/>
          <w:sz w:val="22"/>
          <w:szCs w:val="22"/>
        </w:rPr>
        <w:t>, précédant l’Italie (7</w:t>
      </w:r>
      <w:r w:rsidRPr="00D5792F">
        <w:rPr>
          <w:b w:val="0"/>
          <w:sz w:val="22"/>
          <w:szCs w:val="22"/>
        </w:rPr>
        <w:t>% au-dessus de cette</w:t>
      </w:r>
      <w:r>
        <w:rPr>
          <w:b w:val="0"/>
          <w:sz w:val="22"/>
          <w:szCs w:val="22"/>
        </w:rPr>
        <w:t xml:space="preserve"> moyenne),</w:t>
      </w:r>
      <w:r w:rsidRPr="00D5792F">
        <w:rPr>
          <w:b w:val="0"/>
          <w:sz w:val="22"/>
          <w:szCs w:val="22"/>
        </w:rPr>
        <w:t xml:space="preserve"> l’Allemagne </w:t>
      </w:r>
      <w:r>
        <w:rPr>
          <w:b w:val="0"/>
          <w:sz w:val="22"/>
          <w:szCs w:val="22"/>
        </w:rPr>
        <w:t>(</w:t>
      </w:r>
      <w:r w:rsidRPr="00D5792F">
        <w:rPr>
          <w:b w:val="0"/>
          <w:sz w:val="22"/>
          <w:szCs w:val="22"/>
        </w:rPr>
        <w:t>niveau moyen,</w:t>
      </w:r>
      <w:r>
        <w:rPr>
          <w:b w:val="0"/>
          <w:sz w:val="22"/>
          <w:szCs w:val="22"/>
        </w:rPr>
        <w:t>) et le</w:t>
      </w:r>
      <w:r w:rsidRPr="00D5792F">
        <w:rPr>
          <w:b w:val="0"/>
          <w:sz w:val="22"/>
          <w:szCs w:val="22"/>
        </w:rPr>
        <w:t xml:space="preserve"> Royaume-Uni </w:t>
      </w:r>
      <w:r>
        <w:rPr>
          <w:b w:val="0"/>
          <w:sz w:val="22"/>
          <w:szCs w:val="22"/>
        </w:rPr>
        <w:t>(10</w:t>
      </w:r>
      <w:r w:rsidRPr="00D5792F">
        <w:rPr>
          <w:b w:val="0"/>
          <w:sz w:val="22"/>
          <w:szCs w:val="22"/>
        </w:rPr>
        <w:t>% au-dessous de cette</w:t>
      </w:r>
      <w:r>
        <w:rPr>
          <w:b w:val="0"/>
          <w:sz w:val="22"/>
          <w:szCs w:val="22"/>
        </w:rPr>
        <w:t xml:space="preserve"> </w:t>
      </w:r>
      <w:r w:rsidRPr="00D5792F">
        <w:rPr>
          <w:b w:val="0"/>
          <w:sz w:val="22"/>
          <w:szCs w:val="22"/>
        </w:rPr>
        <w:t>moyenne</w:t>
      </w:r>
      <w:r>
        <w:rPr>
          <w:b w:val="0"/>
          <w:sz w:val="22"/>
          <w:szCs w:val="22"/>
        </w:rPr>
        <w:t>)</w:t>
      </w:r>
      <w:r w:rsidRPr="00D5792F">
        <w:rPr>
          <w:b w:val="0"/>
          <w:sz w:val="22"/>
          <w:szCs w:val="22"/>
        </w:rPr>
        <w:t>.</w:t>
      </w:r>
    </w:p>
    <w:p w14:paraId="3741FE73" w14:textId="77777777" w:rsidR="005E3E0A" w:rsidRDefault="005E3E0A" w:rsidP="005E3E0A">
      <w:pPr>
        <w:pStyle w:val="Sansinterligne"/>
        <w:rPr>
          <w:b w:val="0"/>
          <w:sz w:val="22"/>
          <w:szCs w:val="22"/>
        </w:rPr>
      </w:pPr>
      <w:r w:rsidRPr="00D5792F">
        <w:rPr>
          <w:b w:val="0"/>
          <w:sz w:val="22"/>
          <w:szCs w:val="22"/>
        </w:rPr>
        <w:t>Par ailleurs, les pratiques alimentaires</w:t>
      </w:r>
      <w:r>
        <w:rPr>
          <w:b w:val="0"/>
          <w:sz w:val="22"/>
          <w:szCs w:val="22"/>
        </w:rPr>
        <w:t xml:space="preserve"> différent : </w:t>
      </w:r>
    </w:p>
    <w:p w14:paraId="79CB54F2" w14:textId="77777777" w:rsidR="005E3E0A" w:rsidRPr="00D5792F" w:rsidRDefault="005E3E0A" w:rsidP="005E3E0A">
      <w:pPr>
        <w:pStyle w:val="Sansinterligne"/>
        <w:rPr>
          <w:b w:val="0"/>
          <w:sz w:val="22"/>
          <w:szCs w:val="22"/>
        </w:rPr>
      </w:pPr>
      <w:r>
        <w:rPr>
          <w:b w:val="0"/>
          <w:sz w:val="22"/>
          <w:szCs w:val="22"/>
        </w:rPr>
        <w:t xml:space="preserve">- </w:t>
      </w:r>
      <w:r w:rsidRPr="00D5792F">
        <w:rPr>
          <w:b w:val="0"/>
          <w:sz w:val="22"/>
          <w:szCs w:val="22"/>
        </w:rPr>
        <w:t>la consommation de poissons, lait,</w:t>
      </w:r>
      <w:r>
        <w:rPr>
          <w:b w:val="0"/>
          <w:sz w:val="22"/>
          <w:szCs w:val="22"/>
        </w:rPr>
        <w:t xml:space="preserve"> fromage et </w:t>
      </w:r>
      <w:r w:rsidRPr="00D5792F">
        <w:rPr>
          <w:b w:val="0"/>
          <w:sz w:val="22"/>
          <w:szCs w:val="22"/>
        </w:rPr>
        <w:t>œufs</w:t>
      </w:r>
      <w:r>
        <w:rPr>
          <w:b w:val="0"/>
          <w:sz w:val="22"/>
          <w:szCs w:val="22"/>
        </w:rPr>
        <w:t xml:space="preserve"> et</w:t>
      </w:r>
      <w:r w:rsidRPr="00D5792F">
        <w:rPr>
          <w:b w:val="0"/>
          <w:sz w:val="22"/>
          <w:szCs w:val="22"/>
        </w:rPr>
        <w:t xml:space="preserve"> viande est</w:t>
      </w:r>
      <w:r>
        <w:rPr>
          <w:b w:val="0"/>
          <w:sz w:val="22"/>
          <w:szCs w:val="22"/>
        </w:rPr>
        <w:t xml:space="preserve"> </w:t>
      </w:r>
      <w:r w:rsidRPr="00D5792F">
        <w:rPr>
          <w:b w:val="0"/>
          <w:sz w:val="22"/>
          <w:szCs w:val="22"/>
        </w:rPr>
        <w:t>particulièrement élevée dans notre pays.</w:t>
      </w:r>
    </w:p>
    <w:p w14:paraId="0886B996" w14:textId="77777777" w:rsidR="005E3E0A" w:rsidRPr="00D5792F" w:rsidRDefault="005E3E0A" w:rsidP="005E3E0A">
      <w:pPr>
        <w:pStyle w:val="Sansinterligne"/>
        <w:rPr>
          <w:b w:val="0"/>
          <w:sz w:val="22"/>
          <w:szCs w:val="22"/>
        </w:rPr>
      </w:pPr>
      <w:r>
        <w:rPr>
          <w:b w:val="0"/>
          <w:sz w:val="22"/>
          <w:szCs w:val="22"/>
        </w:rPr>
        <w:t xml:space="preserve">- </w:t>
      </w:r>
      <w:r w:rsidRPr="00D5792F">
        <w:rPr>
          <w:b w:val="0"/>
          <w:sz w:val="22"/>
          <w:szCs w:val="22"/>
        </w:rPr>
        <w:t>la consommatio</w:t>
      </w:r>
      <w:r>
        <w:rPr>
          <w:b w:val="0"/>
          <w:sz w:val="22"/>
          <w:szCs w:val="22"/>
        </w:rPr>
        <w:t xml:space="preserve">n </w:t>
      </w:r>
      <w:r w:rsidRPr="00D5792F">
        <w:rPr>
          <w:b w:val="0"/>
          <w:sz w:val="22"/>
          <w:szCs w:val="22"/>
        </w:rPr>
        <w:t>de fruits, légumes et pommes de</w:t>
      </w:r>
      <w:r>
        <w:rPr>
          <w:b w:val="0"/>
          <w:sz w:val="22"/>
          <w:szCs w:val="22"/>
        </w:rPr>
        <w:t xml:space="preserve"> terre, celle</w:t>
      </w:r>
      <w:r w:rsidRPr="00D5792F">
        <w:rPr>
          <w:b w:val="0"/>
          <w:sz w:val="22"/>
          <w:szCs w:val="22"/>
        </w:rPr>
        <w:t xml:space="preserve"> de pain et</w:t>
      </w:r>
      <w:r>
        <w:rPr>
          <w:b w:val="0"/>
          <w:sz w:val="22"/>
          <w:szCs w:val="22"/>
        </w:rPr>
        <w:t xml:space="preserve"> de </w:t>
      </w:r>
      <w:r w:rsidRPr="00D5792F">
        <w:rPr>
          <w:b w:val="0"/>
          <w:sz w:val="22"/>
          <w:szCs w:val="22"/>
        </w:rPr>
        <w:t>céréales est dans la moyenne.</w:t>
      </w:r>
    </w:p>
    <w:p w14:paraId="338A51BC" w14:textId="77777777" w:rsidR="005E3E0A" w:rsidRDefault="005E3E0A" w:rsidP="005E3E0A">
      <w:pPr>
        <w:pStyle w:val="Sansinterligne"/>
        <w:rPr>
          <w:b w:val="0"/>
          <w:sz w:val="22"/>
          <w:szCs w:val="22"/>
        </w:rPr>
      </w:pPr>
      <w:r>
        <w:rPr>
          <w:b w:val="0"/>
          <w:sz w:val="22"/>
          <w:szCs w:val="22"/>
        </w:rPr>
        <w:t>- pour les</w:t>
      </w:r>
      <w:r w:rsidRPr="00D5792F">
        <w:rPr>
          <w:b w:val="0"/>
          <w:sz w:val="22"/>
          <w:szCs w:val="22"/>
        </w:rPr>
        <w:t xml:space="preserve"> boissons</w:t>
      </w:r>
      <w:r>
        <w:rPr>
          <w:b w:val="0"/>
          <w:sz w:val="22"/>
          <w:szCs w:val="22"/>
        </w:rPr>
        <w:t xml:space="preserve"> </w:t>
      </w:r>
      <w:r w:rsidRPr="00D5792F">
        <w:rPr>
          <w:b w:val="0"/>
          <w:sz w:val="22"/>
          <w:szCs w:val="22"/>
        </w:rPr>
        <w:t>alcoolisées, la France se situe dans la</w:t>
      </w:r>
      <w:r>
        <w:rPr>
          <w:b w:val="0"/>
          <w:sz w:val="22"/>
          <w:szCs w:val="22"/>
        </w:rPr>
        <w:t xml:space="preserve"> </w:t>
      </w:r>
      <w:r w:rsidRPr="00D5792F">
        <w:rPr>
          <w:b w:val="0"/>
          <w:sz w:val="22"/>
          <w:szCs w:val="22"/>
        </w:rPr>
        <w:t xml:space="preserve">moyenne haute du classement </w:t>
      </w:r>
    </w:p>
    <w:p w14:paraId="5C6E7382" w14:textId="77777777" w:rsidR="005E3E0A" w:rsidRDefault="005E3E0A" w:rsidP="005E3E0A">
      <w:pPr>
        <w:pStyle w:val="Sansinterligne"/>
        <w:rPr>
          <w:b w:val="0"/>
          <w:sz w:val="22"/>
          <w:szCs w:val="22"/>
        </w:rPr>
      </w:pPr>
      <w:r>
        <w:rPr>
          <w:b w:val="0"/>
          <w:sz w:val="22"/>
          <w:szCs w:val="22"/>
        </w:rPr>
        <w:t xml:space="preserve">- </w:t>
      </w:r>
      <w:r w:rsidRPr="00D5792F">
        <w:rPr>
          <w:b w:val="0"/>
          <w:sz w:val="22"/>
          <w:szCs w:val="22"/>
        </w:rPr>
        <w:t>Les consommations liées au transport, dont</w:t>
      </w:r>
      <w:r>
        <w:rPr>
          <w:b w:val="0"/>
          <w:sz w:val="22"/>
          <w:szCs w:val="22"/>
        </w:rPr>
        <w:t xml:space="preserve"> les achats d’automobiles </w:t>
      </w:r>
      <w:r w:rsidRPr="00D5792F">
        <w:rPr>
          <w:b w:val="0"/>
          <w:sz w:val="22"/>
          <w:szCs w:val="22"/>
        </w:rPr>
        <w:t xml:space="preserve">sont </w:t>
      </w:r>
      <w:r>
        <w:rPr>
          <w:b w:val="0"/>
          <w:sz w:val="22"/>
          <w:szCs w:val="22"/>
        </w:rPr>
        <w:t xml:space="preserve">26%  </w:t>
      </w:r>
      <w:r w:rsidRPr="00D5792F">
        <w:rPr>
          <w:b w:val="0"/>
          <w:sz w:val="22"/>
          <w:szCs w:val="22"/>
        </w:rPr>
        <w:t>au-dessus de la moyenne, au même niveau</w:t>
      </w:r>
      <w:r>
        <w:rPr>
          <w:b w:val="0"/>
          <w:sz w:val="22"/>
          <w:szCs w:val="22"/>
        </w:rPr>
        <w:t xml:space="preserve"> </w:t>
      </w:r>
      <w:r w:rsidRPr="00D5792F">
        <w:rPr>
          <w:b w:val="0"/>
          <w:sz w:val="22"/>
          <w:szCs w:val="22"/>
        </w:rPr>
        <w:t xml:space="preserve">qu’en Allemagne ou au Royaume-Uni. </w:t>
      </w:r>
    </w:p>
    <w:p w14:paraId="145236BE" w14:textId="77777777" w:rsidR="005E3E0A" w:rsidRDefault="005E3E0A" w:rsidP="005E3E0A">
      <w:pPr>
        <w:pStyle w:val="Sansinterligne"/>
        <w:rPr>
          <w:b w:val="0"/>
          <w:sz w:val="22"/>
          <w:szCs w:val="22"/>
        </w:rPr>
      </w:pPr>
      <w:r>
        <w:rPr>
          <w:b w:val="0"/>
          <w:sz w:val="22"/>
          <w:szCs w:val="22"/>
        </w:rPr>
        <w:t xml:space="preserve">- </w:t>
      </w:r>
      <w:r w:rsidRPr="00D5792F">
        <w:rPr>
          <w:b w:val="0"/>
          <w:sz w:val="22"/>
          <w:szCs w:val="22"/>
        </w:rPr>
        <w:t>Les consommations liées au logement</w:t>
      </w:r>
      <w:r>
        <w:rPr>
          <w:b w:val="0"/>
          <w:sz w:val="22"/>
          <w:szCs w:val="22"/>
        </w:rPr>
        <w:t xml:space="preserve"> </w:t>
      </w:r>
      <w:r w:rsidRPr="00D5792F">
        <w:rPr>
          <w:b w:val="0"/>
          <w:sz w:val="22"/>
          <w:szCs w:val="22"/>
        </w:rPr>
        <w:t>(y compris l’eau, l’énergie et les travaux</w:t>
      </w:r>
      <w:r>
        <w:rPr>
          <w:b w:val="0"/>
          <w:sz w:val="22"/>
          <w:szCs w:val="22"/>
        </w:rPr>
        <w:t xml:space="preserve"> domestiques) sont</w:t>
      </w:r>
      <w:r w:rsidRPr="00D5792F">
        <w:rPr>
          <w:b w:val="0"/>
          <w:sz w:val="22"/>
          <w:szCs w:val="22"/>
        </w:rPr>
        <w:t xml:space="preserve"> supérieures de</w:t>
      </w:r>
      <w:r>
        <w:rPr>
          <w:b w:val="0"/>
          <w:sz w:val="22"/>
          <w:szCs w:val="22"/>
        </w:rPr>
        <w:t xml:space="preserve"> 17</w:t>
      </w:r>
      <w:r w:rsidRPr="00D5792F">
        <w:rPr>
          <w:b w:val="0"/>
          <w:sz w:val="22"/>
          <w:szCs w:val="22"/>
        </w:rPr>
        <w:t>% à l</w:t>
      </w:r>
      <w:r>
        <w:rPr>
          <w:b w:val="0"/>
          <w:sz w:val="22"/>
          <w:szCs w:val="22"/>
        </w:rPr>
        <w:t>a moyenne européenne, notamment l’énergie (23</w:t>
      </w:r>
      <w:r w:rsidRPr="00D5792F">
        <w:rPr>
          <w:b w:val="0"/>
          <w:sz w:val="22"/>
          <w:szCs w:val="22"/>
        </w:rPr>
        <w:t>%</w:t>
      </w:r>
      <w:r>
        <w:rPr>
          <w:b w:val="0"/>
          <w:sz w:val="22"/>
          <w:szCs w:val="22"/>
        </w:rPr>
        <w:t xml:space="preserve"> au dessus de la moyenne), devant l’Allemagne, 12</w:t>
      </w:r>
      <w:r w:rsidRPr="00D5792F">
        <w:rPr>
          <w:b w:val="0"/>
          <w:sz w:val="22"/>
          <w:szCs w:val="22"/>
        </w:rPr>
        <w:t>% au-dessus, le Royaume-Uni, l’Italie et</w:t>
      </w:r>
      <w:r>
        <w:rPr>
          <w:b w:val="0"/>
          <w:sz w:val="22"/>
          <w:szCs w:val="22"/>
        </w:rPr>
        <w:t xml:space="preserve"> l</w:t>
      </w:r>
      <w:r w:rsidRPr="00D5792F">
        <w:rPr>
          <w:b w:val="0"/>
          <w:sz w:val="22"/>
          <w:szCs w:val="22"/>
        </w:rPr>
        <w:t>’Espagne se situant en dessous de la</w:t>
      </w:r>
      <w:r>
        <w:rPr>
          <w:b w:val="0"/>
          <w:sz w:val="22"/>
          <w:szCs w:val="22"/>
        </w:rPr>
        <w:t xml:space="preserve"> moyenne (respectivement de 4%, 20</w:t>
      </w:r>
      <w:r w:rsidRPr="00D5792F">
        <w:rPr>
          <w:b w:val="0"/>
          <w:sz w:val="22"/>
          <w:szCs w:val="22"/>
        </w:rPr>
        <w:t>% et</w:t>
      </w:r>
      <w:r>
        <w:rPr>
          <w:b w:val="0"/>
          <w:sz w:val="22"/>
          <w:szCs w:val="22"/>
        </w:rPr>
        <w:t xml:space="preserve"> 30%), l</w:t>
      </w:r>
      <w:r w:rsidRPr="00D5792F">
        <w:rPr>
          <w:b w:val="0"/>
          <w:sz w:val="22"/>
          <w:szCs w:val="22"/>
        </w:rPr>
        <w:t>es</w:t>
      </w:r>
      <w:r>
        <w:rPr>
          <w:b w:val="0"/>
          <w:sz w:val="22"/>
          <w:szCs w:val="22"/>
        </w:rPr>
        <w:t xml:space="preserve"> conditions climatiques expliqua</w:t>
      </w:r>
      <w:r w:rsidRPr="00D5792F">
        <w:rPr>
          <w:b w:val="0"/>
          <w:sz w:val="22"/>
          <w:szCs w:val="22"/>
        </w:rPr>
        <w:t>nt</w:t>
      </w:r>
      <w:r>
        <w:rPr>
          <w:b w:val="0"/>
          <w:sz w:val="22"/>
          <w:szCs w:val="22"/>
        </w:rPr>
        <w:t xml:space="preserve"> </w:t>
      </w:r>
      <w:r w:rsidRPr="00D5792F">
        <w:rPr>
          <w:b w:val="0"/>
          <w:sz w:val="22"/>
          <w:szCs w:val="22"/>
        </w:rPr>
        <w:t xml:space="preserve">une partie de ces écarts. </w:t>
      </w:r>
    </w:p>
    <w:p w14:paraId="310ADBCF" w14:textId="77777777" w:rsidR="005E3E0A" w:rsidRPr="00D5792F" w:rsidRDefault="005E3E0A" w:rsidP="005E3E0A">
      <w:pPr>
        <w:pStyle w:val="Sansinterligne"/>
        <w:rPr>
          <w:rFonts w:cs="Helvetica-Bold"/>
          <w:b w:val="0"/>
          <w:bCs/>
          <w:color w:val="DA0038"/>
          <w:sz w:val="22"/>
          <w:szCs w:val="22"/>
        </w:rPr>
      </w:pPr>
      <w:r>
        <w:rPr>
          <w:b w:val="0"/>
          <w:sz w:val="22"/>
          <w:szCs w:val="22"/>
        </w:rPr>
        <w:t xml:space="preserve">- </w:t>
      </w:r>
      <w:r w:rsidRPr="00D5792F">
        <w:rPr>
          <w:b w:val="0"/>
          <w:sz w:val="22"/>
          <w:szCs w:val="22"/>
        </w:rPr>
        <w:t>Pour les meubles et</w:t>
      </w:r>
      <w:r>
        <w:rPr>
          <w:b w:val="0"/>
          <w:sz w:val="22"/>
          <w:szCs w:val="22"/>
        </w:rPr>
        <w:t xml:space="preserve"> </w:t>
      </w:r>
      <w:r w:rsidRPr="00D5792F">
        <w:rPr>
          <w:b w:val="0"/>
          <w:sz w:val="22"/>
          <w:szCs w:val="22"/>
        </w:rPr>
        <w:t>l’équipement de la maison, un Français</w:t>
      </w:r>
      <w:r>
        <w:rPr>
          <w:b w:val="0"/>
          <w:sz w:val="22"/>
          <w:szCs w:val="22"/>
        </w:rPr>
        <w:t xml:space="preserve"> consomme 10</w:t>
      </w:r>
      <w:r w:rsidRPr="00D5792F">
        <w:rPr>
          <w:b w:val="0"/>
          <w:sz w:val="22"/>
          <w:szCs w:val="22"/>
        </w:rPr>
        <w:t xml:space="preserve">% de plus </w:t>
      </w:r>
    </w:p>
    <w:p w14:paraId="089F644D" w14:textId="77777777" w:rsidR="005E3E0A" w:rsidRPr="008F79BD" w:rsidRDefault="005E3E0A" w:rsidP="005E3E0A">
      <w:pPr>
        <w:pStyle w:val="Sansinterligne"/>
        <w:rPr>
          <w:b w:val="0"/>
          <w:sz w:val="22"/>
          <w:szCs w:val="22"/>
        </w:rPr>
      </w:pPr>
      <w:r>
        <w:rPr>
          <w:b w:val="0"/>
          <w:sz w:val="22"/>
          <w:szCs w:val="22"/>
        </w:rPr>
        <w:t>- pour la santé,</w:t>
      </w:r>
      <w:r w:rsidRPr="00D5792F">
        <w:rPr>
          <w:b w:val="0"/>
          <w:sz w:val="22"/>
          <w:szCs w:val="22"/>
        </w:rPr>
        <w:t xml:space="preserve"> la consommation effective </w:t>
      </w:r>
      <w:r>
        <w:rPr>
          <w:b w:val="0"/>
          <w:sz w:val="22"/>
          <w:szCs w:val="22"/>
        </w:rPr>
        <w:t>est de 14</w:t>
      </w:r>
      <w:r w:rsidRPr="00D5792F">
        <w:rPr>
          <w:b w:val="0"/>
          <w:sz w:val="22"/>
          <w:szCs w:val="22"/>
        </w:rPr>
        <w:t>%</w:t>
      </w:r>
      <w:r>
        <w:rPr>
          <w:b w:val="0"/>
          <w:sz w:val="22"/>
          <w:szCs w:val="22"/>
        </w:rPr>
        <w:t xml:space="preserve"> supérieure, 10</w:t>
      </w:r>
      <w:r w:rsidRPr="00D5792F">
        <w:rPr>
          <w:b w:val="0"/>
          <w:sz w:val="22"/>
          <w:szCs w:val="22"/>
        </w:rPr>
        <w:t>% pour</w:t>
      </w:r>
      <w:r>
        <w:rPr>
          <w:b w:val="0"/>
          <w:sz w:val="22"/>
          <w:szCs w:val="22"/>
        </w:rPr>
        <w:t xml:space="preserve"> </w:t>
      </w:r>
      <w:r w:rsidRPr="00D5792F">
        <w:rPr>
          <w:b w:val="0"/>
          <w:sz w:val="22"/>
          <w:szCs w:val="22"/>
        </w:rPr>
        <w:t>l’éducation, les loisirs et la culture. Il s’agit</w:t>
      </w:r>
      <w:r>
        <w:rPr>
          <w:b w:val="0"/>
          <w:sz w:val="22"/>
          <w:szCs w:val="22"/>
        </w:rPr>
        <w:t xml:space="preserve"> </w:t>
      </w:r>
      <w:r w:rsidRPr="00D5792F">
        <w:rPr>
          <w:b w:val="0"/>
          <w:sz w:val="22"/>
          <w:szCs w:val="22"/>
        </w:rPr>
        <w:t>de biens et services partiellement pris en</w:t>
      </w:r>
      <w:r>
        <w:rPr>
          <w:b w:val="0"/>
          <w:sz w:val="22"/>
          <w:szCs w:val="22"/>
        </w:rPr>
        <w:t xml:space="preserve"> </w:t>
      </w:r>
      <w:r w:rsidRPr="00D5792F">
        <w:rPr>
          <w:b w:val="0"/>
          <w:sz w:val="22"/>
          <w:szCs w:val="22"/>
        </w:rPr>
        <w:t>charge par la collectivité</w:t>
      </w:r>
      <w:r>
        <w:rPr>
          <w:b w:val="0"/>
          <w:sz w:val="22"/>
          <w:szCs w:val="22"/>
        </w:rPr>
        <w:t xml:space="preserve"> : </w:t>
      </w:r>
      <w:r w:rsidRPr="00D5792F">
        <w:rPr>
          <w:b w:val="0"/>
          <w:sz w:val="22"/>
          <w:szCs w:val="22"/>
        </w:rPr>
        <w:t>très fortement pour la</w:t>
      </w:r>
      <w:r>
        <w:rPr>
          <w:b w:val="0"/>
          <w:sz w:val="22"/>
          <w:szCs w:val="22"/>
        </w:rPr>
        <w:t xml:space="preserve"> </w:t>
      </w:r>
      <w:r w:rsidRPr="00D5792F">
        <w:rPr>
          <w:b w:val="0"/>
          <w:sz w:val="22"/>
          <w:szCs w:val="22"/>
        </w:rPr>
        <w:t>santé</w:t>
      </w:r>
      <w:r>
        <w:rPr>
          <w:b w:val="0"/>
          <w:sz w:val="22"/>
          <w:szCs w:val="22"/>
        </w:rPr>
        <w:t xml:space="preserve"> (77% contre 75), </w:t>
      </w:r>
      <w:r w:rsidRPr="00D5792F">
        <w:rPr>
          <w:b w:val="0"/>
          <w:sz w:val="22"/>
          <w:szCs w:val="22"/>
        </w:rPr>
        <w:t>et l’éducation</w:t>
      </w:r>
      <w:r>
        <w:rPr>
          <w:b w:val="0"/>
          <w:sz w:val="22"/>
          <w:szCs w:val="22"/>
        </w:rPr>
        <w:t xml:space="preserve"> (90% contre 88 en UE)</w:t>
      </w:r>
      <w:r w:rsidRPr="00D5792F">
        <w:rPr>
          <w:b w:val="0"/>
          <w:sz w:val="22"/>
          <w:szCs w:val="22"/>
        </w:rPr>
        <w:t>, plus modérément pour</w:t>
      </w:r>
      <w:r>
        <w:rPr>
          <w:b w:val="0"/>
          <w:sz w:val="22"/>
          <w:szCs w:val="22"/>
        </w:rPr>
        <w:t xml:space="preserve"> </w:t>
      </w:r>
      <w:r w:rsidRPr="00D5792F">
        <w:rPr>
          <w:b w:val="0"/>
          <w:sz w:val="22"/>
          <w:szCs w:val="22"/>
        </w:rPr>
        <w:t>les loisirs et la culture</w:t>
      </w:r>
      <w:r>
        <w:rPr>
          <w:b w:val="0"/>
          <w:sz w:val="22"/>
          <w:szCs w:val="22"/>
        </w:rPr>
        <w:t xml:space="preserve"> (22</w:t>
      </w:r>
      <w:r w:rsidRPr="00D5792F">
        <w:rPr>
          <w:b w:val="0"/>
          <w:sz w:val="22"/>
          <w:szCs w:val="22"/>
        </w:rPr>
        <w:t>% contre</w:t>
      </w:r>
      <w:r>
        <w:rPr>
          <w:b w:val="0"/>
          <w:sz w:val="22"/>
          <w:szCs w:val="22"/>
        </w:rPr>
        <w:t xml:space="preserve"> 17</w:t>
      </w:r>
      <w:r w:rsidRPr="00D5792F">
        <w:rPr>
          <w:b w:val="0"/>
          <w:sz w:val="22"/>
          <w:szCs w:val="22"/>
        </w:rPr>
        <w:t>).</w:t>
      </w:r>
    </w:p>
    <w:p w14:paraId="65D7981D" w14:textId="77777777" w:rsidR="005E3E0A" w:rsidRDefault="005E3E0A" w:rsidP="005E3E0A">
      <w:pPr>
        <w:pStyle w:val="Sansinterligne"/>
        <w:rPr>
          <w:sz w:val="22"/>
          <w:szCs w:val="22"/>
        </w:rPr>
      </w:pPr>
    </w:p>
    <w:p w14:paraId="1AF38EF1" w14:textId="77777777" w:rsidR="005E3E0A" w:rsidRPr="00D5792F" w:rsidRDefault="005E3E0A" w:rsidP="005E3E0A">
      <w:pPr>
        <w:pStyle w:val="Sansinterligne"/>
        <w:rPr>
          <w:b w:val="0"/>
          <w:sz w:val="22"/>
          <w:szCs w:val="22"/>
        </w:rPr>
      </w:pPr>
      <w:r w:rsidRPr="002D29B8">
        <w:rPr>
          <w:sz w:val="22"/>
          <w:szCs w:val="22"/>
        </w:rPr>
        <w:t>Les prix</w:t>
      </w:r>
      <w:r w:rsidRPr="002D29B8">
        <w:rPr>
          <w:rFonts w:cs="Times-Italic"/>
          <w:i/>
          <w:iCs/>
          <w:color w:val="DA0038"/>
          <w:sz w:val="22"/>
          <w:szCs w:val="22"/>
        </w:rPr>
        <w:t xml:space="preserve"> </w:t>
      </w:r>
      <w:r w:rsidRPr="002D29B8">
        <w:rPr>
          <w:sz w:val="22"/>
          <w:szCs w:val="22"/>
        </w:rPr>
        <w:t>en France dépassent de 9% la moyenne européenne</w:t>
      </w:r>
      <w:r>
        <w:rPr>
          <w:b w:val="0"/>
          <w:sz w:val="22"/>
          <w:szCs w:val="22"/>
        </w:rPr>
        <w:t xml:space="preserve">, avec un niveau </w:t>
      </w:r>
      <w:r w:rsidRPr="00D5792F">
        <w:rPr>
          <w:b w:val="0"/>
          <w:sz w:val="22"/>
          <w:szCs w:val="22"/>
        </w:rPr>
        <w:t>proche des prix autrichiens,</w:t>
      </w:r>
      <w:r>
        <w:rPr>
          <w:b w:val="0"/>
          <w:sz w:val="22"/>
          <w:szCs w:val="22"/>
        </w:rPr>
        <w:t xml:space="preserve"> </w:t>
      </w:r>
      <w:r w:rsidRPr="00D5792F">
        <w:rPr>
          <w:b w:val="0"/>
          <w:sz w:val="22"/>
          <w:szCs w:val="22"/>
        </w:rPr>
        <w:t>néerlandais et belges</w:t>
      </w:r>
      <w:r>
        <w:rPr>
          <w:b w:val="0"/>
          <w:sz w:val="22"/>
          <w:szCs w:val="22"/>
        </w:rPr>
        <w:t> ; les prix sont notamment plus élevés pour l’éducation (19</w:t>
      </w:r>
      <w:r w:rsidRPr="00D5792F">
        <w:rPr>
          <w:b w:val="0"/>
          <w:sz w:val="22"/>
          <w:szCs w:val="22"/>
        </w:rPr>
        <w:t>% au-dessus de</w:t>
      </w:r>
      <w:r>
        <w:rPr>
          <w:b w:val="0"/>
          <w:sz w:val="22"/>
          <w:szCs w:val="22"/>
        </w:rPr>
        <w:t xml:space="preserve"> </w:t>
      </w:r>
      <w:r w:rsidRPr="00D5792F">
        <w:rPr>
          <w:b w:val="0"/>
          <w:sz w:val="22"/>
          <w:szCs w:val="22"/>
        </w:rPr>
        <w:t>la mo</w:t>
      </w:r>
      <w:r>
        <w:rPr>
          <w:b w:val="0"/>
          <w:sz w:val="22"/>
          <w:szCs w:val="22"/>
        </w:rPr>
        <w:t>yenne européenne), la santé (15</w:t>
      </w:r>
      <w:r w:rsidRPr="00D5792F">
        <w:rPr>
          <w:b w:val="0"/>
          <w:sz w:val="22"/>
          <w:szCs w:val="22"/>
        </w:rPr>
        <w:t>%</w:t>
      </w:r>
      <w:r>
        <w:rPr>
          <w:b w:val="0"/>
          <w:sz w:val="22"/>
          <w:szCs w:val="22"/>
        </w:rPr>
        <w:t xml:space="preserve"> au-dessus) et le logement (12</w:t>
      </w:r>
      <w:r w:rsidRPr="00D5792F">
        <w:rPr>
          <w:b w:val="0"/>
          <w:sz w:val="22"/>
          <w:szCs w:val="22"/>
        </w:rPr>
        <w:t>% au-dessus).</w:t>
      </w:r>
    </w:p>
    <w:p w14:paraId="0CBF7770" w14:textId="77777777" w:rsidR="005E3E0A" w:rsidRPr="00D5792F" w:rsidRDefault="005E3E0A" w:rsidP="005E3E0A">
      <w:pPr>
        <w:pStyle w:val="Sansinterligne"/>
        <w:rPr>
          <w:b w:val="0"/>
          <w:sz w:val="22"/>
          <w:szCs w:val="22"/>
        </w:rPr>
      </w:pPr>
      <w:r w:rsidRPr="00D5792F">
        <w:rPr>
          <w:b w:val="0"/>
          <w:sz w:val="22"/>
          <w:szCs w:val="22"/>
        </w:rPr>
        <w:t>Les</w:t>
      </w:r>
      <w:r>
        <w:rPr>
          <w:b w:val="0"/>
          <w:sz w:val="22"/>
          <w:szCs w:val="22"/>
        </w:rPr>
        <w:t xml:space="preserve"> </w:t>
      </w:r>
      <w:r w:rsidRPr="00D5792F">
        <w:rPr>
          <w:b w:val="0"/>
          <w:sz w:val="22"/>
          <w:szCs w:val="22"/>
        </w:rPr>
        <w:t>prix de l’hôtellerie française sont, derrière le</w:t>
      </w:r>
      <w:r>
        <w:rPr>
          <w:b w:val="0"/>
          <w:sz w:val="22"/>
          <w:szCs w:val="22"/>
        </w:rPr>
        <w:t xml:space="preserve"> </w:t>
      </w:r>
      <w:r w:rsidRPr="00D5792F">
        <w:rPr>
          <w:b w:val="0"/>
          <w:sz w:val="22"/>
          <w:szCs w:val="22"/>
        </w:rPr>
        <w:t>Danemark, les plus élevés d’Europe,</w:t>
      </w:r>
    </w:p>
    <w:p w14:paraId="2855CCE5" w14:textId="77777777" w:rsidR="005E3E0A" w:rsidRPr="00D5792F" w:rsidRDefault="005E3E0A" w:rsidP="005E3E0A">
      <w:pPr>
        <w:pStyle w:val="Sansinterligne"/>
        <w:rPr>
          <w:b w:val="0"/>
          <w:sz w:val="22"/>
          <w:szCs w:val="22"/>
        </w:rPr>
      </w:pPr>
      <w:r w:rsidRPr="00D5792F">
        <w:rPr>
          <w:b w:val="0"/>
          <w:sz w:val="22"/>
          <w:szCs w:val="22"/>
        </w:rPr>
        <w:t xml:space="preserve">Les </w:t>
      </w:r>
      <w:r>
        <w:rPr>
          <w:b w:val="0"/>
          <w:sz w:val="22"/>
          <w:szCs w:val="22"/>
        </w:rPr>
        <w:t>prix alimentaires se situent 10</w:t>
      </w:r>
      <w:r w:rsidRPr="00D5792F">
        <w:rPr>
          <w:b w:val="0"/>
          <w:sz w:val="22"/>
          <w:szCs w:val="22"/>
        </w:rPr>
        <w:t>%</w:t>
      </w:r>
      <w:r>
        <w:rPr>
          <w:b w:val="0"/>
          <w:sz w:val="22"/>
          <w:szCs w:val="22"/>
        </w:rPr>
        <w:t xml:space="preserve"> </w:t>
      </w:r>
      <w:r w:rsidRPr="00D5792F">
        <w:rPr>
          <w:b w:val="0"/>
          <w:sz w:val="22"/>
          <w:szCs w:val="22"/>
        </w:rPr>
        <w:t xml:space="preserve">au-dessus de la moyenne européenne </w:t>
      </w:r>
      <w:r>
        <w:rPr>
          <w:b w:val="0"/>
          <w:sz w:val="22"/>
          <w:szCs w:val="22"/>
        </w:rPr>
        <w:t>(notamment la viande, les fruits et</w:t>
      </w:r>
      <w:r w:rsidRPr="00D5792F">
        <w:rPr>
          <w:b w:val="0"/>
          <w:sz w:val="22"/>
          <w:szCs w:val="22"/>
        </w:rPr>
        <w:t xml:space="preserve"> légumes </w:t>
      </w:r>
      <w:r>
        <w:rPr>
          <w:b w:val="0"/>
          <w:sz w:val="22"/>
          <w:szCs w:val="22"/>
        </w:rPr>
        <w:t>(+ 20%</w:t>
      </w:r>
      <w:r w:rsidRPr="00D5792F">
        <w:rPr>
          <w:b w:val="0"/>
          <w:sz w:val="22"/>
          <w:szCs w:val="22"/>
        </w:rPr>
        <w:t>)</w:t>
      </w:r>
      <w:r>
        <w:rPr>
          <w:b w:val="0"/>
          <w:sz w:val="22"/>
          <w:szCs w:val="22"/>
        </w:rPr>
        <w:t> ; e</w:t>
      </w:r>
      <w:r w:rsidRPr="00D5792F">
        <w:rPr>
          <w:b w:val="0"/>
          <w:sz w:val="22"/>
          <w:szCs w:val="22"/>
        </w:rPr>
        <w:t>n</w:t>
      </w:r>
      <w:r>
        <w:rPr>
          <w:b w:val="0"/>
          <w:sz w:val="22"/>
          <w:szCs w:val="22"/>
        </w:rPr>
        <w:t xml:space="preserve"> </w:t>
      </w:r>
      <w:r w:rsidRPr="00D5792F">
        <w:rPr>
          <w:b w:val="0"/>
          <w:sz w:val="22"/>
          <w:szCs w:val="22"/>
        </w:rPr>
        <w:t>revanche, lait, fromages, œufs, matières grasses</w:t>
      </w:r>
      <w:r>
        <w:rPr>
          <w:b w:val="0"/>
          <w:sz w:val="22"/>
          <w:szCs w:val="22"/>
        </w:rPr>
        <w:t xml:space="preserve">,  sucre, miel, confiture, </w:t>
      </w:r>
      <w:r w:rsidRPr="00D5792F">
        <w:rPr>
          <w:b w:val="0"/>
          <w:sz w:val="22"/>
          <w:szCs w:val="22"/>
        </w:rPr>
        <w:t>chocolat</w:t>
      </w:r>
      <w:r>
        <w:rPr>
          <w:b w:val="0"/>
          <w:sz w:val="22"/>
          <w:szCs w:val="22"/>
        </w:rPr>
        <w:t xml:space="preserve"> et boissons </w:t>
      </w:r>
      <w:r w:rsidRPr="00D5792F">
        <w:rPr>
          <w:b w:val="0"/>
          <w:sz w:val="22"/>
          <w:szCs w:val="22"/>
        </w:rPr>
        <w:t>sont moins chers</w:t>
      </w:r>
      <w:r>
        <w:rPr>
          <w:b w:val="0"/>
          <w:sz w:val="22"/>
          <w:szCs w:val="22"/>
        </w:rPr>
        <w:t xml:space="preserve"> ; il en est ainsi des </w:t>
      </w:r>
      <w:r w:rsidRPr="00D5792F">
        <w:rPr>
          <w:b w:val="0"/>
          <w:sz w:val="22"/>
          <w:szCs w:val="22"/>
        </w:rPr>
        <w:t>boissons alcoolisées (12% au-dessous)</w:t>
      </w:r>
      <w:r>
        <w:rPr>
          <w:b w:val="0"/>
          <w:sz w:val="22"/>
          <w:szCs w:val="22"/>
        </w:rPr>
        <w:t>, mais aussi d</w:t>
      </w:r>
      <w:r w:rsidRPr="00D5792F">
        <w:rPr>
          <w:b w:val="0"/>
          <w:sz w:val="22"/>
          <w:szCs w:val="22"/>
        </w:rPr>
        <w:t>es prix dans les</w:t>
      </w:r>
      <w:r>
        <w:rPr>
          <w:b w:val="0"/>
          <w:sz w:val="22"/>
          <w:szCs w:val="22"/>
        </w:rPr>
        <w:t xml:space="preserve"> </w:t>
      </w:r>
      <w:r w:rsidRPr="00D5792F">
        <w:rPr>
          <w:b w:val="0"/>
          <w:sz w:val="22"/>
          <w:szCs w:val="22"/>
        </w:rPr>
        <w:t>restaurants et cafés (7%</w:t>
      </w:r>
      <w:r>
        <w:rPr>
          <w:b w:val="0"/>
          <w:sz w:val="22"/>
          <w:szCs w:val="22"/>
        </w:rPr>
        <w:t xml:space="preserve"> </w:t>
      </w:r>
      <w:r w:rsidRPr="00D5792F">
        <w:rPr>
          <w:b w:val="0"/>
          <w:sz w:val="22"/>
          <w:szCs w:val="22"/>
        </w:rPr>
        <w:t>au-dessous</w:t>
      </w:r>
      <w:r>
        <w:rPr>
          <w:b w:val="0"/>
          <w:sz w:val="22"/>
          <w:szCs w:val="22"/>
        </w:rPr>
        <w:t>).</w:t>
      </w:r>
    </w:p>
    <w:p w14:paraId="7EA2326C" w14:textId="77777777" w:rsidR="005E3E0A" w:rsidRPr="00D5792F" w:rsidRDefault="005E3E0A" w:rsidP="005E3E0A">
      <w:pPr>
        <w:pStyle w:val="Sansinterligne"/>
        <w:rPr>
          <w:b w:val="0"/>
          <w:sz w:val="22"/>
          <w:szCs w:val="22"/>
        </w:rPr>
      </w:pPr>
      <w:r w:rsidRPr="00D5792F">
        <w:rPr>
          <w:b w:val="0"/>
          <w:sz w:val="22"/>
          <w:szCs w:val="22"/>
        </w:rPr>
        <w:t>Pour les autres postes, les prix en France sont</w:t>
      </w:r>
      <w:r>
        <w:rPr>
          <w:b w:val="0"/>
          <w:sz w:val="22"/>
          <w:szCs w:val="22"/>
        </w:rPr>
        <w:t xml:space="preserve"> </w:t>
      </w:r>
      <w:r w:rsidRPr="00D5792F">
        <w:rPr>
          <w:b w:val="0"/>
          <w:sz w:val="22"/>
          <w:szCs w:val="22"/>
        </w:rPr>
        <w:t>dans la moyen</w:t>
      </w:r>
      <w:r>
        <w:rPr>
          <w:b w:val="0"/>
          <w:sz w:val="22"/>
          <w:szCs w:val="22"/>
        </w:rPr>
        <w:t xml:space="preserve">ne supérieure : transports (+ 2%), </w:t>
      </w:r>
      <w:r w:rsidRPr="00D5792F">
        <w:rPr>
          <w:b w:val="0"/>
          <w:sz w:val="22"/>
          <w:szCs w:val="22"/>
        </w:rPr>
        <w:t xml:space="preserve"> l’habillement, des meubles</w:t>
      </w:r>
      <w:r>
        <w:rPr>
          <w:b w:val="0"/>
          <w:sz w:val="22"/>
          <w:szCs w:val="22"/>
        </w:rPr>
        <w:t xml:space="preserve"> </w:t>
      </w:r>
      <w:r w:rsidRPr="00D5792F">
        <w:rPr>
          <w:b w:val="0"/>
          <w:sz w:val="22"/>
          <w:szCs w:val="22"/>
        </w:rPr>
        <w:t>ou des b</w:t>
      </w:r>
      <w:r>
        <w:rPr>
          <w:b w:val="0"/>
          <w:sz w:val="22"/>
          <w:szCs w:val="22"/>
        </w:rPr>
        <w:t>iens de communication (+</w:t>
      </w:r>
      <w:r w:rsidRPr="00D5792F">
        <w:rPr>
          <w:b w:val="0"/>
          <w:sz w:val="22"/>
          <w:szCs w:val="22"/>
        </w:rPr>
        <w:t>10 %).</w:t>
      </w:r>
    </w:p>
    <w:p w14:paraId="2F755325" w14:textId="77777777" w:rsidR="005E3E0A" w:rsidRPr="00D5792F" w:rsidRDefault="005E3E0A" w:rsidP="005E3E0A">
      <w:pPr>
        <w:pStyle w:val="Sansinterligne"/>
        <w:rPr>
          <w:b w:val="0"/>
          <w:sz w:val="22"/>
          <w:szCs w:val="22"/>
        </w:rPr>
      </w:pPr>
      <w:r>
        <w:rPr>
          <w:b w:val="0"/>
          <w:sz w:val="22"/>
          <w:szCs w:val="22"/>
        </w:rPr>
        <w:t>De fait, au</w:t>
      </w:r>
      <w:r w:rsidRPr="00D5792F">
        <w:rPr>
          <w:b w:val="0"/>
          <w:sz w:val="22"/>
          <w:szCs w:val="22"/>
        </w:rPr>
        <w:t xml:space="preserve"> sein de l’Union européenne, les prix</w:t>
      </w:r>
      <w:r>
        <w:rPr>
          <w:b w:val="0"/>
          <w:sz w:val="22"/>
          <w:szCs w:val="22"/>
        </w:rPr>
        <w:t xml:space="preserve"> </w:t>
      </w:r>
      <w:r w:rsidRPr="00D5792F">
        <w:rPr>
          <w:b w:val="0"/>
          <w:sz w:val="22"/>
          <w:szCs w:val="22"/>
        </w:rPr>
        <w:t>sont plus élevés dans les pays d’Europe</w:t>
      </w:r>
      <w:r>
        <w:rPr>
          <w:b w:val="0"/>
          <w:sz w:val="22"/>
          <w:szCs w:val="22"/>
        </w:rPr>
        <w:t xml:space="preserve"> </w:t>
      </w:r>
      <w:r w:rsidRPr="00D5792F">
        <w:rPr>
          <w:b w:val="0"/>
          <w:sz w:val="22"/>
          <w:szCs w:val="22"/>
        </w:rPr>
        <w:t>du Nord ainsi qu’au Luxembourg et</w:t>
      </w:r>
      <w:r>
        <w:rPr>
          <w:b w:val="0"/>
          <w:sz w:val="22"/>
          <w:szCs w:val="22"/>
        </w:rPr>
        <w:t xml:space="preserve"> </w:t>
      </w:r>
      <w:r w:rsidRPr="00D5792F">
        <w:rPr>
          <w:b w:val="0"/>
          <w:sz w:val="22"/>
          <w:szCs w:val="22"/>
        </w:rPr>
        <w:t>plus bas dans les pays d’Europe centrale</w:t>
      </w:r>
      <w:r>
        <w:rPr>
          <w:b w:val="0"/>
          <w:sz w:val="22"/>
          <w:szCs w:val="22"/>
        </w:rPr>
        <w:t xml:space="preserve"> </w:t>
      </w:r>
      <w:r w:rsidRPr="00D5792F">
        <w:rPr>
          <w:b w:val="0"/>
          <w:sz w:val="22"/>
          <w:szCs w:val="22"/>
        </w:rPr>
        <w:t>et de l’Est</w:t>
      </w:r>
      <w:r>
        <w:rPr>
          <w:b w:val="0"/>
          <w:sz w:val="22"/>
          <w:szCs w:val="22"/>
        </w:rPr>
        <w:t> ; l</w:t>
      </w:r>
      <w:r w:rsidRPr="00D5792F">
        <w:rPr>
          <w:b w:val="0"/>
          <w:sz w:val="22"/>
          <w:szCs w:val="22"/>
        </w:rPr>
        <w:t>e pays le plus cher de l’Union européenne</w:t>
      </w:r>
      <w:r>
        <w:rPr>
          <w:b w:val="0"/>
          <w:sz w:val="22"/>
          <w:szCs w:val="22"/>
        </w:rPr>
        <w:t xml:space="preserve"> </w:t>
      </w:r>
      <w:r w:rsidRPr="00D5792F">
        <w:rPr>
          <w:b w:val="0"/>
          <w:sz w:val="22"/>
          <w:szCs w:val="22"/>
        </w:rPr>
        <w:t>– le Danemark – pratique des prix trois fois</w:t>
      </w:r>
      <w:r>
        <w:rPr>
          <w:b w:val="0"/>
          <w:sz w:val="22"/>
          <w:szCs w:val="22"/>
        </w:rPr>
        <w:t xml:space="preserve"> </w:t>
      </w:r>
      <w:r w:rsidRPr="00D5792F">
        <w:rPr>
          <w:b w:val="0"/>
          <w:sz w:val="22"/>
          <w:szCs w:val="22"/>
        </w:rPr>
        <w:t>plus élevés que le pays le moins cher – la</w:t>
      </w:r>
      <w:r>
        <w:rPr>
          <w:b w:val="0"/>
          <w:sz w:val="22"/>
          <w:szCs w:val="22"/>
        </w:rPr>
        <w:t xml:space="preserve"> </w:t>
      </w:r>
      <w:r w:rsidRPr="00D5792F">
        <w:rPr>
          <w:b w:val="0"/>
          <w:sz w:val="22"/>
          <w:szCs w:val="22"/>
        </w:rPr>
        <w:t>Bulgarie. Le</w:t>
      </w:r>
      <w:r>
        <w:rPr>
          <w:b w:val="0"/>
          <w:sz w:val="22"/>
          <w:szCs w:val="22"/>
        </w:rPr>
        <w:t xml:space="preserve"> </w:t>
      </w:r>
      <w:r w:rsidRPr="00D5792F">
        <w:rPr>
          <w:b w:val="0"/>
          <w:sz w:val="22"/>
          <w:szCs w:val="22"/>
        </w:rPr>
        <w:t>Royaume-Uni pratique des prix supérieurs</w:t>
      </w:r>
      <w:r>
        <w:rPr>
          <w:b w:val="0"/>
          <w:sz w:val="22"/>
          <w:szCs w:val="22"/>
        </w:rPr>
        <w:t xml:space="preserve"> </w:t>
      </w:r>
      <w:r w:rsidRPr="00D5792F">
        <w:rPr>
          <w:b w:val="0"/>
          <w:sz w:val="22"/>
          <w:szCs w:val="22"/>
        </w:rPr>
        <w:t>aux prix français, donc à la moyenne européenne</w:t>
      </w:r>
      <w:r>
        <w:rPr>
          <w:b w:val="0"/>
          <w:sz w:val="22"/>
          <w:szCs w:val="22"/>
        </w:rPr>
        <w:t xml:space="preserve"> </w:t>
      </w:r>
      <w:r w:rsidRPr="00D5792F">
        <w:rPr>
          <w:b w:val="0"/>
          <w:sz w:val="22"/>
          <w:szCs w:val="22"/>
        </w:rPr>
        <w:t xml:space="preserve">(17 % au-dessus). </w:t>
      </w:r>
    </w:p>
    <w:p w14:paraId="43037A4C" w14:textId="77777777" w:rsidR="005E3E0A" w:rsidRPr="00D5792F" w:rsidRDefault="005E3E0A" w:rsidP="005E3E0A">
      <w:pPr>
        <w:pStyle w:val="Sansinterligne"/>
        <w:rPr>
          <w:b w:val="0"/>
          <w:sz w:val="22"/>
          <w:szCs w:val="22"/>
        </w:rPr>
      </w:pPr>
    </w:p>
    <w:p w14:paraId="777796DD" w14:textId="77777777" w:rsidR="005E3E0A" w:rsidRDefault="005E3E0A" w:rsidP="005E3E0A">
      <w:pPr>
        <w:pStyle w:val="Sansinterligne"/>
        <w:rPr>
          <w:b w:val="0"/>
          <w:sz w:val="22"/>
          <w:szCs w:val="22"/>
        </w:rPr>
      </w:pPr>
      <w:r w:rsidRPr="00D5792F">
        <w:rPr>
          <w:b w:val="0"/>
          <w:sz w:val="22"/>
          <w:szCs w:val="22"/>
        </w:rPr>
        <w:t xml:space="preserve">Entre pays de l’Union européenne, </w:t>
      </w:r>
      <w:r w:rsidRPr="00DF261A">
        <w:rPr>
          <w:sz w:val="22"/>
          <w:szCs w:val="22"/>
        </w:rPr>
        <w:t xml:space="preserve">les différences de prix sont plus importantes pour les services que pour les biens à la consommation, </w:t>
      </w:r>
      <w:r>
        <w:rPr>
          <w:sz w:val="22"/>
          <w:szCs w:val="22"/>
        </w:rPr>
        <w:t>ces biens</w:t>
      </w:r>
      <w:r w:rsidRPr="00DF261A">
        <w:rPr>
          <w:sz w:val="22"/>
          <w:szCs w:val="22"/>
        </w:rPr>
        <w:t xml:space="preserve"> étant plus soumis à la concurrence internationale</w:t>
      </w:r>
      <w:r>
        <w:rPr>
          <w:b w:val="0"/>
          <w:sz w:val="22"/>
          <w:szCs w:val="22"/>
        </w:rPr>
        <w:t xml:space="preserve">. </w:t>
      </w:r>
    </w:p>
    <w:p w14:paraId="41E393A5" w14:textId="77777777" w:rsidR="005E3E0A" w:rsidRDefault="005E3E0A" w:rsidP="005E3E0A">
      <w:pPr>
        <w:pStyle w:val="Sansinterligne"/>
        <w:rPr>
          <w:b w:val="0"/>
          <w:sz w:val="22"/>
          <w:szCs w:val="22"/>
        </w:rPr>
      </w:pPr>
    </w:p>
    <w:p w14:paraId="52A4086B" w14:textId="77777777" w:rsidR="005E3E0A" w:rsidRDefault="005E3E0A" w:rsidP="005E3E0A">
      <w:pPr>
        <w:pStyle w:val="Sansinterligne"/>
        <w:jc w:val="center"/>
        <w:rPr>
          <w:rFonts w:ascii="Arial" w:hAnsi="Arial" w:cs="Arial"/>
        </w:rPr>
      </w:pPr>
    </w:p>
    <w:p w14:paraId="79E3C4CA" w14:textId="77777777" w:rsidR="005E3E0A" w:rsidRDefault="005E3E0A" w:rsidP="005E3E0A">
      <w:pPr>
        <w:pStyle w:val="Sansinterligne"/>
        <w:jc w:val="center"/>
        <w:rPr>
          <w:rFonts w:ascii="Arial" w:hAnsi="Arial" w:cs="Arial"/>
        </w:rPr>
      </w:pPr>
    </w:p>
    <w:p w14:paraId="32016402" w14:textId="77777777" w:rsidR="005E3E0A" w:rsidRPr="006A3229" w:rsidRDefault="005E3E0A" w:rsidP="005E3E0A">
      <w:pPr>
        <w:pStyle w:val="Sansinterligne"/>
        <w:jc w:val="center"/>
        <w:rPr>
          <w:rFonts w:ascii="Arial" w:hAnsi="Arial" w:cs="Arial"/>
        </w:rPr>
      </w:pPr>
      <w:r w:rsidRPr="006A3229">
        <w:rPr>
          <w:rFonts w:ascii="Arial" w:hAnsi="Arial" w:cs="Arial"/>
        </w:rPr>
        <w:t>L’emploi, le marché du travail</w:t>
      </w:r>
    </w:p>
    <w:p w14:paraId="7A66667B" w14:textId="77777777" w:rsidR="005E3E0A" w:rsidRDefault="005E3E0A" w:rsidP="005E3E0A">
      <w:pPr>
        <w:pStyle w:val="Sansinterligne"/>
        <w:rPr>
          <w:rFonts w:ascii="Gautami" w:hAnsi="Gautami" w:cs="Gautami"/>
          <w:sz w:val="22"/>
          <w:szCs w:val="22"/>
        </w:rPr>
      </w:pPr>
    </w:p>
    <w:p w14:paraId="45768102" w14:textId="77777777" w:rsidR="005E3E0A" w:rsidRDefault="005E3E0A" w:rsidP="005E3E0A">
      <w:pPr>
        <w:pStyle w:val="Sansinterligne"/>
        <w:rPr>
          <w:rFonts w:ascii="Gautami" w:hAnsi="Gautami" w:cs="Gautami"/>
          <w:sz w:val="22"/>
          <w:szCs w:val="22"/>
        </w:rPr>
      </w:pPr>
    </w:p>
    <w:p w14:paraId="6E3FFB2C" w14:textId="77777777" w:rsidR="005E3E0A" w:rsidRPr="00F7794E" w:rsidRDefault="005E3E0A" w:rsidP="005E3E0A">
      <w:pPr>
        <w:pStyle w:val="Sansinterligne"/>
        <w:rPr>
          <w:rFonts w:ascii="Gautami" w:hAnsi="Gautami" w:cs="Gautami"/>
          <w:sz w:val="22"/>
          <w:szCs w:val="22"/>
        </w:rPr>
      </w:pPr>
      <w:r w:rsidRPr="00F7794E">
        <w:rPr>
          <w:rFonts w:ascii="Gautami" w:hAnsi="Gautami" w:cs="Gautami"/>
          <w:sz w:val="22"/>
          <w:szCs w:val="22"/>
        </w:rPr>
        <w:t>Les exonérations de cotisations patronales pour la sécu</w:t>
      </w:r>
      <w:r>
        <w:rPr>
          <w:rFonts w:ascii="Gautami" w:hAnsi="Gautami" w:cs="Gautami"/>
          <w:sz w:val="22"/>
          <w:szCs w:val="22"/>
        </w:rPr>
        <w:t>rité sociale de leurs salariés ont</w:t>
      </w:r>
      <w:r w:rsidRPr="00F7794E">
        <w:rPr>
          <w:rFonts w:ascii="Gautami" w:hAnsi="Gautami" w:cs="Gautami"/>
          <w:sz w:val="22"/>
          <w:szCs w:val="22"/>
        </w:rPr>
        <w:t xml:space="preserve"> un coût de 28Md€, dont 70% sont au bénéfice des bas salaires. En moyenne, les cotisations patronales sont, dérogations comprises</w:t>
      </w:r>
      <w:r>
        <w:rPr>
          <w:rFonts w:ascii="Gautami" w:hAnsi="Gautami" w:cs="Gautami"/>
          <w:sz w:val="22"/>
          <w:szCs w:val="22"/>
        </w:rPr>
        <w:t>,</w:t>
      </w:r>
      <w:r w:rsidRPr="00F7794E">
        <w:rPr>
          <w:rFonts w:ascii="Gautami" w:hAnsi="Gautami" w:cs="Gautami"/>
          <w:sz w:val="22"/>
          <w:szCs w:val="22"/>
        </w:rPr>
        <w:t xml:space="preserve"> de 36% (33% pour les ouvriers et employés, 43% pour les cadres)</w:t>
      </w:r>
    </w:p>
    <w:p w14:paraId="2793B1D5" w14:textId="77777777" w:rsidR="005E3E0A" w:rsidRPr="00901518" w:rsidRDefault="005E3E0A" w:rsidP="005E3E0A">
      <w:pPr>
        <w:pStyle w:val="Sansinterligne"/>
        <w:rPr>
          <w:rFonts w:ascii="Bell MT" w:hAnsi="Bell MT"/>
          <w:b w:val="0"/>
          <w:i/>
          <w:sz w:val="22"/>
          <w:szCs w:val="22"/>
        </w:rPr>
      </w:pPr>
      <w:r w:rsidRPr="00901518">
        <w:rPr>
          <w:rFonts w:ascii="Bell MT" w:hAnsi="Bell MT"/>
          <w:b w:val="0"/>
          <w:i/>
          <w:sz w:val="22"/>
          <w:szCs w:val="22"/>
        </w:rPr>
        <w:t>« Allègements et autres dispositifs dérogatoires portant sur les cotisations sociales patronales : une analyse empirique dans les entreprises de 10 salariés ou plus du secteur privé en 2010 », documents d’études DARES » N° 186, novembre</w:t>
      </w:r>
    </w:p>
    <w:p w14:paraId="681A131D" w14:textId="77777777" w:rsidR="005E3E0A" w:rsidRPr="000926BB" w:rsidRDefault="005E3E0A" w:rsidP="005E3E0A">
      <w:pPr>
        <w:pStyle w:val="Sansinterligne"/>
        <w:rPr>
          <w:rFonts w:ascii="Bell MT" w:hAnsi="Bell MT"/>
          <w:b w:val="0"/>
          <w:i/>
          <w:sz w:val="22"/>
          <w:szCs w:val="22"/>
        </w:rPr>
      </w:pPr>
      <w:r>
        <w:rPr>
          <w:rFonts w:ascii="Bell MT" w:hAnsi="Bell MT"/>
          <w:b w:val="0"/>
          <w:i/>
          <w:sz w:val="22"/>
          <w:szCs w:val="22"/>
        </w:rPr>
        <w:t>L’analyse du coût du travail a été</w:t>
      </w:r>
      <w:r w:rsidRPr="000926BB">
        <w:rPr>
          <w:rFonts w:ascii="Bell MT" w:hAnsi="Bell MT"/>
          <w:b w:val="0"/>
          <w:i/>
          <w:sz w:val="22"/>
          <w:szCs w:val="22"/>
        </w:rPr>
        <w:t xml:space="preserve"> conduite selon le niveau de salaire brut et les caractéristiques des salariés pour les entreprises du secteur privé de 10 salariés ou plus à partir des données de l’enquête sur le coût de la main-d’œuvre et la structure des salaires (Ecmoss) ; elle est fondée sur une description du taux de cotisations effectivement acquitté par les entreprises.</w:t>
      </w:r>
    </w:p>
    <w:p w14:paraId="4B5C3E77" w14:textId="77777777" w:rsidR="005E3E0A" w:rsidRPr="000926BB" w:rsidRDefault="005E3E0A" w:rsidP="005E3E0A">
      <w:pPr>
        <w:autoSpaceDE w:val="0"/>
        <w:autoSpaceDN w:val="0"/>
        <w:adjustRightInd w:val="0"/>
        <w:rPr>
          <w:rFonts w:ascii="Times New Roman" w:hAnsi="Times New Roman"/>
          <w:b/>
          <w:bCs/>
          <w:i/>
          <w:iCs/>
          <w:sz w:val="24"/>
          <w:szCs w:val="24"/>
        </w:rPr>
      </w:pPr>
      <w:r w:rsidRPr="000926BB">
        <w:rPr>
          <w:rFonts w:ascii="Bell MT" w:eastAsia="Times New Roman" w:hAnsi="Bell MT"/>
          <w:i/>
        </w:rPr>
        <w:t>Noter que</w:t>
      </w:r>
      <w:r w:rsidRPr="000926BB">
        <w:rPr>
          <w:rFonts w:ascii="Bell MT" w:hAnsi="Bell MT"/>
          <w:b/>
          <w:bCs/>
          <w:i/>
          <w:iCs/>
          <w:sz w:val="24"/>
          <w:szCs w:val="24"/>
        </w:rPr>
        <w:t xml:space="preserve"> </w:t>
      </w:r>
      <w:r w:rsidRPr="000926BB">
        <w:rPr>
          <w:rFonts w:ascii="Bell MT" w:hAnsi="Bell MT"/>
          <w:b/>
          <w:bCs/>
          <w:i/>
          <w:iCs/>
        </w:rPr>
        <w:t>68 dispositifs dérogatoires ont été recensés</w:t>
      </w:r>
      <w:r w:rsidRPr="000926BB">
        <w:rPr>
          <w:rFonts w:ascii="Times New Roman" w:hAnsi="Times New Roman"/>
          <w:b/>
          <w:bCs/>
          <w:i/>
          <w:iCs/>
          <w:sz w:val="24"/>
          <w:szCs w:val="24"/>
        </w:rPr>
        <w:t xml:space="preserve">. </w:t>
      </w:r>
    </w:p>
    <w:p w14:paraId="2CD52988" w14:textId="77777777" w:rsidR="005E3E0A" w:rsidRDefault="005E3E0A" w:rsidP="005E3E0A">
      <w:pPr>
        <w:pStyle w:val="Sansinterligne"/>
        <w:rPr>
          <w:kern w:val="36"/>
          <w:sz w:val="22"/>
          <w:szCs w:val="22"/>
        </w:rPr>
      </w:pPr>
    </w:p>
    <w:p w14:paraId="08A71921" w14:textId="77777777" w:rsidR="005E3E0A" w:rsidRPr="00901518" w:rsidRDefault="005E3E0A" w:rsidP="005E3E0A">
      <w:pPr>
        <w:pStyle w:val="Sansinterligne"/>
        <w:rPr>
          <w:b w:val="0"/>
          <w:sz w:val="22"/>
          <w:szCs w:val="22"/>
        </w:rPr>
      </w:pPr>
      <w:r w:rsidRPr="00901518">
        <w:rPr>
          <w:b w:val="0"/>
          <w:sz w:val="22"/>
          <w:szCs w:val="22"/>
        </w:rPr>
        <w:t xml:space="preserve">Selon le bilan annuel de l'Agence centrale des organismes de sécurité sociale (Acoss), en 2010, </w:t>
      </w:r>
      <w:r w:rsidRPr="00A63230">
        <w:rPr>
          <w:sz w:val="22"/>
          <w:szCs w:val="22"/>
        </w:rPr>
        <w:t xml:space="preserve">le montant total d’exonérations de cotisations </w:t>
      </w:r>
      <w:r>
        <w:rPr>
          <w:sz w:val="22"/>
          <w:szCs w:val="22"/>
        </w:rPr>
        <w:t xml:space="preserve">patronales </w:t>
      </w:r>
      <w:r w:rsidRPr="00A63230">
        <w:rPr>
          <w:sz w:val="22"/>
          <w:szCs w:val="22"/>
        </w:rPr>
        <w:t xml:space="preserve">de sécurité sociale </w:t>
      </w:r>
      <w:r w:rsidRPr="00901518">
        <w:rPr>
          <w:b w:val="0"/>
          <w:sz w:val="22"/>
          <w:szCs w:val="22"/>
        </w:rPr>
        <w:t>s’étab</w:t>
      </w:r>
      <w:r>
        <w:rPr>
          <w:b w:val="0"/>
          <w:sz w:val="22"/>
          <w:szCs w:val="22"/>
        </w:rPr>
        <w:t xml:space="preserve">lit à 30Md€, dont </w:t>
      </w:r>
      <w:r w:rsidRPr="00A63230">
        <w:rPr>
          <w:sz w:val="22"/>
          <w:szCs w:val="22"/>
        </w:rPr>
        <w:t xml:space="preserve">27,7Md€ pour les exonérations liées aux cotisations patronales du secteur privé </w:t>
      </w:r>
      <w:r>
        <w:rPr>
          <w:b w:val="0"/>
          <w:sz w:val="22"/>
          <w:szCs w:val="22"/>
        </w:rPr>
        <w:t>(20,5</w:t>
      </w:r>
      <w:r w:rsidRPr="00901518">
        <w:rPr>
          <w:b w:val="0"/>
          <w:sz w:val="22"/>
          <w:szCs w:val="22"/>
        </w:rPr>
        <w:t>% des cotisations et contributions dues aux Urssaf</w:t>
      </w:r>
      <w:r>
        <w:rPr>
          <w:b w:val="0"/>
          <w:sz w:val="22"/>
          <w:szCs w:val="22"/>
        </w:rPr>
        <w:t>)</w:t>
      </w:r>
      <w:r w:rsidRPr="00901518">
        <w:rPr>
          <w:b w:val="0"/>
          <w:sz w:val="22"/>
          <w:szCs w:val="22"/>
        </w:rPr>
        <w:t>, tandis que le montant</w:t>
      </w:r>
      <w:r>
        <w:rPr>
          <w:b w:val="0"/>
          <w:sz w:val="22"/>
          <w:szCs w:val="22"/>
        </w:rPr>
        <w:t xml:space="preserve"> </w:t>
      </w:r>
      <w:r w:rsidRPr="00901518">
        <w:rPr>
          <w:b w:val="0"/>
          <w:sz w:val="22"/>
          <w:szCs w:val="22"/>
        </w:rPr>
        <w:t>restant correspond essentiellement aux exonérations de cotisations salariales mises en œuvre dans le</w:t>
      </w:r>
      <w:r>
        <w:rPr>
          <w:b w:val="0"/>
          <w:sz w:val="22"/>
          <w:szCs w:val="22"/>
        </w:rPr>
        <w:t xml:space="preserve"> </w:t>
      </w:r>
      <w:r w:rsidRPr="00901518">
        <w:rPr>
          <w:b w:val="0"/>
          <w:sz w:val="22"/>
          <w:szCs w:val="22"/>
        </w:rPr>
        <w:t>cadre de la loi TEPA.</w:t>
      </w:r>
    </w:p>
    <w:p w14:paraId="0D7BCED9" w14:textId="77777777" w:rsidR="005E3E0A" w:rsidRPr="000926BB" w:rsidRDefault="005E3E0A" w:rsidP="005E3E0A">
      <w:pPr>
        <w:pStyle w:val="Sansinterligne"/>
        <w:rPr>
          <w:kern w:val="36"/>
          <w:sz w:val="22"/>
          <w:szCs w:val="22"/>
        </w:rPr>
      </w:pPr>
    </w:p>
    <w:p w14:paraId="61BB15B9" w14:textId="77777777" w:rsidR="005E3E0A" w:rsidRDefault="005E3E0A" w:rsidP="005E3E0A">
      <w:pPr>
        <w:pStyle w:val="Sansinterligne"/>
        <w:rPr>
          <w:b w:val="0"/>
          <w:sz w:val="22"/>
          <w:szCs w:val="22"/>
        </w:rPr>
      </w:pPr>
      <w:r>
        <w:rPr>
          <w:sz w:val="22"/>
          <w:szCs w:val="22"/>
        </w:rPr>
        <w:t>Quatre types de dispositifs</w:t>
      </w:r>
      <w:r w:rsidRPr="00901518">
        <w:rPr>
          <w:sz w:val="22"/>
          <w:szCs w:val="22"/>
        </w:rPr>
        <w:t xml:space="preserve"> permettent de diminuer le poids des cotisations patronales obligatoires</w:t>
      </w:r>
    </w:p>
    <w:p w14:paraId="613D5191" w14:textId="77777777" w:rsidR="005E3E0A" w:rsidRPr="000926BB" w:rsidRDefault="005E3E0A" w:rsidP="005E3E0A">
      <w:pPr>
        <w:pStyle w:val="Sansinterligne"/>
        <w:rPr>
          <w:b w:val="0"/>
          <w:sz w:val="22"/>
          <w:szCs w:val="22"/>
        </w:rPr>
      </w:pPr>
      <w:r>
        <w:rPr>
          <w:b w:val="0"/>
          <w:sz w:val="22"/>
          <w:szCs w:val="22"/>
        </w:rPr>
        <w:t xml:space="preserve">- </w:t>
      </w:r>
      <w:r w:rsidRPr="000926BB">
        <w:rPr>
          <w:sz w:val="22"/>
          <w:szCs w:val="22"/>
        </w:rPr>
        <w:t>les allègements généraux sur les bas salaires</w:t>
      </w:r>
      <w:r w:rsidRPr="00901518">
        <w:rPr>
          <w:b w:val="0"/>
          <w:sz w:val="22"/>
          <w:szCs w:val="22"/>
        </w:rPr>
        <w:t xml:space="preserve"> diminuent fortement le taux de</w:t>
      </w:r>
      <w:r>
        <w:rPr>
          <w:sz w:val="22"/>
          <w:szCs w:val="22"/>
        </w:rPr>
        <w:t xml:space="preserve"> </w:t>
      </w:r>
      <w:r w:rsidRPr="00901518">
        <w:rPr>
          <w:b w:val="0"/>
          <w:sz w:val="22"/>
          <w:szCs w:val="22"/>
        </w:rPr>
        <w:t>cotisations patronales</w:t>
      </w:r>
      <w:r>
        <w:rPr>
          <w:b w:val="0"/>
          <w:sz w:val="22"/>
          <w:szCs w:val="22"/>
        </w:rPr>
        <w:t xml:space="preserve"> (20,9Md€, 70 % du montant total des </w:t>
      </w:r>
      <w:r w:rsidRPr="00901518">
        <w:rPr>
          <w:b w:val="0"/>
          <w:sz w:val="22"/>
          <w:szCs w:val="22"/>
        </w:rPr>
        <w:t>exonérations estimé par l’Acoss</w:t>
      </w:r>
      <w:r>
        <w:rPr>
          <w:b w:val="0"/>
          <w:sz w:val="22"/>
          <w:szCs w:val="22"/>
        </w:rPr>
        <w:t xml:space="preserve">) </w:t>
      </w:r>
    </w:p>
    <w:p w14:paraId="086F0F15" w14:textId="77777777" w:rsidR="005E3E0A" w:rsidRPr="00901518" w:rsidRDefault="005E3E0A" w:rsidP="005E3E0A">
      <w:pPr>
        <w:pStyle w:val="Sansinterligne"/>
        <w:rPr>
          <w:b w:val="0"/>
          <w:sz w:val="22"/>
          <w:szCs w:val="22"/>
        </w:rPr>
      </w:pPr>
      <w:r>
        <w:rPr>
          <w:b w:val="0"/>
          <w:sz w:val="22"/>
          <w:szCs w:val="22"/>
        </w:rPr>
        <w:t xml:space="preserve">- </w:t>
      </w:r>
      <w:r w:rsidRPr="00FC6BAB">
        <w:rPr>
          <w:sz w:val="22"/>
          <w:szCs w:val="22"/>
        </w:rPr>
        <w:t>l’exemption de l’épargne salariale</w:t>
      </w:r>
      <w:r w:rsidRPr="00901518">
        <w:rPr>
          <w:b w:val="0"/>
          <w:sz w:val="22"/>
          <w:szCs w:val="22"/>
        </w:rPr>
        <w:t xml:space="preserve"> de l’assiette des cotisations a un effet sur le taux de</w:t>
      </w:r>
      <w:r>
        <w:rPr>
          <w:b w:val="0"/>
          <w:sz w:val="22"/>
          <w:szCs w:val="22"/>
        </w:rPr>
        <w:t xml:space="preserve"> </w:t>
      </w:r>
      <w:r w:rsidRPr="00901518">
        <w:rPr>
          <w:b w:val="0"/>
          <w:sz w:val="22"/>
          <w:szCs w:val="22"/>
        </w:rPr>
        <w:t>cotisations qui progresse selon le niveau de rémunération totale jusqu’à près de 2 Smic, et qui</w:t>
      </w:r>
      <w:r>
        <w:rPr>
          <w:b w:val="0"/>
          <w:sz w:val="22"/>
          <w:szCs w:val="22"/>
        </w:rPr>
        <w:t xml:space="preserve"> </w:t>
      </w:r>
      <w:r w:rsidRPr="00901518">
        <w:rPr>
          <w:b w:val="0"/>
          <w:sz w:val="22"/>
          <w:szCs w:val="22"/>
        </w:rPr>
        <w:t>rest</w:t>
      </w:r>
      <w:r>
        <w:rPr>
          <w:b w:val="0"/>
          <w:sz w:val="22"/>
          <w:szCs w:val="22"/>
        </w:rPr>
        <w:t xml:space="preserve">e stable au-delà de ce seuil </w:t>
      </w:r>
    </w:p>
    <w:p w14:paraId="27A23F38" w14:textId="77777777" w:rsidR="005E3E0A" w:rsidRDefault="005E3E0A" w:rsidP="005E3E0A">
      <w:pPr>
        <w:pStyle w:val="Sansinterligne"/>
        <w:rPr>
          <w:b w:val="0"/>
          <w:sz w:val="22"/>
          <w:szCs w:val="22"/>
        </w:rPr>
      </w:pPr>
      <w:r>
        <w:rPr>
          <w:b w:val="0"/>
          <w:sz w:val="22"/>
          <w:szCs w:val="22"/>
        </w:rPr>
        <w:t>-</w:t>
      </w:r>
      <w:r w:rsidRPr="00901518">
        <w:rPr>
          <w:b w:val="0"/>
          <w:sz w:val="22"/>
          <w:szCs w:val="22"/>
        </w:rPr>
        <w:t xml:space="preserve"> À niveau de rémunération donné, </w:t>
      </w:r>
      <w:r w:rsidRPr="00A63230">
        <w:rPr>
          <w:sz w:val="22"/>
          <w:szCs w:val="22"/>
        </w:rPr>
        <w:t>le taux de cotisations patronales varie également selon d’autres caractéristiques des salariés</w:t>
      </w:r>
      <w:r w:rsidRPr="00901518">
        <w:rPr>
          <w:b w:val="0"/>
          <w:sz w:val="22"/>
          <w:szCs w:val="22"/>
        </w:rPr>
        <w:t xml:space="preserve"> (secteur et taille de l’établissement employeur, catégorie</w:t>
      </w:r>
      <w:r>
        <w:rPr>
          <w:b w:val="0"/>
          <w:sz w:val="22"/>
          <w:szCs w:val="22"/>
        </w:rPr>
        <w:t xml:space="preserve"> socioprofessionnelle…) ; </w:t>
      </w:r>
      <w:r w:rsidRPr="00A63230">
        <w:rPr>
          <w:sz w:val="22"/>
          <w:szCs w:val="22"/>
        </w:rPr>
        <w:t>ce sont 6Md€ d’exonérations pour des publics spécifiques</w:t>
      </w:r>
      <w:r>
        <w:rPr>
          <w:b w:val="0"/>
          <w:sz w:val="22"/>
          <w:szCs w:val="22"/>
        </w:rPr>
        <w:t> : tels les dispositifs spécifiques à certaines zones géographiques (zones franches urbaines, de revitalisation rurale , la Corse, les DOM) pour 1,3Md€,  les dispositifs relatifs à certains publics (emplois à domicile, HCR, jeunes entreprises innovantes…) pour 2,6Md€, et certains publics d’insertion pour 2,2Md€.</w:t>
      </w:r>
    </w:p>
    <w:p w14:paraId="16600FBA" w14:textId="77777777" w:rsidR="005E3E0A" w:rsidRDefault="005E3E0A" w:rsidP="005E3E0A">
      <w:pPr>
        <w:pStyle w:val="Sansinterligne"/>
        <w:rPr>
          <w:b w:val="0"/>
          <w:sz w:val="22"/>
          <w:szCs w:val="22"/>
        </w:rPr>
      </w:pPr>
      <w:r>
        <w:rPr>
          <w:b w:val="0"/>
          <w:sz w:val="22"/>
          <w:szCs w:val="22"/>
        </w:rPr>
        <w:t xml:space="preserve">- </w:t>
      </w:r>
      <w:r>
        <w:rPr>
          <w:sz w:val="22"/>
          <w:szCs w:val="22"/>
        </w:rPr>
        <w:t>L</w:t>
      </w:r>
      <w:r w:rsidRPr="000926BB">
        <w:rPr>
          <w:sz w:val="22"/>
          <w:szCs w:val="22"/>
        </w:rPr>
        <w:t xml:space="preserve">a déduction forfaitaire sur les cotisations patronales relatives aux heures supplémentaires </w:t>
      </w:r>
      <w:r w:rsidRPr="00A63230">
        <w:rPr>
          <w:b w:val="0"/>
          <w:sz w:val="22"/>
          <w:szCs w:val="22"/>
        </w:rPr>
        <w:t>(10% des exonérations</w:t>
      </w:r>
      <w:r>
        <w:rPr>
          <w:b w:val="0"/>
          <w:sz w:val="22"/>
          <w:szCs w:val="22"/>
        </w:rPr>
        <w:t>, 3Md€</w:t>
      </w:r>
      <w:r w:rsidRPr="00A63230">
        <w:rPr>
          <w:b w:val="0"/>
          <w:sz w:val="22"/>
          <w:szCs w:val="22"/>
        </w:rPr>
        <w:t>)</w:t>
      </w:r>
      <w:r>
        <w:rPr>
          <w:sz w:val="22"/>
          <w:szCs w:val="22"/>
        </w:rPr>
        <w:t xml:space="preserve"> ne diminue que</w:t>
      </w:r>
      <w:r w:rsidRPr="000926BB">
        <w:rPr>
          <w:sz w:val="22"/>
          <w:szCs w:val="22"/>
        </w:rPr>
        <w:t xml:space="preserve"> peu le coût du travail pour l’employeur</w:t>
      </w:r>
      <w:r w:rsidRPr="00901518">
        <w:rPr>
          <w:b w:val="0"/>
          <w:sz w:val="22"/>
          <w:szCs w:val="22"/>
        </w:rPr>
        <w:t xml:space="preserve">. </w:t>
      </w:r>
    </w:p>
    <w:p w14:paraId="7E4817E0" w14:textId="77777777" w:rsidR="005E3E0A" w:rsidRDefault="005E3E0A" w:rsidP="005E3E0A">
      <w:pPr>
        <w:pStyle w:val="Sansinterligne"/>
        <w:rPr>
          <w:b w:val="0"/>
          <w:sz w:val="22"/>
          <w:szCs w:val="22"/>
        </w:rPr>
      </w:pPr>
    </w:p>
    <w:p w14:paraId="2EC8ED41" w14:textId="77777777" w:rsidR="005E3E0A" w:rsidRPr="00901518" w:rsidRDefault="005E3E0A" w:rsidP="005E3E0A">
      <w:pPr>
        <w:pStyle w:val="Sansinterligne"/>
        <w:rPr>
          <w:b w:val="0"/>
          <w:sz w:val="22"/>
          <w:szCs w:val="22"/>
        </w:rPr>
      </w:pPr>
      <w:r w:rsidRPr="00AF3A0C">
        <w:rPr>
          <w:sz w:val="22"/>
          <w:szCs w:val="22"/>
        </w:rPr>
        <w:t>Le taux moyen de cotisations patronales augmente régulièrement et fortement entre le Smic horaire (où il atteint 23%) et un salaire horaire d’environ 2 Smic</w:t>
      </w:r>
      <w:r w:rsidRPr="00901518">
        <w:rPr>
          <w:b w:val="0"/>
          <w:sz w:val="22"/>
          <w:szCs w:val="22"/>
        </w:rPr>
        <w:t xml:space="preserve"> </w:t>
      </w:r>
      <w:r w:rsidRPr="006A3229">
        <w:rPr>
          <w:sz w:val="22"/>
          <w:szCs w:val="22"/>
        </w:rPr>
        <w:t>où il s'élève à 40%</w:t>
      </w:r>
      <w:r>
        <w:rPr>
          <w:b w:val="0"/>
          <w:sz w:val="22"/>
          <w:szCs w:val="22"/>
        </w:rPr>
        <w:t> ; p</w:t>
      </w:r>
      <w:r w:rsidRPr="00901518">
        <w:rPr>
          <w:b w:val="0"/>
          <w:sz w:val="22"/>
          <w:szCs w:val="22"/>
        </w:rPr>
        <w:t>our les rémunérations brutes</w:t>
      </w:r>
      <w:r>
        <w:rPr>
          <w:b w:val="0"/>
          <w:sz w:val="22"/>
          <w:szCs w:val="22"/>
        </w:rPr>
        <w:t xml:space="preserve"> </w:t>
      </w:r>
      <w:r w:rsidRPr="00901518">
        <w:rPr>
          <w:b w:val="0"/>
          <w:sz w:val="22"/>
          <w:szCs w:val="22"/>
        </w:rPr>
        <w:t xml:space="preserve">horaires comprises entre 2 et 3,5 Smic, le taux de cotisations moyen </w:t>
      </w:r>
      <w:r>
        <w:rPr>
          <w:b w:val="0"/>
          <w:sz w:val="22"/>
          <w:szCs w:val="22"/>
        </w:rPr>
        <w:t>est très stable (entre 42 et 43</w:t>
      </w:r>
      <w:r w:rsidRPr="00901518">
        <w:rPr>
          <w:b w:val="0"/>
          <w:sz w:val="22"/>
          <w:szCs w:val="22"/>
        </w:rPr>
        <w:t>%). Il</w:t>
      </w:r>
      <w:r>
        <w:rPr>
          <w:b w:val="0"/>
          <w:sz w:val="22"/>
          <w:szCs w:val="22"/>
        </w:rPr>
        <w:t xml:space="preserve"> </w:t>
      </w:r>
      <w:r w:rsidRPr="00901518">
        <w:rPr>
          <w:b w:val="0"/>
          <w:sz w:val="22"/>
          <w:szCs w:val="22"/>
        </w:rPr>
        <w:t>diminue ensuite aux niveaux de rémunération les plus élevés.</w:t>
      </w:r>
    </w:p>
    <w:p w14:paraId="6D429A45" w14:textId="77777777" w:rsidR="005E3E0A" w:rsidRDefault="005E3E0A" w:rsidP="005E3E0A">
      <w:pPr>
        <w:pStyle w:val="Sansinterligne"/>
        <w:rPr>
          <w:b w:val="0"/>
          <w:sz w:val="22"/>
          <w:szCs w:val="22"/>
        </w:rPr>
      </w:pPr>
    </w:p>
    <w:p w14:paraId="2F254A18" w14:textId="77777777" w:rsidR="005E3E0A" w:rsidRPr="00901518" w:rsidRDefault="005E3E0A" w:rsidP="005E3E0A">
      <w:pPr>
        <w:pStyle w:val="Sansinterligne"/>
        <w:rPr>
          <w:b w:val="0"/>
          <w:sz w:val="22"/>
          <w:szCs w:val="22"/>
        </w:rPr>
      </w:pPr>
      <w:r w:rsidRPr="00901518">
        <w:rPr>
          <w:b w:val="0"/>
          <w:sz w:val="22"/>
          <w:szCs w:val="22"/>
        </w:rPr>
        <w:t xml:space="preserve">Au total, </w:t>
      </w:r>
      <w:r w:rsidRPr="00AF3A0C">
        <w:rPr>
          <w:sz w:val="22"/>
          <w:szCs w:val="22"/>
        </w:rPr>
        <w:t>le taux de cotisations patronales moyen</w:t>
      </w:r>
      <w:r>
        <w:rPr>
          <w:sz w:val="22"/>
          <w:szCs w:val="22"/>
        </w:rPr>
        <w:t xml:space="preserve"> est de 36% ; </w:t>
      </w:r>
      <w:r w:rsidRPr="006A3229">
        <w:rPr>
          <w:b w:val="0"/>
          <w:sz w:val="22"/>
          <w:szCs w:val="22"/>
        </w:rPr>
        <w:t>il est de</w:t>
      </w:r>
      <w:r w:rsidRPr="00901518">
        <w:rPr>
          <w:b w:val="0"/>
          <w:sz w:val="22"/>
          <w:szCs w:val="22"/>
        </w:rPr>
        <w:t xml:space="preserve"> </w:t>
      </w:r>
      <w:r w:rsidRPr="006A3229">
        <w:rPr>
          <w:sz w:val="22"/>
          <w:szCs w:val="22"/>
        </w:rPr>
        <w:t>33% et 32% en moyenne pour les ouvriers et employés, contre 44% et 42% pour les cadres et professions intermédiaires</w:t>
      </w:r>
      <w:r w:rsidRPr="00901518">
        <w:rPr>
          <w:b w:val="0"/>
          <w:sz w:val="22"/>
          <w:szCs w:val="22"/>
        </w:rPr>
        <w:t>.</w:t>
      </w:r>
    </w:p>
    <w:p w14:paraId="44984C77" w14:textId="77777777" w:rsidR="005E3E0A" w:rsidRDefault="005E3E0A" w:rsidP="005E3E0A">
      <w:pPr>
        <w:pStyle w:val="Sansinterligne"/>
        <w:rPr>
          <w:b w:val="0"/>
          <w:sz w:val="22"/>
          <w:szCs w:val="22"/>
        </w:rPr>
      </w:pPr>
      <w:r>
        <w:rPr>
          <w:b w:val="0"/>
          <w:sz w:val="22"/>
          <w:szCs w:val="22"/>
        </w:rPr>
        <w:t>L</w:t>
      </w:r>
      <w:r w:rsidRPr="00901518">
        <w:rPr>
          <w:b w:val="0"/>
          <w:sz w:val="22"/>
          <w:szCs w:val="22"/>
        </w:rPr>
        <w:t>e taux de cotisations moyen des salariés à temps partiel est inférieur de 6</w:t>
      </w:r>
      <w:r>
        <w:rPr>
          <w:b w:val="0"/>
          <w:sz w:val="22"/>
          <w:szCs w:val="22"/>
        </w:rPr>
        <w:t xml:space="preserve"> </w:t>
      </w:r>
      <w:r w:rsidRPr="00901518">
        <w:rPr>
          <w:b w:val="0"/>
          <w:sz w:val="22"/>
          <w:szCs w:val="22"/>
        </w:rPr>
        <w:t>points à celui d</w:t>
      </w:r>
      <w:r>
        <w:rPr>
          <w:b w:val="0"/>
          <w:sz w:val="22"/>
          <w:szCs w:val="22"/>
        </w:rPr>
        <w:t>es salariés à temps complet (31% contre 37</w:t>
      </w:r>
      <w:r w:rsidRPr="00901518">
        <w:rPr>
          <w:b w:val="0"/>
          <w:sz w:val="22"/>
          <w:szCs w:val="22"/>
        </w:rPr>
        <w:t xml:space="preserve">%). </w:t>
      </w:r>
    </w:p>
    <w:p w14:paraId="21BA5197" w14:textId="77777777" w:rsidR="005E3E0A" w:rsidRDefault="005E3E0A" w:rsidP="005E3E0A">
      <w:pPr>
        <w:pStyle w:val="Sansinterligne"/>
        <w:rPr>
          <w:rFonts w:ascii="Gautami" w:hAnsi="Gautami" w:cs="Gautami"/>
          <w:sz w:val="22"/>
          <w:szCs w:val="22"/>
        </w:rPr>
      </w:pPr>
    </w:p>
    <w:p w14:paraId="03D8D7F7" w14:textId="77777777" w:rsidR="005E3E0A" w:rsidRDefault="005E3E0A" w:rsidP="005E3E0A">
      <w:pPr>
        <w:pStyle w:val="Sansinterligne"/>
        <w:rPr>
          <w:rFonts w:ascii="Gautami" w:hAnsi="Gautami" w:cs="Gautami"/>
          <w:sz w:val="22"/>
          <w:szCs w:val="22"/>
        </w:rPr>
      </w:pPr>
    </w:p>
    <w:p w14:paraId="30E1C47F" w14:textId="77777777" w:rsidR="005E3E0A" w:rsidRPr="00AD3FC5" w:rsidRDefault="005E3E0A" w:rsidP="005E3E0A">
      <w:pPr>
        <w:pStyle w:val="Sansinterligne"/>
        <w:rPr>
          <w:rFonts w:ascii="Gautami" w:hAnsi="Gautami" w:cs="Gautami"/>
          <w:sz w:val="22"/>
          <w:szCs w:val="22"/>
        </w:rPr>
      </w:pPr>
      <w:r>
        <w:rPr>
          <w:rFonts w:ascii="Gautami" w:hAnsi="Gautami" w:cs="Gautami"/>
          <w:sz w:val="22"/>
          <w:szCs w:val="22"/>
        </w:rPr>
        <w:t>De 2008 à 2010, 25</w:t>
      </w:r>
      <w:r w:rsidRPr="00AD3FC5">
        <w:rPr>
          <w:rFonts w:ascii="Gautami" w:hAnsi="Gautami" w:cs="Gautami"/>
          <w:sz w:val="22"/>
          <w:szCs w:val="22"/>
        </w:rPr>
        <w:t>% des établissements de 10 à 49 salariés, et 40 à 46% pour ceux de 50 salariés et plus, ont négocié ou discuté sur le temps de travail ; 57% de ceux qui ont négocié ont signé un accord sur le temps de travail (51 à 61% selon la taille)</w:t>
      </w:r>
    </w:p>
    <w:p w14:paraId="603C0497" w14:textId="77777777" w:rsidR="005E3E0A" w:rsidRPr="00EB275E" w:rsidRDefault="005E3E0A" w:rsidP="005E3E0A">
      <w:pPr>
        <w:pStyle w:val="Sansinterligne"/>
        <w:rPr>
          <w:rFonts w:ascii="Bell MT" w:hAnsi="Bell MT"/>
          <w:b w:val="0"/>
          <w:i/>
          <w:sz w:val="22"/>
          <w:szCs w:val="22"/>
        </w:rPr>
      </w:pPr>
      <w:r w:rsidRPr="00EB275E">
        <w:rPr>
          <w:rFonts w:ascii="Bell MT" w:hAnsi="Bell MT"/>
          <w:b w:val="0"/>
          <w:i/>
          <w:sz w:val="22"/>
          <w:szCs w:val="22"/>
        </w:rPr>
        <w:t xml:space="preserve"> « La négociation d’entreprise sur le temps de travail : </w:t>
      </w:r>
      <w:r w:rsidRPr="00EB275E">
        <w:rPr>
          <w:rFonts w:ascii="Bell MT" w:hAnsi="Bell MT" w:cs="Bauhaus-Light"/>
          <w:b w:val="0"/>
          <w:i/>
          <w:sz w:val="22"/>
          <w:szCs w:val="22"/>
        </w:rPr>
        <w:t>une question de contexte et d’acteurs », Dares Analyses N°85, novembre</w:t>
      </w:r>
    </w:p>
    <w:p w14:paraId="7989077E" w14:textId="77777777" w:rsidR="005E3E0A" w:rsidRDefault="005E3E0A" w:rsidP="005E3E0A">
      <w:pPr>
        <w:pStyle w:val="Sansinterligne"/>
        <w:rPr>
          <w:rFonts w:ascii="Bell MT" w:hAnsi="Bell MT" w:cs="Frutiger-Light"/>
          <w:b w:val="0"/>
          <w:i/>
          <w:sz w:val="22"/>
          <w:szCs w:val="22"/>
        </w:rPr>
      </w:pPr>
      <w:r>
        <w:rPr>
          <w:rFonts w:ascii="Bell MT" w:hAnsi="Bell MT"/>
          <w:b w:val="0"/>
          <w:i/>
          <w:sz w:val="22"/>
          <w:szCs w:val="22"/>
        </w:rPr>
        <w:t>L’enquête Relations P</w:t>
      </w:r>
      <w:r w:rsidRPr="00EB275E">
        <w:rPr>
          <w:rFonts w:ascii="Bell MT" w:hAnsi="Bell MT"/>
          <w:b w:val="0"/>
          <w:i/>
          <w:sz w:val="22"/>
          <w:szCs w:val="22"/>
        </w:rPr>
        <w:t xml:space="preserve">rofessionnelles </w:t>
      </w:r>
      <w:r>
        <w:rPr>
          <w:rFonts w:ascii="Bell MT" w:hAnsi="Bell MT"/>
          <w:b w:val="0"/>
          <w:i/>
          <w:sz w:val="22"/>
          <w:szCs w:val="22"/>
        </w:rPr>
        <w:t>et Négociations d ’E</w:t>
      </w:r>
      <w:r w:rsidRPr="00EB275E">
        <w:rPr>
          <w:rFonts w:ascii="Bell MT" w:hAnsi="Bell MT"/>
          <w:b w:val="0"/>
          <w:i/>
          <w:sz w:val="22"/>
          <w:szCs w:val="22"/>
        </w:rPr>
        <w:t>ntreprise (REPONSE )</w:t>
      </w:r>
      <w:r>
        <w:rPr>
          <w:rFonts w:ascii="Bell MT" w:hAnsi="Bell MT"/>
          <w:b w:val="0"/>
          <w:i/>
          <w:sz w:val="22"/>
          <w:szCs w:val="22"/>
        </w:rPr>
        <w:t xml:space="preserve"> est </w:t>
      </w:r>
      <w:r>
        <w:rPr>
          <w:rFonts w:ascii="Bell MT" w:hAnsi="Bell MT" w:cs="Frutiger-Light"/>
          <w:b w:val="0"/>
          <w:i/>
          <w:sz w:val="22"/>
          <w:szCs w:val="22"/>
        </w:rPr>
        <w:t>r</w:t>
      </w:r>
      <w:r w:rsidRPr="00EB275E">
        <w:rPr>
          <w:rFonts w:ascii="Bell MT" w:hAnsi="Bell MT" w:cs="Frutiger-Light"/>
          <w:b w:val="0"/>
          <w:i/>
          <w:sz w:val="22"/>
          <w:szCs w:val="22"/>
        </w:rPr>
        <w:t>éalisée tous les six ans depui</w:t>
      </w:r>
      <w:r>
        <w:rPr>
          <w:rFonts w:ascii="Bell MT" w:hAnsi="Bell MT" w:cs="Frutiger-Light"/>
          <w:b w:val="0"/>
          <w:i/>
          <w:sz w:val="22"/>
          <w:szCs w:val="22"/>
        </w:rPr>
        <w:t>s 1992-1993, avec</w:t>
      </w:r>
      <w:r w:rsidRPr="00EB275E">
        <w:rPr>
          <w:rFonts w:ascii="Bell MT" w:hAnsi="Bell MT" w:cs="Frutiger-Light"/>
          <w:b w:val="0"/>
          <w:i/>
          <w:sz w:val="22"/>
          <w:szCs w:val="22"/>
        </w:rPr>
        <w:t xml:space="preserve"> pour objectif de comprendre la dynamique des relations</w:t>
      </w:r>
      <w:r>
        <w:rPr>
          <w:rFonts w:ascii="Bell MT" w:hAnsi="Bell MT"/>
          <w:b w:val="0"/>
          <w:i/>
          <w:sz w:val="22"/>
          <w:szCs w:val="22"/>
        </w:rPr>
        <w:t xml:space="preserve"> </w:t>
      </w:r>
      <w:r w:rsidRPr="00EB275E">
        <w:rPr>
          <w:rFonts w:ascii="Bell MT" w:hAnsi="Bell MT" w:cs="Frutiger-Light"/>
          <w:b w:val="0"/>
          <w:i/>
          <w:sz w:val="22"/>
          <w:szCs w:val="22"/>
        </w:rPr>
        <w:t xml:space="preserve">professionnelles entre les directions des entreprises, les institutions représentatives </w:t>
      </w:r>
      <w:r>
        <w:rPr>
          <w:rFonts w:ascii="Bell MT" w:hAnsi="Bell MT" w:cs="Frutiger-Light"/>
          <w:b w:val="0"/>
          <w:i/>
          <w:sz w:val="22"/>
          <w:szCs w:val="22"/>
        </w:rPr>
        <w:t>du personnel et les salariés ;</w:t>
      </w:r>
      <w:r>
        <w:rPr>
          <w:rFonts w:ascii="Bell MT" w:hAnsi="Bell MT"/>
          <w:b w:val="0"/>
          <w:i/>
          <w:sz w:val="22"/>
          <w:szCs w:val="22"/>
        </w:rPr>
        <w:t xml:space="preserve"> </w:t>
      </w:r>
      <w:r w:rsidRPr="00EB275E">
        <w:rPr>
          <w:rFonts w:ascii="Bell MT" w:hAnsi="Bell MT" w:cs="Frutiger-Light"/>
          <w:b w:val="0"/>
          <w:i/>
          <w:sz w:val="22"/>
          <w:szCs w:val="22"/>
        </w:rPr>
        <w:t>dernière éditio</w:t>
      </w:r>
      <w:r>
        <w:rPr>
          <w:rFonts w:ascii="Bell MT" w:hAnsi="Bell MT" w:cs="Frutiger-Light"/>
          <w:b w:val="0"/>
          <w:i/>
          <w:sz w:val="22"/>
          <w:szCs w:val="22"/>
        </w:rPr>
        <w:t xml:space="preserve">n, </w:t>
      </w:r>
      <w:r w:rsidRPr="00EB275E">
        <w:rPr>
          <w:rFonts w:ascii="Bell MT" w:hAnsi="Bell MT" w:cs="Frutiger-Light"/>
          <w:b w:val="0"/>
          <w:i/>
          <w:sz w:val="22"/>
          <w:szCs w:val="22"/>
        </w:rPr>
        <w:t xml:space="preserve"> premier semestre 2011 </w:t>
      </w:r>
    </w:p>
    <w:p w14:paraId="18F16988" w14:textId="77777777" w:rsidR="005E3E0A" w:rsidRPr="00EB275E" w:rsidRDefault="005E3E0A" w:rsidP="005E3E0A">
      <w:pPr>
        <w:pStyle w:val="Sansinterligne"/>
        <w:rPr>
          <w:rFonts w:ascii="Bell MT" w:hAnsi="Bell MT"/>
          <w:b w:val="0"/>
          <w:i/>
          <w:sz w:val="22"/>
          <w:szCs w:val="22"/>
        </w:rPr>
      </w:pPr>
      <w:r w:rsidRPr="00EB275E">
        <w:rPr>
          <w:rFonts w:ascii="Bell MT" w:hAnsi="Bell MT" w:cs="Frutiger-Light"/>
          <w:b w:val="0"/>
          <w:i/>
          <w:sz w:val="22"/>
          <w:szCs w:val="22"/>
        </w:rPr>
        <w:t>L’enquête est menée au niveau des établissements, qui peuvent être des entreprises à part entière (entreprises dites</w:t>
      </w:r>
    </w:p>
    <w:p w14:paraId="006A4A85" w14:textId="77777777" w:rsidR="005E3E0A" w:rsidRPr="00EB275E" w:rsidRDefault="005E3E0A" w:rsidP="005E3E0A">
      <w:pPr>
        <w:pStyle w:val="Sansinterligne"/>
        <w:rPr>
          <w:rFonts w:ascii="Bell MT" w:hAnsi="Bell MT" w:cs="Frutiger-Light"/>
          <w:b w:val="0"/>
          <w:i/>
          <w:sz w:val="22"/>
          <w:szCs w:val="22"/>
        </w:rPr>
      </w:pPr>
      <w:r>
        <w:rPr>
          <w:rFonts w:ascii="Bell MT" w:hAnsi="Bell MT" w:cs="Frutiger-Light"/>
          <w:b w:val="0"/>
          <w:i/>
          <w:sz w:val="22"/>
          <w:szCs w:val="22"/>
        </w:rPr>
        <w:t>mono-établissement, 27% des répondants</w:t>
      </w:r>
      <w:r w:rsidRPr="00EB275E">
        <w:rPr>
          <w:rFonts w:ascii="Bell MT" w:hAnsi="Bell MT" w:cs="Frutiger-Light"/>
          <w:b w:val="0"/>
          <w:i/>
          <w:sz w:val="22"/>
          <w:szCs w:val="22"/>
        </w:rPr>
        <w:t>) ou ne constituer qu’un seul des établissements d’une entreprise plus grande</w:t>
      </w:r>
      <w:r>
        <w:rPr>
          <w:rFonts w:ascii="Bell MT" w:hAnsi="Bell MT" w:cs="Frutiger-Light"/>
          <w:b w:val="0"/>
          <w:i/>
          <w:sz w:val="22"/>
          <w:szCs w:val="22"/>
        </w:rPr>
        <w:t>.</w:t>
      </w:r>
    </w:p>
    <w:p w14:paraId="08B98811" w14:textId="77777777" w:rsidR="005E3E0A" w:rsidRDefault="005E3E0A" w:rsidP="005E3E0A">
      <w:pPr>
        <w:pStyle w:val="Sansinterligne"/>
        <w:rPr>
          <w:b w:val="0"/>
          <w:sz w:val="22"/>
          <w:szCs w:val="22"/>
        </w:rPr>
      </w:pPr>
    </w:p>
    <w:p w14:paraId="50A5AD0C" w14:textId="77777777" w:rsidR="005E3E0A" w:rsidRDefault="005E3E0A" w:rsidP="005E3E0A">
      <w:pPr>
        <w:pStyle w:val="Sansinterligne"/>
        <w:rPr>
          <w:b w:val="0"/>
          <w:sz w:val="22"/>
          <w:szCs w:val="22"/>
        </w:rPr>
      </w:pPr>
      <w:r w:rsidRPr="00841EE1">
        <w:rPr>
          <w:b w:val="0"/>
          <w:sz w:val="22"/>
          <w:szCs w:val="22"/>
        </w:rPr>
        <w:t xml:space="preserve">Ces discussions ou négociations sont </w:t>
      </w:r>
      <w:r w:rsidRPr="00EB275E">
        <w:rPr>
          <w:sz w:val="22"/>
          <w:szCs w:val="22"/>
        </w:rPr>
        <w:t>plus fréquentes dans les établissements dotés de délégués syndicaux</w:t>
      </w:r>
      <w:r>
        <w:rPr>
          <w:sz w:val="22"/>
          <w:szCs w:val="22"/>
        </w:rPr>
        <w:t xml:space="preserve"> </w:t>
      </w:r>
      <w:r w:rsidRPr="00BE6E2C">
        <w:rPr>
          <w:b w:val="0"/>
          <w:sz w:val="22"/>
          <w:szCs w:val="22"/>
        </w:rPr>
        <w:t>(45%),</w:t>
      </w:r>
      <w:r w:rsidRPr="00841EE1">
        <w:rPr>
          <w:b w:val="0"/>
          <w:sz w:val="22"/>
          <w:szCs w:val="22"/>
        </w:rPr>
        <w:t xml:space="preserve"> concernés par l’obligation</w:t>
      </w:r>
      <w:r>
        <w:rPr>
          <w:b w:val="0"/>
          <w:sz w:val="22"/>
          <w:szCs w:val="22"/>
        </w:rPr>
        <w:t xml:space="preserve"> </w:t>
      </w:r>
      <w:r w:rsidRPr="00841EE1">
        <w:rPr>
          <w:b w:val="0"/>
          <w:sz w:val="22"/>
          <w:szCs w:val="22"/>
        </w:rPr>
        <w:t xml:space="preserve">annuelle de négocier, et </w:t>
      </w:r>
      <w:r w:rsidRPr="00EB275E">
        <w:rPr>
          <w:sz w:val="22"/>
          <w:szCs w:val="22"/>
        </w:rPr>
        <w:t>ont plus souvent lieu au niveau de l’entreprise que de l’établissement</w:t>
      </w:r>
      <w:r>
        <w:rPr>
          <w:b w:val="0"/>
          <w:sz w:val="22"/>
          <w:szCs w:val="22"/>
        </w:rPr>
        <w:t>, i</w:t>
      </w:r>
      <w:r w:rsidRPr="00841EE1">
        <w:rPr>
          <w:b w:val="0"/>
          <w:sz w:val="22"/>
          <w:szCs w:val="22"/>
        </w:rPr>
        <w:t>ndépendamment notamment de la taille</w:t>
      </w:r>
      <w:r>
        <w:rPr>
          <w:b w:val="0"/>
          <w:sz w:val="22"/>
          <w:szCs w:val="22"/>
        </w:rPr>
        <w:t xml:space="preserve"> </w:t>
      </w:r>
      <w:r w:rsidRPr="00841EE1">
        <w:rPr>
          <w:b w:val="0"/>
          <w:sz w:val="22"/>
          <w:szCs w:val="22"/>
        </w:rPr>
        <w:t>de l’établissement et de la présence de</w:t>
      </w:r>
      <w:r>
        <w:rPr>
          <w:b w:val="0"/>
          <w:sz w:val="22"/>
          <w:szCs w:val="22"/>
        </w:rPr>
        <w:t xml:space="preserve"> </w:t>
      </w:r>
      <w:r w:rsidRPr="00841EE1">
        <w:rPr>
          <w:b w:val="0"/>
          <w:sz w:val="22"/>
          <w:szCs w:val="22"/>
        </w:rPr>
        <w:t>représentants du personnel</w:t>
      </w:r>
      <w:r>
        <w:rPr>
          <w:b w:val="0"/>
          <w:sz w:val="22"/>
          <w:szCs w:val="22"/>
        </w:rPr>
        <w:t>.</w:t>
      </w:r>
    </w:p>
    <w:p w14:paraId="7EEC8587" w14:textId="77777777" w:rsidR="005E3E0A" w:rsidRPr="00841EE1" w:rsidRDefault="005E3E0A" w:rsidP="005E3E0A">
      <w:pPr>
        <w:pStyle w:val="Sansinterligne"/>
        <w:rPr>
          <w:b w:val="0"/>
          <w:sz w:val="22"/>
          <w:szCs w:val="22"/>
        </w:rPr>
      </w:pPr>
      <w:r w:rsidRPr="00841EE1">
        <w:rPr>
          <w:b w:val="0"/>
          <w:sz w:val="22"/>
          <w:szCs w:val="22"/>
        </w:rPr>
        <w:t>Elles ont principalement porté</w:t>
      </w:r>
      <w:r>
        <w:rPr>
          <w:b w:val="0"/>
          <w:sz w:val="22"/>
          <w:szCs w:val="22"/>
        </w:rPr>
        <w:t xml:space="preserve"> </w:t>
      </w:r>
      <w:r w:rsidRPr="00841EE1">
        <w:rPr>
          <w:b w:val="0"/>
          <w:sz w:val="22"/>
          <w:szCs w:val="22"/>
        </w:rPr>
        <w:t xml:space="preserve">sur </w:t>
      </w:r>
      <w:r w:rsidRPr="00EB275E">
        <w:rPr>
          <w:sz w:val="22"/>
          <w:szCs w:val="22"/>
        </w:rPr>
        <w:t>la durée et la flexibilité du temps de travail</w:t>
      </w:r>
      <w:r w:rsidRPr="00841EE1">
        <w:rPr>
          <w:b w:val="0"/>
          <w:sz w:val="22"/>
          <w:szCs w:val="22"/>
        </w:rPr>
        <w:t>.</w:t>
      </w:r>
    </w:p>
    <w:p w14:paraId="52CB7E3C" w14:textId="77777777" w:rsidR="005E3E0A" w:rsidRDefault="005E3E0A" w:rsidP="005E3E0A">
      <w:pPr>
        <w:pStyle w:val="Sansinterligne"/>
        <w:rPr>
          <w:b w:val="0"/>
          <w:sz w:val="22"/>
          <w:szCs w:val="22"/>
        </w:rPr>
      </w:pPr>
    </w:p>
    <w:p w14:paraId="63B696BE" w14:textId="77777777" w:rsidR="005E3E0A" w:rsidRPr="00BE6E2C" w:rsidRDefault="005E3E0A" w:rsidP="005E3E0A">
      <w:pPr>
        <w:pStyle w:val="Sansinterligne"/>
        <w:rPr>
          <w:b w:val="0"/>
          <w:sz w:val="22"/>
          <w:szCs w:val="22"/>
        </w:rPr>
      </w:pPr>
      <w:r w:rsidRPr="00BE6E2C">
        <w:rPr>
          <w:b w:val="0"/>
          <w:sz w:val="22"/>
          <w:szCs w:val="22"/>
        </w:rPr>
        <w:t>Noter que 62% étaient en conflit sur le temps de travail (durée, aménagement) ; noter aussi que les discussions ou négociations sont un peu plus fréquentes dans les établissements dont le volume d’activité a connu une baisse sur la période</w:t>
      </w:r>
      <w:r>
        <w:rPr>
          <w:b w:val="0"/>
          <w:sz w:val="22"/>
          <w:szCs w:val="22"/>
        </w:rPr>
        <w:t xml:space="preserve"> (34%); 1/3 des établissements connaissaient une progression de leur activité</w:t>
      </w:r>
      <w:r w:rsidRPr="00BE6E2C">
        <w:rPr>
          <w:b w:val="0"/>
          <w:sz w:val="22"/>
          <w:szCs w:val="22"/>
        </w:rPr>
        <w:t xml:space="preserve">. </w:t>
      </w:r>
    </w:p>
    <w:p w14:paraId="6EC1D3C8" w14:textId="77777777" w:rsidR="005E3E0A" w:rsidRDefault="005E3E0A" w:rsidP="005E3E0A">
      <w:pPr>
        <w:pStyle w:val="Sansinterligne"/>
        <w:rPr>
          <w:b w:val="0"/>
          <w:sz w:val="22"/>
          <w:szCs w:val="22"/>
        </w:rPr>
      </w:pPr>
    </w:p>
    <w:p w14:paraId="1CE69AEA" w14:textId="77777777" w:rsidR="005E3E0A" w:rsidRPr="00BE6E2C" w:rsidRDefault="005E3E0A" w:rsidP="005E3E0A">
      <w:pPr>
        <w:pStyle w:val="Sansinterligne"/>
        <w:rPr>
          <w:b w:val="0"/>
          <w:sz w:val="22"/>
          <w:szCs w:val="22"/>
        </w:rPr>
      </w:pPr>
      <w:r>
        <w:rPr>
          <w:sz w:val="22"/>
          <w:szCs w:val="22"/>
        </w:rPr>
        <w:t>Dans 57%</w:t>
      </w:r>
      <w:r w:rsidRPr="00EB275E">
        <w:rPr>
          <w:sz w:val="22"/>
          <w:szCs w:val="22"/>
        </w:rPr>
        <w:t xml:space="preserve"> des établissements qui ont mené des négociations, celles-ci ont permis la signature d’accords sur le temps </w:t>
      </w:r>
      <w:r>
        <w:rPr>
          <w:sz w:val="22"/>
          <w:szCs w:val="22"/>
        </w:rPr>
        <w:t xml:space="preserve">de travail </w:t>
      </w:r>
      <w:r w:rsidRPr="00BE6E2C">
        <w:rPr>
          <w:b w:val="0"/>
          <w:sz w:val="22"/>
          <w:szCs w:val="22"/>
        </w:rPr>
        <w:t>(57% chez les 11 à 49 salariés, entre 51 et 61% pour les 50 salariés et plus)</w:t>
      </w:r>
      <w:r>
        <w:rPr>
          <w:b w:val="0"/>
          <w:sz w:val="22"/>
          <w:szCs w:val="22"/>
        </w:rPr>
        <w:t>, une situation qui varie aussi assez peu selon les secteurs d’activité (entre 56 et 62% sauf pour la santé/éducation avec 52%).</w:t>
      </w:r>
    </w:p>
    <w:p w14:paraId="55D1D534" w14:textId="77777777" w:rsidR="005E3E0A" w:rsidRDefault="005E3E0A" w:rsidP="005E3E0A">
      <w:pPr>
        <w:pStyle w:val="Sansinterligne"/>
        <w:rPr>
          <w:sz w:val="22"/>
          <w:szCs w:val="22"/>
        </w:rPr>
      </w:pPr>
    </w:p>
    <w:p w14:paraId="6DED0FB1" w14:textId="77777777" w:rsidR="005E3E0A" w:rsidRDefault="005E3E0A" w:rsidP="005E3E0A">
      <w:pPr>
        <w:pStyle w:val="Sansinterligne"/>
        <w:rPr>
          <w:b w:val="0"/>
          <w:sz w:val="22"/>
          <w:szCs w:val="22"/>
        </w:rPr>
      </w:pPr>
      <w:r w:rsidRPr="00AD3FC5">
        <w:rPr>
          <w:b w:val="0"/>
          <w:sz w:val="22"/>
          <w:szCs w:val="22"/>
        </w:rPr>
        <w:t>Entre 2004 et 2010, la proportion d’établissements de 20 salariés et plus ayant signé un accord parmi ceux qui ont négocié est en baisse, du fait des conventions collectives en place ; 79% des établissements</w:t>
      </w:r>
      <w:r w:rsidRPr="00AD3FC5">
        <w:rPr>
          <w:rFonts w:cs="Frutiger-LightItalic"/>
          <w:b w:val="0"/>
          <w:i/>
          <w:iCs/>
          <w:sz w:val="22"/>
          <w:szCs w:val="22"/>
        </w:rPr>
        <w:t xml:space="preserve"> </w:t>
      </w:r>
      <w:r w:rsidRPr="00AD3FC5">
        <w:rPr>
          <w:b w:val="0"/>
          <w:sz w:val="22"/>
          <w:szCs w:val="22"/>
        </w:rPr>
        <w:t>signalent se référer à la</w:t>
      </w:r>
      <w:r>
        <w:rPr>
          <w:b w:val="0"/>
          <w:sz w:val="22"/>
          <w:szCs w:val="22"/>
        </w:rPr>
        <w:t xml:space="preserve"> </w:t>
      </w:r>
      <w:r w:rsidRPr="00AD3FC5">
        <w:rPr>
          <w:b w:val="0"/>
          <w:sz w:val="22"/>
          <w:szCs w:val="22"/>
        </w:rPr>
        <w:t>convention co</w:t>
      </w:r>
      <w:r>
        <w:rPr>
          <w:b w:val="0"/>
          <w:sz w:val="22"/>
          <w:szCs w:val="22"/>
        </w:rPr>
        <w:t>llective de branche sur le temps de travail et la flexibilité alors que seuls 32</w:t>
      </w:r>
      <w:r w:rsidRPr="00AD3FC5">
        <w:rPr>
          <w:b w:val="0"/>
          <w:sz w:val="22"/>
          <w:szCs w:val="22"/>
        </w:rPr>
        <w:t>% l’utilisent</w:t>
      </w:r>
      <w:r>
        <w:rPr>
          <w:b w:val="0"/>
          <w:sz w:val="22"/>
          <w:szCs w:val="22"/>
        </w:rPr>
        <w:t xml:space="preserve"> </w:t>
      </w:r>
      <w:r w:rsidRPr="00AD3FC5">
        <w:rPr>
          <w:b w:val="0"/>
          <w:sz w:val="22"/>
          <w:szCs w:val="22"/>
        </w:rPr>
        <w:t>conce</w:t>
      </w:r>
      <w:r>
        <w:rPr>
          <w:b w:val="0"/>
          <w:sz w:val="22"/>
          <w:szCs w:val="22"/>
        </w:rPr>
        <w:t>rnant l’épargne salariale et 63</w:t>
      </w:r>
      <w:r w:rsidRPr="00AD3FC5">
        <w:rPr>
          <w:b w:val="0"/>
          <w:sz w:val="22"/>
          <w:szCs w:val="22"/>
        </w:rPr>
        <w:t>% concernant</w:t>
      </w:r>
      <w:r>
        <w:rPr>
          <w:b w:val="0"/>
          <w:sz w:val="22"/>
          <w:szCs w:val="22"/>
        </w:rPr>
        <w:t xml:space="preserve"> </w:t>
      </w:r>
      <w:r w:rsidRPr="00AD3FC5">
        <w:rPr>
          <w:b w:val="0"/>
          <w:sz w:val="22"/>
          <w:szCs w:val="22"/>
        </w:rPr>
        <w:t xml:space="preserve">l’emploi et les règles de mobilité. </w:t>
      </w:r>
    </w:p>
    <w:p w14:paraId="3A7FF768" w14:textId="77777777" w:rsidR="005E3E0A" w:rsidRPr="00EB275E" w:rsidRDefault="005E3E0A" w:rsidP="005E3E0A">
      <w:pPr>
        <w:pStyle w:val="Sansinterligne"/>
        <w:rPr>
          <w:sz w:val="22"/>
          <w:szCs w:val="22"/>
        </w:rPr>
      </w:pPr>
    </w:p>
    <w:p w14:paraId="5A431F3B" w14:textId="77777777" w:rsidR="005E3E0A" w:rsidRPr="00841EE1" w:rsidRDefault="005E3E0A" w:rsidP="005E3E0A">
      <w:pPr>
        <w:pStyle w:val="Sansinterligne"/>
        <w:rPr>
          <w:b w:val="0"/>
          <w:sz w:val="22"/>
          <w:szCs w:val="22"/>
        </w:rPr>
      </w:pPr>
      <w:r w:rsidRPr="00AD3FC5">
        <w:rPr>
          <w:sz w:val="22"/>
          <w:szCs w:val="22"/>
        </w:rPr>
        <w:t>Dans les entreprises comprenant plusieurs établissements, mener des négociations à la fois au niveau de l’établissement et de l’entreprise favorise la signature d’un accord</w:t>
      </w:r>
      <w:r w:rsidRPr="00841EE1">
        <w:rPr>
          <w:b w:val="0"/>
          <w:sz w:val="22"/>
          <w:szCs w:val="22"/>
        </w:rPr>
        <w:t>.</w:t>
      </w:r>
    </w:p>
    <w:p w14:paraId="5C11FB17" w14:textId="77777777" w:rsidR="005E3E0A" w:rsidRDefault="005E3E0A" w:rsidP="005E3E0A">
      <w:pPr>
        <w:pStyle w:val="Sansinterligne"/>
        <w:rPr>
          <w:b w:val="0"/>
          <w:sz w:val="22"/>
          <w:szCs w:val="22"/>
        </w:rPr>
      </w:pPr>
      <w:r w:rsidRPr="00841EE1">
        <w:rPr>
          <w:b w:val="0"/>
          <w:sz w:val="22"/>
          <w:szCs w:val="22"/>
        </w:rPr>
        <w:t>Les négociations aboutissent plus souvent</w:t>
      </w:r>
      <w:r>
        <w:rPr>
          <w:b w:val="0"/>
          <w:sz w:val="22"/>
          <w:szCs w:val="22"/>
        </w:rPr>
        <w:t xml:space="preserve"> </w:t>
      </w:r>
      <w:r w:rsidRPr="00841EE1">
        <w:rPr>
          <w:b w:val="0"/>
          <w:sz w:val="22"/>
          <w:szCs w:val="22"/>
        </w:rPr>
        <w:t>à un accord lorsqu’elles sont menées par</w:t>
      </w:r>
      <w:r>
        <w:rPr>
          <w:b w:val="0"/>
          <w:sz w:val="22"/>
          <w:szCs w:val="22"/>
        </w:rPr>
        <w:t xml:space="preserve"> </w:t>
      </w:r>
      <w:r w:rsidRPr="00841EE1">
        <w:rPr>
          <w:b w:val="0"/>
          <w:sz w:val="22"/>
          <w:szCs w:val="22"/>
        </w:rPr>
        <w:t>un représentant syndical que lorsqu’elles</w:t>
      </w:r>
      <w:r>
        <w:rPr>
          <w:b w:val="0"/>
          <w:sz w:val="22"/>
          <w:szCs w:val="22"/>
        </w:rPr>
        <w:t xml:space="preserve"> </w:t>
      </w:r>
      <w:r w:rsidRPr="00841EE1">
        <w:rPr>
          <w:b w:val="0"/>
          <w:sz w:val="22"/>
          <w:szCs w:val="22"/>
        </w:rPr>
        <w:t>sont conduites par un élu du personnel.</w:t>
      </w:r>
    </w:p>
    <w:p w14:paraId="38DA8755" w14:textId="77777777" w:rsidR="005E3E0A" w:rsidRDefault="005E3E0A" w:rsidP="005E3E0A">
      <w:pPr>
        <w:pStyle w:val="Sansinterligne"/>
        <w:rPr>
          <w:rFonts w:ascii="Gautami" w:hAnsi="Gautami" w:cs="Gautami"/>
          <w:sz w:val="22"/>
          <w:szCs w:val="22"/>
        </w:rPr>
      </w:pPr>
    </w:p>
    <w:p w14:paraId="3286A9E3" w14:textId="77777777" w:rsidR="005E3E0A" w:rsidRDefault="005E3E0A" w:rsidP="005E3E0A">
      <w:pPr>
        <w:pStyle w:val="Sansinterligne"/>
        <w:rPr>
          <w:rFonts w:ascii="Gautami" w:hAnsi="Gautami" w:cs="Gautami"/>
          <w:sz w:val="22"/>
          <w:szCs w:val="22"/>
        </w:rPr>
      </w:pPr>
    </w:p>
    <w:p w14:paraId="7330336B" w14:textId="77777777" w:rsidR="005E3E0A" w:rsidRDefault="005E3E0A" w:rsidP="005E3E0A">
      <w:pPr>
        <w:pStyle w:val="Sansinterligne"/>
        <w:rPr>
          <w:rFonts w:ascii="Gautami" w:hAnsi="Gautami" w:cs="Gautami"/>
          <w:sz w:val="22"/>
          <w:szCs w:val="22"/>
        </w:rPr>
      </w:pPr>
    </w:p>
    <w:p w14:paraId="1B31746D" w14:textId="77777777" w:rsidR="005E3E0A" w:rsidRPr="00E00AAC" w:rsidRDefault="005E3E0A" w:rsidP="005E3E0A">
      <w:pPr>
        <w:pStyle w:val="Sansinterligne"/>
        <w:rPr>
          <w:rFonts w:ascii="Gautami" w:hAnsi="Gautami" w:cs="Gautami"/>
          <w:sz w:val="22"/>
          <w:szCs w:val="22"/>
        </w:rPr>
      </w:pPr>
      <w:r w:rsidRPr="00E00AAC">
        <w:rPr>
          <w:rFonts w:ascii="Gautami" w:hAnsi="Gautami" w:cs="Gautami"/>
          <w:sz w:val="22"/>
          <w:szCs w:val="22"/>
        </w:rPr>
        <w:t>Plus de 1,6 million de salariés (hors apprentis et intérimaires)</w:t>
      </w:r>
      <w:r>
        <w:rPr>
          <w:rFonts w:ascii="Gautami" w:hAnsi="Gautami" w:cs="Gautami"/>
          <w:sz w:val="22"/>
          <w:szCs w:val="22"/>
        </w:rPr>
        <w:t xml:space="preserve"> </w:t>
      </w:r>
      <w:r w:rsidRPr="00E00AAC">
        <w:rPr>
          <w:rFonts w:ascii="Gautami" w:hAnsi="Gautami" w:cs="Gautami"/>
          <w:sz w:val="22"/>
          <w:szCs w:val="22"/>
        </w:rPr>
        <w:t xml:space="preserve">des entreprises du secteur concurrentiel </w:t>
      </w:r>
      <w:r>
        <w:rPr>
          <w:rFonts w:ascii="Gautami" w:hAnsi="Gautami" w:cs="Gautami"/>
          <w:sz w:val="22"/>
          <w:szCs w:val="22"/>
        </w:rPr>
        <w:t xml:space="preserve"> </w:t>
      </w:r>
      <w:r w:rsidRPr="00E00AAC">
        <w:rPr>
          <w:rFonts w:ascii="Gautami" w:hAnsi="Gautami" w:cs="Gautami"/>
          <w:sz w:val="22"/>
          <w:szCs w:val="22"/>
        </w:rPr>
        <w:t>ont bénéficié de la revalorisation du Smic au 1er janvier</w:t>
      </w:r>
      <w:r>
        <w:rPr>
          <w:rFonts w:ascii="Gautami" w:hAnsi="Gautami" w:cs="Gautami"/>
          <w:sz w:val="22"/>
          <w:szCs w:val="22"/>
        </w:rPr>
        <w:t xml:space="preserve"> 2014, (10,8</w:t>
      </w:r>
      <w:r w:rsidRPr="00E00AAC">
        <w:rPr>
          <w:rFonts w:ascii="Gautami" w:hAnsi="Gautami" w:cs="Gautami"/>
          <w:sz w:val="22"/>
          <w:szCs w:val="22"/>
        </w:rPr>
        <w:t>% des salariés de ces entreprises</w:t>
      </w:r>
      <w:r>
        <w:rPr>
          <w:rFonts w:ascii="Gautami" w:hAnsi="Gautami" w:cs="Gautami"/>
          <w:sz w:val="22"/>
          <w:szCs w:val="22"/>
        </w:rPr>
        <w:t>) ; c</w:t>
      </w:r>
      <w:r w:rsidRPr="00E00AAC">
        <w:rPr>
          <w:rFonts w:ascii="Gautami" w:hAnsi="Gautami" w:cs="Gautami"/>
          <w:sz w:val="22"/>
          <w:szCs w:val="22"/>
        </w:rPr>
        <w:t>ette proportion de bénéficiaires</w:t>
      </w:r>
      <w:r>
        <w:rPr>
          <w:rFonts w:ascii="Gautami" w:hAnsi="Gautami" w:cs="Gautami"/>
          <w:sz w:val="22"/>
          <w:szCs w:val="22"/>
        </w:rPr>
        <w:t xml:space="preserve"> </w:t>
      </w:r>
      <w:r w:rsidRPr="00E00AAC">
        <w:rPr>
          <w:rFonts w:ascii="Gautami" w:hAnsi="Gautami" w:cs="Gautami"/>
          <w:sz w:val="22"/>
          <w:szCs w:val="22"/>
        </w:rPr>
        <w:t>est inférieure de 1,5 point à celle du 1er janvier</w:t>
      </w:r>
      <w:r>
        <w:rPr>
          <w:rFonts w:ascii="Gautami" w:hAnsi="Gautami" w:cs="Gautami"/>
          <w:sz w:val="22"/>
          <w:szCs w:val="22"/>
        </w:rPr>
        <w:t xml:space="preserve"> </w:t>
      </w:r>
      <w:r w:rsidRPr="00E00AAC">
        <w:rPr>
          <w:rFonts w:ascii="Gautami" w:hAnsi="Gautami" w:cs="Gautami"/>
          <w:sz w:val="22"/>
          <w:szCs w:val="22"/>
        </w:rPr>
        <w:t xml:space="preserve">2013 </w:t>
      </w:r>
    </w:p>
    <w:p w14:paraId="534C4A72" w14:textId="77777777" w:rsidR="005E3E0A" w:rsidRPr="00E00AAC" w:rsidRDefault="005E3E0A" w:rsidP="005E3E0A">
      <w:pPr>
        <w:pStyle w:val="Sansinterligne"/>
        <w:rPr>
          <w:rFonts w:ascii="Bell MT" w:hAnsi="Bell MT"/>
          <w:b w:val="0"/>
          <w:i/>
          <w:sz w:val="22"/>
          <w:szCs w:val="22"/>
        </w:rPr>
      </w:pPr>
      <w:r w:rsidRPr="00E00AAC">
        <w:rPr>
          <w:rFonts w:ascii="Bell MT" w:hAnsi="Bell MT"/>
          <w:b w:val="0"/>
          <w:i/>
          <w:sz w:val="22"/>
          <w:szCs w:val="22"/>
        </w:rPr>
        <w:t xml:space="preserve"> « Les bénéficiaires de la revalorisation</w:t>
      </w:r>
      <w:r>
        <w:rPr>
          <w:rFonts w:ascii="Bell MT" w:hAnsi="Bell MT"/>
          <w:b w:val="0"/>
          <w:i/>
          <w:sz w:val="22"/>
          <w:szCs w:val="22"/>
        </w:rPr>
        <w:t xml:space="preserve"> </w:t>
      </w:r>
      <w:r w:rsidRPr="00E00AAC">
        <w:rPr>
          <w:rFonts w:ascii="Bell MT" w:hAnsi="Bell MT"/>
          <w:b w:val="0"/>
          <w:i/>
          <w:sz w:val="22"/>
          <w:szCs w:val="22"/>
        </w:rPr>
        <w:t>du Smic au 1er janvier 2014 », Dares Analyses, N°87, novembre</w:t>
      </w:r>
    </w:p>
    <w:p w14:paraId="30D0D0E1" w14:textId="77777777" w:rsidR="005E3E0A" w:rsidRPr="00F63921" w:rsidRDefault="005E3E0A" w:rsidP="005E3E0A">
      <w:pPr>
        <w:autoSpaceDE w:val="0"/>
        <w:autoSpaceDN w:val="0"/>
        <w:adjustRightInd w:val="0"/>
        <w:rPr>
          <w:rFonts w:cs="Bauhaus-Medium"/>
          <w:b/>
        </w:rPr>
      </w:pPr>
    </w:p>
    <w:p w14:paraId="55EA1CEE" w14:textId="77777777" w:rsidR="005E3E0A" w:rsidRDefault="005E3E0A" w:rsidP="005E3E0A">
      <w:pPr>
        <w:pStyle w:val="Sansinterligne"/>
        <w:rPr>
          <w:b w:val="0"/>
          <w:sz w:val="22"/>
          <w:szCs w:val="22"/>
        </w:rPr>
      </w:pPr>
      <w:r w:rsidRPr="00F63921">
        <w:rPr>
          <w:sz w:val="22"/>
          <w:szCs w:val="22"/>
        </w:rPr>
        <w:t>Les entreprises de 1 à 9 salariés totalisent en 2014, 43% des salariés au smic</w:t>
      </w:r>
      <w:r w:rsidRPr="00F63921">
        <w:rPr>
          <w:b w:val="0"/>
          <w:sz w:val="22"/>
          <w:szCs w:val="22"/>
        </w:rPr>
        <w:t xml:space="preserve"> contre 44% dans les PME et 22% dans les entreprises de plus de 250 salariés </w:t>
      </w:r>
      <w:r w:rsidRPr="00F63921">
        <w:rPr>
          <w:sz w:val="22"/>
          <w:szCs w:val="22"/>
        </w:rPr>
        <w:t>; les salariés au smic</w:t>
      </w:r>
      <w:r>
        <w:rPr>
          <w:sz w:val="22"/>
          <w:szCs w:val="22"/>
        </w:rPr>
        <w:t xml:space="preserve"> sont 24,4</w:t>
      </w:r>
      <w:r w:rsidRPr="00F63921">
        <w:rPr>
          <w:sz w:val="22"/>
          <w:szCs w:val="22"/>
        </w:rPr>
        <w:t>% des salariés des TPE</w:t>
      </w:r>
      <w:r w:rsidRPr="00F63921">
        <w:rPr>
          <w:b w:val="0"/>
          <w:sz w:val="22"/>
          <w:szCs w:val="22"/>
        </w:rPr>
        <w:t>, alors qu’</w:t>
      </w:r>
      <w:r>
        <w:rPr>
          <w:b w:val="0"/>
          <w:sz w:val="22"/>
          <w:szCs w:val="22"/>
        </w:rPr>
        <w:t>ils sont de 10,8 à 12,2% dans les entreprises de 10 à 99 salariés</w:t>
      </w:r>
      <w:r w:rsidRPr="00F63921">
        <w:rPr>
          <w:b w:val="0"/>
          <w:sz w:val="22"/>
          <w:szCs w:val="22"/>
        </w:rPr>
        <w:t xml:space="preserve"> et </w:t>
      </w:r>
      <w:r>
        <w:rPr>
          <w:b w:val="0"/>
          <w:sz w:val="22"/>
          <w:szCs w:val="22"/>
        </w:rPr>
        <w:t>4,6 à 7% chez les 10</w:t>
      </w:r>
      <w:r w:rsidRPr="00F63921">
        <w:rPr>
          <w:b w:val="0"/>
          <w:sz w:val="22"/>
          <w:szCs w:val="22"/>
        </w:rPr>
        <w:t>0 salariés et plus.</w:t>
      </w:r>
      <w:r>
        <w:rPr>
          <w:b w:val="0"/>
          <w:sz w:val="22"/>
          <w:szCs w:val="22"/>
        </w:rPr>
        <w:t xml:space="preserve"> </w:t>
      </w:r>
    </w:p>
    <w:p w14:paraId="1164C475" w14:textId="77777777" w:rsidR="005E3E0A" w:rsidRPr="00AD4729" w:rsidRDefault="005E3E0A" w:rsidP="005E3E0A">
      <w:pPr>
        <w:pStyle w:val="Sansinterligne"/>
        <w:rPr>
          <w:b w:val="0"/>
          <w:sz w:val="22"/>
          <w:szCs w:val="22"/>
        </w:rPr>
      </w:pPr>
      <w:r>
        <w:rPr>
          <w:b w:val="0"/>
          <w:sz w:val="22"/>
          <w:szCs w:val="22"/>
        </w:rPr>
        <w:t xml:space="preserve">Dans </w:t>
      </w:r>
      <w:r w:rsidRPr="00514585">
        <w:rPr>
          <w:sz w:val="22"/>
          <w:szCs w:val="22"/>
        </w:rPr>
        <w:t>les TPE toujours, les salariés au smic sont 18,9% des salariés à temps complet et 37,2% des salariés à temps partiel</w:t>
      </w:r>
      <w:r>
        <w:rPr>
          <w:sz w:val="22"/>
          <w:szCs w:val="22"/>
        </w:rPr>
        <w:t xml:space="preserve"> </w:t>
      </w:r>
      <w:r w:rsidRPr="00AD4729">
        <w:rPr>
          <w:b w:val="0"/>
          <w:sz w:val="22"/>
          <w:szCs w:val="22"/>
        </w:rPr>
        <w:t>(bien plus pour ce dernier item que pour les PME et les plus de 250 salariés).</w:t>
      </w:r>
    </w:p>
    <w:p w14:paraId="61D188DB" w14:textId="77777777" w:rsidR="005E3E0A" w:rsidRDefault="005E3E0A" w:rsidP="005E3E0A">
      <w:pPr>
        <w:pStyle w:val="Sansinterligne"/>
        <w:rPr>
          <w:sz w:val="22"/>
          <w:szCs w:val="22"/>
        </w:rPr>
      </w:pPr>
    </w:p>
    <w:p w14:paraId="3E7C16EB" w14:textId="77777777" w:rsidR="005E3E0A" w:rsidRPr="00AD4729" w:rsidRDefault="005E3E0A" w:rsidP="005E3E0A">
      <w:pPr>
        <w:pStyle w:val="Sansinterligne"/>
        <w:rPr>
          <w:b w:val="0"/>
          <w:sz w:val="22"/>
          <w:szCs w:val="22"/>
        </w:rPr>
      </w:pPr>
      <w:r>
        <w:rPr>
          <w:sz w:val="22"/>
          <w:szCs w:val="22"/>
        </w:rPr>
        <w:t xml:space="preserve">Noter que le nombre de salariés au smic a chuté de 14% entre 2014 et 2013, </w:t>
      </w:r>
      <w:r w:rsidRPr="00164093">
        <w:rPr>
          <w:b w:val="0"/>
          <w:sz w:val="22"/>
          <w:szCs w:val="22"/>
        </w:rPr>
        <w:t>sans qu’une tranche de taille soit plus manifeste qu’une autre</w:t>
      </w:r>
      <w:r>
        <w:rPr>
          <w:b w:val="0"/>
          <w:sz w:val="22"/>
          <w:szCs w:val="22"/>
        </w:rPr>
        <w:t> :</w:t>
      </w:r>
    </w:p>
    <w:p w14:paraId="39881BA6" w14:textId="77777777" w:rsidR="005E3E0A" w:rsidRDefault="005E3E0A" w:rsidP="005E3E0A">
      <w:pPr>
        <w:pStyle w:val="Sansinterligne"/>
        <w:rPr>
          <w:rFonts w:ascii="Bauhaus-Medium" w:hAnsi="Bauhaus-Medium" w:cs="Bauhaus-Medium"/>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92"/>
        <w:gridCol w:w="1134"/>
        <w:gridCol w:w="992"/>
        <w:gridCol w:w="1134"/>
        <w:gridCol w:w="993"/>
        <w:gridCol w:w="1134"/>
        <w:gridCol w:w="850"/>
        <w:gridCol w:w="1134"/>
      </w:tblGrid>
      <w:tr w:rsidR="005E3E0A" w:rsidRPr="0028706C" w14:paraId="34931B0A" w14:textId="77777777" w:rsidTr="005D496A">
        <w:tc>
          <w:tcPr>
            <w:tcW w:w="1702" w:type="dxa"/>
          </w:tcPr>
          <w:p w14:paraId="359986D2" w14:textId="77777777" w:rsidR="005E3E0A" w:rsidRPr="0028706C" w:rsidRDefault="005E3E0A" w:rsidP="005D496A">
            <w:pPr>
              <w:autoSpaceDE w:val="0"/>
              <w:autoSpaceDN w:val="0"/>
              <w:adjustRightInd w:val="0"/>
              <w:rPr>
                <w:rFonts w:cs="Bauhaus-Medium"/>
                <w:sz w:val="16"/>
                <w:szCs w:val="16"/>
              </w:rPr>
            </w:pPr>
          </w:p>
        </w:tc>
        <w:tc>
          <w:tcPr>
            <w:tcW w:w="4252" w:type="dxa"/>
            <w:gridSpan w:val="4"/>
          </w:tcPr>
          <w:p w14:paraId="5DD6061F" w14:textId="77777777" w:rsidR="005E3E0A" w:rsidRPr="0028706C" w:rsidRDefault="005E3E0A" w:rsidP="005D496A">
            <w:pPr>
              <w:autoSpaceDE w:val="0"/>
              <w:autoSpaceDN w:val="0"/>
              <w:adjustRightInd w:val="0"/>
              <w:jc w:val="center"/>
              <w:rPr>
                <w:rFonts w:cs="Bauhaus-Medium"/>
                <w:sz w:val="16"/>
                <w:szCs w:val="16"/>
              </w:rPr>
            </w:pPr>
            <w:r w:rsidRPr="0028706C">
              <w:rPr>
                <w:rFonts w:cs="Bauhaus-Medium"/>
                <w:sz w:val="16"/>
                <w:szCs w:val="16"/>
              </w:rPr>
              <w:t>Au 01 01 2014</w:t>
            </w:r>
          </w:p>
        </w:tc>
        <w:tc>
          <w:tcPr>
            <w:tcW w:w="4111" w:type="dxa"/>
            <w:gridSpan w:val="4"/>
          </w:tcPr>
          <w:p w14:paraId="76B5B950" w14:textId="77777777" w:rsidR="005E3E0A" w:rsidRPr="0028706C" w:rsidRDefault="005E3E0A" w:rsidP="005D496A">
            <w:pPr>
              <w:autoSpaceDE w:val="0"/>
              <w:autoSpaceDN w:val="0"/>
              <w:adjustRightInd w:val="0"/>
              <w:jc w:val="center"/>
              <w:rPr>
                <w:rFonts w:cs="Bauhaus-Medium"/>
                <w:sz w:val="16"/>
                <w:szCs w:val="16"/>
              </w:rPr>
            </w:pPr>
            <w:r w:rsidRPr="0028706C">
              <w:rPr>
                <w:rFonts w:cs="Bauhaus-Medium"/>
                <w:sz w:val="16"/>
                <w:szCs w:val="16"/>
              </w:rPr>
              <w:t>Au 01 01 2013</w:t>
            </w:r>
          </w:p>
        </w:tc>
      </w:tr>
      <w:tr w:rsidR="005E3E0A" w:rsidRPr="0028706C" w14:paraId="7451E877" w14:textId="77777777" w:rsidTr="005D496A">
        <w:tc>
          <w:tcPr>
            <w:tcW w:w="1702" w:type="dxa"/>
          </w:tcPr>
          <w:p w14:paraId="0A81148B" w14:textId="77777777" w:rsidR="005E3E0A" w:rsidRPr="0028706C" w:rsidRDefault="005E3E0A" w:rsidP="005D496A">
            <w:pPr>
              <w:autoSpaceDE w:val="0"/>
              <w:autoSpaceDN w:val="0"/>
              <w:adjustRightInd w:val="0"/>
              <w:rPr>
                <w:rFonts w:cs="Bauhaus-Medium"/>
                <w:sz w:val="16"/>
                <w:szCs w:val="16"/>
              </w:rPr>
            </w:pPr>
          </w:p>
        </w:tc>
        <w:tc>
          <w:tcPr>
            <w:tcW w:w="992" w:type="dxa"/>
          </w:tcPr>
          <w:p w14:paraId="14FDDE08"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Effectifs</w:t>
            </w:r>
          </w:p>
        </w:tc>
        <w:tc>
          <w:tcPr>
            <w:tcW w:w="1134" w:type="dxa"/>
          </w:tcPr>
          <w:p w14:paraId="6A3BA1F6"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En % des effectifs</w:t>
            </w:r>
          </w:p>
          <w:p w14:paraId="0CC13808"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totaux</w:t>
            </w:r>
          </w:p>
        </w:tc>
        <w:tc>
          <w:tcPr>
            <w:tcW w:w="992" w:type="dxa"/>
          </w:tcPr>
          <w:p w14:paraId="6B8F4054"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 xml:space="preserve">En % des effectifs </w:t>
            </w:r>
          </w:p>
          <w:p w14:paraId="71A3C3E9"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à temps complet</w:t>
            </w:r>
          </w:p>
        </w:tc>
        <w:tc>
          <w:tcPr>
            <w:tcW w:w="1134" w:type="dxa"/>
          </w:tcPr>
          <w:p w14:paraId="329FA2FA"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En % des effectifs</w:t>
            </w:r>
          </w:p>
          <w:p w14:paraId="313C28DD"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A temps partiels</w:t>
            </w:r>
          </w:p>
        </w:tc>
        <w:tc>
          <w:tcPr>
            <w:tcW w:w="993" w:type="dxa"/>
          </w:tcPr>
          <w:p w14:paraId="6BF86A2B"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Effectifs</w:t>
            </w:r>
          </w:p>
        </w:tc>
        <w:tc>
          <w:tcPr>
            <w:tcW w:w="1134" w:type="dxa"/>
          </w:tcPr>
          <w:p w14:paraId="340DE331"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En % des effectifs</w:t>
            </w:r>
          </w:p>
          <w:p w14:paraId="13D1941D"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totaux</w:t>
            </w:r>
          </w:p>
        </w:tc>
        <w:tc>
          <w:tcPr>
            <w:tcW w:w="850" w:type="dxa"/>
          </w:tcPr>
          <w:p w14:paraId="6A2BD0AF"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 xml:space="preserve">En % des effectifs </w:t>
            </w:r>
          </w:p>
          <w:p w14:paraId="2DF1B399"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à temps complet</w:t>
            </w:r>
          </w:p>
        </w:tc>
        <w:tc>
          <w:tcPr>
            <w:tcW w:w="1134" w:type="dxa"/>
          </w:tcPr>
          <w:p w14:paraId="2C83CF3F"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En % des effectifs</w:t>
            </w:r>
          </w:p>
          <w:p w14:paraId="57B2757C"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A temps partiels</w:t>
            </w:r>
          </w:p>
        </w:tc>
      </w:tr>
      <w:tr w:rsidR="005E3E0A" w:rsidRPr="0028706C" w14:paraId="75B272A4" w14:textId="77777777" w:rsidTr="005D496A">
        <w:tc>
          <w:tcPr>
            <w:tcW w:w="1702" w:type="dxa"/>
          </w:tcPr>
          <w:p w14:paraId="055015F2" w14:textId="77777777" w:rsidR="005E3E0A" w:rsidRPr="0028706C" w:rsidRDefault="005E3E0A" w:rsidP="005D496A">
            <w:pPr>
              <w:autoSpaceDE w:val="0"/>
              <w:autoSpaceDN w:val="0"/>
              <w:adjustRightInd w:val="0"/>
              <w:rPr>
                <w:rFonts w:cs="Bauhaus-Medium"/>
                <w:b/>
                <w:sz w:val="18"/>
                <w:szCs w:val="18"/>
              </w:rPr>
            </w:pPr>
            <w:r w:rsidRPr="0028706C">
              <w:rPr>
                <w:rFonts w:cs="Bauhaus-Medium"/>
                <w:b/>
                <w:sz w:val="18"/>
                <w:szCs w:val="18"/>
              </w:rPr>
              <w:t>De 1 à 9 salariés</w:t>
            </w:r>
          </w:p>
        </w:tc>
        <w:tc>
          <w:tcPr>
            <w:tcW w:w="992" w:type="dxa"/>
          </w:tcPr>
          <w:p w14:paraId="6C668A00"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700 000</w:t>
            </w:r>
          </w:p>
        </w:tc>
        <w:tc>
          <w:tcPr>
            <w:tcW w:w="1134" w:type="dxa"/>
          </w:tcPr>
          <w:p w14:paraId="34C91ED5" w14:textId="77777777" w:rsidR="005E3E0A" w:rsidRPr="0028706C" w:rsidRDefault="005E3E0A" w:rsidP="005D496A">
            <w:pPr>
              <w:autoSpaceDE w:val="0"/>
              <w:autoSpaceDN w:val="0"/>
              <w:adjustRightInd w:val="0"/>
              <w:jc w:val="right"/>
              <w:rPr>
                <w:rFonts w:cs="Bauhaus-Medium"/>
                <w:b/>
                <w:color w:val="FF0000"/>
                <w:sz w:val="18"/>
                <w:szCs w:val="18"/>
              </w:rPr>
            </w:pPr>
            <w:r w:rsidRPr="0028706C">
              <w:rPr>
                <w:rFonts w:cs="Bauhaus-Medium"/>
                <w:b/>
                <w:color w:val="FF0000"/>
                <w:sz w:val="18"/>
                <w:szCs w:val="18"/>
              </w:rPr>
              <w:t>24,4</w:t>
            </w:r>
          </w:p>
        </w:tc>
        <w:tc>
          <w:tcPr>
            <w:tcW w:w="992" w:type="dxa"/>
          </w:tcPr>
          <w:p w14:paraId="22B09C89" w14:textId="77777777" w:rsidR="005E3E0A" w:rsidRPr="0028706C" w:rsidRDefault="005E3E0A" w:rsidP="005D496A">
            <w:pPr>
              <w:autoSpaceDE w:val="0"/>
              <w:autoSpaceDN w:val="0"/>
              <w:adjustRightInd w:val="0"/>
              <w:jc w:val="right"/>
              <w:rPr>
                <w:rFonts w:cs="Bauhaus-Medium"/>
                <w:b/>
                <w:color w:val="FF0000"/>
                <w:sz w:val="18"/>
                <w:szCs w:val="18"/>
              </w:rPr>
            </w:pPr>
            <w:r w:rsidRPr="0028706C">
              <w:rPr>
                <w:rFonts w:cs="Bauhaus-Medium"/>
                <w:b/>
                <w:color w:val="FF0000"/>
                <w:sz w:val="18"/>
                <w:szCs w:val="18"/>
              </w:rPr>
              <w:t>18,9</w:t>
            </w:r>
          </w:p>
        </w:tc>
        <w:tc>
          <w:tcPr>
            <w:tcW w:w="1134" w:type="dxa"/>
          </w:tcPr>
          <w:p w14:paraId="6C71EE5C"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37,2</w:t>
            </w:r>
          </w:p>
        </w:tc>
        <w:tc>
          <w:tcPr>
            <w:tcW w:w="993" w:type="dxa"/>
          </w:tcPr>
          <w:p w14:paraId="69D24145"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810 000</w:t>
            </w:r>
          </w:p>
        </w:tc>
        <w:tc>
          <w:tcPr>
            <w:tcW w:w="1134" w:type="dxa"/>
          </w:tcPr>
          <w:p w14:paraId="421EEC07"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27,6</w:t>
            </w:r>
          </w:p>
        </w:tc>
        <w:tc>
          <w:tcPr>
            <w:tcW w:w="850" w:type="dxa"/>
          </w:tcPr>
          <w:p w14:paraId="37519AF7"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21,9</w:t>
            </w:r>
          </w:p>
        </w:tc>
        <w:tc>
          <w:tcPr>
            <w:tcW w:w="1134" w:type="dxa"/>
          </w:tcPr>
          <w:p w14:paraId="50B2C813"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40,9</w:t>
            </w:r>
          </w:p>
        </w:tc>
      </w:tr>
      <w:tr w:rsidR="005E3E0A" w:rsidRPr="0028706C" w14:paraId="1661FBBB" w14:textId="77777777" w:rsidTr="005D496A">
        <w:tc>
          <w:tcPr>
            <w:tcW w:w="1702" w:type="dxa"/>
          </w:tcPr>
          <w:p w14:paraId="59E4F370"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1 salarié</w:t>
            </w:r>
          </w:p>
        </w:tc>
        <w:tc>
          <w:tcPr>
            <w:tcW w:w="992" w:type="dxa"/>
          </w:tcPr>
          <w:p w14:paraId="3F5C0540"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120 000</w:t>
            </w:r>
          </w:p>
        </w:tc>
        <w:tc>
          <w:tcPr>
            <w:tcW w:w="1134" w:type="dxa"/>
          </w:tcPr>
          <w:p w14:paraId="484241DD"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33,2</w:t>
            </w:r>
          </w:p>
        </w:tc>
        <w:tc>
          <w:tcPr>
            <w:tcW w:w="992" w:type="dxa"/>
          </w:tcPr>
          <w:p w14:paraId="30E59E6B"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27,8</w:t>
            </w:r>
          </w:p>
        </w:tc>
        <w:tc>
          <w:tcPr>
            <w:tcW w:w="1134" w:type="dxa"/>
          </w:tcPr>
          <w:p w14:paraId="73FB2E42"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41,2</w:t>
            </w:r>
          </w:p>
        </w:tc>
        <w:tc>
          <w:tcPr>
            <w:tcW w:w="993" w:type="dxa"/>
          </w:tcPr>
          <w:p w14:paraId="062A8D72"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130 000</w:t>
            </w:r>
          </w:p>
        </w:tc>
        <w:tc>
          <w:tcPr>
            <w:tcW w:w="1134" w:type="dxa"/>
          </w:tcPr>
          <w:p w14:paraId="2980FE72"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35,9</w:t>
            </w:r>
          </w:p>
        </w:tc>
        <w:tc>
          <w:tcPr>
            <w:tcW w:w="850" w:type="dxa"/>
          </w:tcPr>
          <w:p w14:paraId="54AE1F73"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30,5</w:t>
            </w:r>
          </w:p>
        </w:tc>
        <w:tc>
          <w:tcPr>
            <w:tcW w:w="1134" w:type="dxa"/>
          </w:tcPr>
          <w:p w14:paraId="36F955EB"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43,6</w:t>
            </w:r>
          </w:p>
        </w:tc>
      </w:tr>
      <w:tr w:rsidR="005E3E0A" w:rsidRPr="0028706C" w14:paraId="60420CD7" w14:textId="77777777" w:rsidTr="005D496A">
        <w:tc>
          <w:tcPr>
            <w:tcW w:w="1702" w:type="dxa"/>
          </w:tcPr>
          <w:p w14:paraId="4802E2DD"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2 salariés</w:t>
            </w:r>
          </w:p>
        </w:tc>
        <w:tc>
          <w:tcPr>
            <w:tcW w:w="992" w:type="dxa"/>
          </w:tcPr>
          <w:p w14:paraId="31C61F63"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120 000</w:t>
            </w:r>
          </w:p>
        </w:tc>
        <w:tc>
          <w:tcPr>
            <w:tcW w:w="1134" w:type="dxa"/>
          </w:tcPr>
          <w:p w14:paraId="18AEF069"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29,2</w:t>
            </w:r>
          </w:p>
        </w:tc>
        <w:tc>
          <w:tcPr>
            <w:tcW w:w="992" w:type="dxa"/>
          </w:tcPr>
          <w:p w14:paraId="0A499EA6"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22,5</w:t>
            </w:r>
          </w:p>
        </w:tc>
        <w:tc>
          <w:tcPr>
            <w:tcW w:w="1134" w:type="dxa"/>
          </w:tcPr>
          <w:p w14:paraId="45580A1D"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40 ,7</w:t>
            </w:r>
          </w:p>
        </w:tc>
        <w:tc>
          <w:tcPr>
            <w:tcW w:w="993" w:type="dxa"/>
          </w:tcPr>
          <w:p w14:paraId="5D88E322"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140 000</w:t>
            </w:r>
          </w:p>
        </w:tc>
        <w:tc>
          <w:tcPr>
            <w:tcW w:w="1134" w:type="dxa"/>
          </w:tcPr>
          <w:p w14:paraId="677E7F11"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33,4</w:t>
            </w:r>
          </w:p>
        </w:tc>
        <w:tc>
          <w:tcPr>
            <w:tcW w:w="850" w:type="dxa"/>
          </w:tcPr>
          <w:p w14:paraId="7ADDA8B5"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26,4</w:t>
            </w:r>
          </w:p>
        </w:tc>
        <w:tc>
          <w:tcPr>
            <w:tcW w:w="1134" w:type="dxa"/>
          </w:tcPr>
          <w:p w14:paraId="249E196C"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45,4</w:t>
            </w:r>
          </w:p>
        </w:tc>
      </w:tr>
      <w:tr w:rsidR="005E3E0A" w:rsidRPr="0028706C" w14:paraId="55DEE143" w14:textId="77777777" w:rsidTr="005D496A">
        <w:tc>
          <w:tcPr>
            <w:tcW w:w="1702" w:type="dxa"/>
          </w:tcPr>
          <w:p w14:paraId="60F36E51"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3 à 5 salariés</w:t>
            </w:r>
          </w:p>
        </w:tc>
        <w:tc>
          <w:tcPr>
            <w:tcW w:w="992" w:type="dxa"/>
          </w:tcPr>
          <w:p w14:paraId="75DC0DF0"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260 000</w:t>
            </w:r>
          </w:p>
        </w:tc>
        <w:tc>
          <w:tcPr>
            <w:tcW w:w="1134" w:type="dxa"/>
          </w:tcPr>
          <w:p w14:paraId="160F9B56"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24,4</w:t>
            </w:r>
          </w:p>
        </w:tc>
        <w:tc>
          <w:tcPr>
            <w:tcW w:w="992" w:type="dxa"/>
          </w:tcPr>
          <w:p w14:paraId="6FC7027D"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18,9</w:t>
            </w:r>
          </w:p>
        </w:tc>
        <w:tc>
          <w:tcPr>
            <w:tcW w:w="1134" w:type="dxa"/>
          </w:tcPr>
          <w:p w14:paraId="40B763DB"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36,9</w:t>
            </w:r>
          </w:p>
        </w:tc>
        <w:tc>
          <w:tcPr>
            <w:tcW w:w="993" w:type="dxa"/>
          </w:tcPr>
          <w:p w14:paraId="567E9882"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310 000</w:t>
            </w:r>
          </w:p>
        </w:tc>
        <w:tc>
          <w:tcPr>
            <w:tcW w:w="1134" w:type="dxa"/>
          </w:tcPr>
          <w:p w14:paraId="51AD85CC"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27,8</w:t>
            </w:r>
          </w:p>
        </w:tc>
        <w:tc>
          <w:tcPr>
            <w:tcW w:w="850" w:type="dxa"/>
          </w:tcPr>
          <w:p w14:paraId="08F2C365"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22,2</w:t>
            </w:r>
          </w:p>
        </w:tc>
        <w:tc>
          <w:tcPr>
            <w:tcW w:w="1134" w:type="dxa"/>
          </w:tcPr>
          <w:p w14:paraId="643EBCD3"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40,9</w:t>
            </w:r>
          </w:p>
        </w:tc>
      </w:tr>
      <w:tr w:rsidR="005E3E0A" w:rsidRPr="0028706C" w14:paraId="209CAD9D" w14:textId="77777777" w:rsidTr="005D496A">
        <w:tc>
          <w:tcPr>
            <w:tcW w:w="1702" w:type="dxa"/>
          </w:tcPr>
          <w:p w14:paraId="6274B5C8" w14:textId="77777777" w:rsidR="005E3E0A" w:rsidRPr="0028706C" w:rsidRDefault="005E3E0A" w:rsidP="005D496A">
            <w:pPr>
              <w:autoSpaceDE w:val="0"/>
              <w:autoSpaceDN w:val="0"/>
              <w:adjustRightInd w:val="0"/>
              <w:rPr>
                <w:rFonts w:cs="Bauhaus-Medium"/>
                <w:sz w:val="16"/>
                <w:szCs w:val="16"/>
              </w:rPr>
            </w:pPr>
            <w:r w:rsidRPr="0028706C">
              <w:rPr>
                <w:rFonts w:cs="Bauhaus-Medium"/>
                <w:sz w:val="16"/>
                <w:szCs w:val="16"/>
              </w:rPr>
              <w:t>6 à 9 salariés</w:t>
            </w:r>
          </w:p>
        </w:tc>
        <w:tc>
          <w:tcPr>
            <w:tcW w:w="992" w:type="dxa"/>
          </w:tcPr>
          <w:p w14:paraId="326EAFD2"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200 000</w:t>
            </w:r>
          </w:p>
        </w:tc>
        <w:tc>
          <w:tcPr>
            <w:tcW w:w="1134" w:type="dxa"/>
          </w:tcPr>
          <w:p w14:paraId="5B5BCFEC"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19,3</w:t>
            </w:r>
          </w:p>
        </w:tc>
        <w:tc>
          <w:tcPr>
            <w:tcW w:w="992" w:type="dxa"/>
          </w:tcPr>
          <w:p w14:paraId="6C447942" w14:textId="77777777" w:rsidR="005E3E0A" w:rsidRPr="0028706C" w:rsidRDefault="005E3E0A" w:rsidP="005D496A">
            <w:pPr>
              <w:autoSpaceDE w:val="0"/>
              <w:autoSpaceDN w:val="0"/>
              <w:adjustRightInd w:val="0"/>
              <w:jc w:val="right"/>
              <w:rPr>
                <w:rFonts w:cs="Bauhaus-Medium"/>
                <w:color w:val="FF0000"/>
                <w:sz w:val="16"/>
                <w:szCs w:val="16"/>
              </w:rPr>
            </w:pPr>
            <w:r w:rsidRPr="0028706C">
              <w:rPr>
                <w:rFonts w:cs="Bauhaus-Medium"/>
                <w:color w:val="FF0000"/>
                <w:sz w:val="16"/>
                <w:szCs w:val="16"/>
              </w:rPr>
              <w:t>15,3</w:t>
            </w:r>
          </w:p>
        </w:tc>
        <w:tc>
          <w:tcPr>
            <w:tcW w:w="1134" w:type="dxa"/>
          </w:tcPr>
          <w:p w14:paraId="19ECC1BB"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32,9</w:t>
            </w:r>
          </w:p>
        </w:tc>
        <w:tc>
          <w:tcPr>
            <w:tcW w:w="993" w:type="dxa"/>
          </w:tcPr>
          <w:p w14:paraId="2AD0D403"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230 000</w:t>
            </w:r>
          </w:p>
        </w:tc>
        <w:tc>
          <w:tcPr>
            <w:tcW w:w="1134" w:type="dxa"/>
          </w:tcPr>
          <w:p w14:paraId="28624FF5"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22,3</w:t>
            </w:r>
          </w:p>
        </w:tc>
        <w:tc>
          <w:tcPr>
            <w:tcW w:w="850" w:type="dxa"/>
          </w:tcPr>
          <w:p w14:paraId="5EA22DD0"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17,8</w:t>
            </w:r>
          </w:p>
        </w:tc>
        <w:tc>
          <w:tcPr>
            <w:tcW w:w="1134" w:type="dxa"/>
          </w:tcPr>
          <w:p w14:paraId="0EC46D2A" w14:textId="77777777" w:rsidR="005E3E0A" w:rsidRPr="0028706C" w:rsidRDefault="005E3E0A" w:rsidP="005D496A">
            <w:pPr>
              <w:autoSpaceDE w:val="0"/>
              <w:autoSpaceDN w:val="0"/>
              <w:adjustRightInd w:val="0"/>
              <w:jc w:val="right"/>
              <w:rPr>
                <w:rFonts w:cs="Bauhaus-Medium"/>
                <w:sz w:val="16"/>
                <w:szCs w:val="16"/>
              </w:rPr>
            </w:pPr>
            <w:r w:rsidRPr="0028706C">
              <w:rPr>
                <w:rFonts w:cs="Bauhaus-Medium"/>
                <w:sz w:val="16"/>
                <w:szCs w:val="16"/>
              </w:rPr>
              <w:t>36,5</w:t>
            </w:r>
          </w:p>
        </w:tc>
      </w:tr>
      <w:tr w:rsidR="005E3E0A" w:rsidRPr="0028706C" w14:paraId="104C2EA8" w14:textId="77777777" w:rsidTr="005D496A">
        <w:tc>
          <w:tcPr>
            <w:tcW w:w="1702" w:type="dxa"/>
          </w:tcPr>
          <w:p w14:paraId="35BD3335" w14:textId="77777777" w:rsidR="005E3E0A" w:rsidRPr="0028706C" w:rsidRDefault="005E3E0A" w:rsidP="005D496A">
            <w:pPr>
              <w:autoSpaceDE w:val="0"/>
              <w:autoSpaceDN w:val="0"/>
              <w:adjustRightInd w:val="0"/>
              <w:rPr>
                <w:rFonts w:cs="Bauhaus-Medium"/>
                <w:b/>
                <w:sz w:val="18"/>
                <w:szCs w:val="18"/>
              </w:rPr>
            </w:pPr>
            <w:r w:rsidRPr="0028706C">
              <w:rPr>
                <w:rFonts w:cs="Bauhaus-Medium"/>
                <w:b/>
                <w:sz w:val="18"/>
                <w:szCs w:val="18"/>
              </w:rPr>
              <w:t>De10 à 99 salariés</w:t>
            </w:r>
          </w:p>
        </w:tc>
        <w:tc>
          <w:tcPr>
            <w:tcW w:w="992" w:type="dxa"/>
          </w:tcPr>
          <w:p w14:paraId="3662438F"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520 000</w:t>
            </w:r>
          </w:p>
        </w:tc>
        <w:tc>
          <w:tcPr>
            <w:tcW w:w="1134" w:type="dxa"/>
          </w:tcPr>
          <w:p w14:paraId="72C68D7A"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10,8 à 12,2</w:t>
            </w:r>
          </w:p>
        </w:tc>
        <w:tc>
          <w:tcPr>
            <w:tcW w:w="992" w:type="dxa"/>
          </w:tcPr>
          <w:p w14:paraId="462E7AEE"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7,4 à 8,4</w:t>
            </w:r>
          </w:p>
        </w:tc>
        <w:tc>
          <w:tcPr>
            <w:tcW w:w="1134" w:type="dxa"/>
          </w:tcPr>
          <w:p w14:paraId="002ECED0"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22,2 à 31,3</w:t>
            </w:r>
          </w:p>
        </w:tc>
        <w:tc>
          <w:tcPr>
            <w:tcW w:w="993" w:type="dxa"/>
          </w:tcPr>
          <w:p w14:paraId="1EC0A694"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580 000</w:t>
            </w:r>
          </w:p>
        </w:tc>
        <w:tc>
          <w:tcPr>
            <w:tcW w:w="1134" w:type="dxa"/>
          </w:tcPr>
          <w:p w14:paraId="5FC34B44"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12,1 à 12,7</w:t>
            </w:r>
          </w:p>
        </w:tc>
        <w:tc>
          <w:tcPr>
            <w:tcW w:w="850" w:type="dxa"/>
          </w:tcPr>
          <w:p w14:paraId="622B4D36"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7,9 à 9,6</w:t>
            </w:r>
          </w:p>
        </w:tc>
        <w:tc>
          <w:tcPr>
            <w:tcW w:w="1134" w:type="dxa"/>
          </w:tcPr>
          <w:p w14:paraId="323E04D5"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23,4 à 32,8</w:t>
            </w:r>
          </w:p>
        </w:tc>
      </w:tr>
      <w:tr w:rsidR="005E3E0A" w:rsidRPr="0028706C" w14:paraId="588833B4" w14:textId="77777777" w:rsidTr="005D496A">
        <w:tc>
          <w:tcPr>
            <w:tcW w:w="1702" w:type="dxa"/>
          </w:tcPr>
          <w:p w14:paraId="55A69D40" w14:textId="77777777" w:rsidR="005E3E0A" w:rsidRPr="0028706C" w:rsidRDefault="005E3E0A" w:rsidP="005D496A">
            <w:pPr>
              <w:autoSpaceDE w:val="0"/>
              <w:autoSpaceDN w:val="0"/>
              <w:adjustRightInd w:val="0"/>
              <w:rPr>
                <w:rFonts w:cs="Bauhaus-Medium"/>
                <w:b/>
                <w:sz w:val="18"/>
                <w:szCs w:val="18"/>
              </w:rPr>
            </w:pPr>
            <w:r w:rsidRPr="0028706C">
              <w:rPr>
                <w:rFonts w:cs="Bauhaus-Medium"/>
                <w:b/>
                <w:sz w:val="18"/>
                <w:szCs w:val="18"/>
              </w:rPr>
              <w:t>100 salariés et plus</w:t>
            </w:r>
          </w:p>
        </w:tc>
        <w:tc>
          <w:tcPr>
            <w:tcW w:w="992" w:type="dxa"/>
          </w:tcPr>
          <w:p w14:paraId="73EB7F42"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410 000</w:t>
            </w:r>
          </w:p>
        </w:tc>
        <w:tc>
          <w:tcPr>
            <w:tcW w:w="1134" w:type="dxa"/>
          </w:tcPr>
          <w:p w14:paraId="2C7DED1B" w14:textId="77777777" w:rsidR="005E3E0A" w:rsidRPr="0028706C" w:rsidRDefault="005E3E0A" w:rsidP="005D496A">
            <w:pPr>
              <w:autoSpaceDE w:val="0"/>
              <w:autoSpaceDN w:val="0"/>
              <w:adjustRightInd w:val="0"/>
              <w:jc w:val="right"/>
              <w:rPr>
                <w:rFonts w:cs="Bauhaus-Medium"/>
                <w:b/>
                <w:color w:val="0070C0"/>
                <w:sz w:val="18"/>
                <w:szCs w:val="18"/>
              </w:rPr>
            </w:pPr>
            <w:r w:rsidRPr="0028706C">
              <w:rPr>
                <w:rFonts w:cs="Bauhaus-Medium"/>
                <w:b/>
                <w:color w:val="0070C0"/>
                <w:sz w:val="18"/>
                <w:szCs w:val="18"/>
              </w:rPr>
              <w:t>4,6 à 7</w:t>
            </w:r>
          </w:p>
        </w:tc>
        <w:tc>
          <w:tcPr>
            <w:tcW w:w="992" w:type="dxa"/>
          </w:tcPr>
          <w:p w14:paraId="75FDEE76" w14:textId="77777777" w:rsidR="005E3E0A" w:rsidRPr="0028706C" w:rsidRDefault="005E3E0A" w:rsidP="005D496A">
            <w:pPr>
              <w:autoSpaceDE w:val="0"/>
              <w:autoSpaceDN w:val="0"/>
              <w:adjustRightInd w:val="0"/>
              <w:jc w:val="right"/>
              <w:rPr>
                <w:rFonts w:cs="Bauhaus-Medium"/>
                <w:b/>
                <w:color w:val="0070C0"/>
                <w:sz w:val="18"/>
                <w:szCs w:val="18"/>
              </w:rPr>
            </w:pPr>
            <w:r w:rsidRPr="0028706C">
              <w:rPr>
                <w:rFonts w:cs="Bauhaus-Medium"/>
                <w:b/>
                <w:color w:val="0070C0"/>
                <w:sz w:val="18"/>
                <w:szCs w:val="18"/>
              </w:rPr>
              <w:t>2,3 à 5,3</w:t>
            </w:r>
          </w:p>
        </w:tc>
        <w:tc>
          <w:tcPr>
            <w:tcW w:w="1134" w:type="dxa"/>
          </w:tcPr>
          <w:p w14:paraId="29B213EA" w14:textId="77777777" w:rsidR="005E3E0A" w:rsidRPr="0028706C" w:rsidRDefault="005E3E0A" w:rsidP="005D496A">
            <w:pPr>
              <w:autoSpaceDE w:val="0"/>
              <w:autoSpaceDN w:val="0"/>
              <w:adjustRightInd w:val="0"/>
              <w:jc w:val="right"/>
              <w:rPr>
                <w:rFonts w:cs="Bauhaus-Medium"/>
                <w:b/>
                <w:color w:val="0070C0"/>
                <w:sz w:val="18"/>
                <w:szCs w:val="18"/>
              </w:rPr>
            </w:pPr>
            <w:r w:rsidRPr="0028706C">
              <w:rPr>
                <w:rFonts w:cs="Bauhaus-Medium"/>
                <w:b/>
                <w:color w:val="0070C0"/>
                <w:sz w:val="18"/>
                <w:szCs w:val="18"/>
              </w:rPr>
              <w:t>15,9 à 17,1</w:t>
            </w:r>
          </w:p>
        </w:tc>
        <w:tc>
          <w:tcPr>
            <w:tcW w:w="993" w:type="dxa"/>
          </w:tcPr>
          <w:p w14:paraId="2FB2B2FA"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500 000</w:t>
            </w:r>
          </w:p>
        </w:tc>
        <w:tc>
          <w:tcPr>
            <w:tcW w:w="1134" w:type="dxa"/>
          </w:tcPr>
          <w:p w14:paraId="7588F8C8"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55,5 à 9,1</w:t>
            </w:r>
          </w:p>
        </w:tc>
        <w:tc>
          <w:tcPr>
            <w:tcW w:w="850" w:type="dxa"/>
          </w:tcPr>
          <w:p w14:paraId="22BD1A4D"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3,1 à 6,8</w:t>
            </w:r>
          </w:p>
        </w:tc>
        <w:tc>
          <w:tcPr>
            <w:tcW w:w="1134" w:type="dxa"/>
          </w:tcPr>
          <w:p w14:paraId="4BA6C960"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17,9 à 21,7</w:t>
            </w:r>
          </w:p>
        </w:tc>
      </w:tr>
      <w:tr w:rsidR="005E3E0A" w:rsidRPr="0028706C" w14:paraId="4A8D59F3" w14:textId="77777777" w:rsidTr="005D496A">
        <w:tc>
          <w:tcPr>
            <w:tcW w:w="1702" w:type="dxa"/>
          </w:tcPr>
          <w:p w14:paraId="7C345355" w14:textId="77777777" w:rsidR="005E3E0A" w:rsidRPr="0028706C" w:rsidRDefault="005E3E0A" w:rsidP="005D496A">
            <w:pPr>
              <w:autoSpaceDE w:val="0"/>
              <w:autoSpaceDN w:val="0"/>
              <w:adjustRightInd w:val="0"/>
              <w:rPr>
                <w:rFonts w:cs="Bauhaus-Medium"/>
                <w:b/>
                <w:sz w:val="18"/>
                <w:szCs w:val="18"/>
              </w:rPr>
            </w:pPr>
            <w:r w:rsidRPr="0028706C">
              <w:rPr>
                <w:rFonts w:cs="Bauhaus-Medium"/>
                <w:b/>
                <w:sz w:val="18"/>
                <w:szCs w:val="18"/>
              </w:rPr>
              <w:t>Total</w:t>
            </w:r>
          </w:p>
        </w:tc>
        <w:tc>
          <w:tcPr>
            <w:tcW w:w="992" w:type="dxa"/>
          </w:tcPr>
          <w:p w14:paraId="7E6DE700"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1 630 000</w:t>
            </w:r>
          </w:p>
        </w:tc>
        <w:tc>
          <w:tcPr>
            <w:tcW w:w="1134" w:type="dxa"/>
          </w:tcPr>
          <w:p w14:paraId="5943E668"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10,8</w:t>
            </w:r>
          </w:p>
        </w:tc>
        <w:tc>
          <w:tcPr>
            <w:tcW w:w="992" w:type="dxa"/>
          </w:tcPr>
          <w:p w14:paraId="1CEB03EB"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7,3</w:t>
            </w:r>
          </w:p>
        </w:tc>
        <w:tc>
          <w:tcPr>
            <w:tcW w:w="1134" w:type="dxa"/>
          </w:tcPr>
          <w:p w14:paraId="7F020391"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26,0</w:t>
            </w:r>
          </w:p>
        </w:tc>
        <w:tc>
          <w:tcPr>
            <w:tcW w:w="993" w:type="dxa"/>
          </w:tcPr>
          <w:p w14:paraId="0B4FD088"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1 890 000</w:t>
            </w:r>
          </w:p>
        </w:tc>
        <w:tc>
          <w:tcPr>
            <w:tcW w:w="1134" w:type="dxa"/>
          </w:tcPr>
          <w:p w14:paraId="0FFFB8D1"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12,3</w:t>
            </w:r>
          </w:p>
        </w:tc>
        <w:tc>
          <w:tcPr>
            <w:tcW w:w="850" w:type="dxa"/>
          </w:tcPr>
          <w:p w14:paraId="6061E15F"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8,5</w:t>
            </w:r>
          </w:p>
        </w:tc>
        <w:tc>
          <w:tcPr>
            <w:tcW w:w="1134" w:type="dxa"/>
          </w:tcPr>
          <w:p w14:paraId="260FE33D" w14:textId="77777777" w:rsidR="005E3E0A" w:rsidRPr="0028706C" w:rsidRDefault="005E3E0A" w:rsidP="005D496A">
            <w:pPr>
              <w:autoSpaceDE w:val="0"/>
              <w:autoSpaceDN w:val="0"/>
              <w:adjustRightInd w:val="0"/>
              <w:jc w:val="right"/>
              <w:rPr>
                <w:rFonts w:cs="Bauhaus-Medium"/>
                <w:b/>
                <w:sz w:val="18"/>
                <w:szCs w:val="18"/>
              </w:rPr>
            </w:pPr>
            <w:r w:rsidRPr="0028706C">
              <w:rPr>
                <w:rFonts w:cs="Bauhaus-Medium"/>
                <w:b/>
                <w:sz w:val="18"/>
                <w:szCs w:val="18"/>
              </w:rPr>
              <w:t>28,6</w:t>
            </w:r>
          </w:p>
        </w:tc>
      </w:tr>
    </w:tbl>
    <w:p w14:paraId="2BC0A15C" w14:textId="77777777" w:rsidR="005E3E0A" w:rsidRPr="00361B31" w:rsidRDefault="005E3E0A" w:rsidP="005E3E0A">
      <w:pPr>
        <w:autoSpaceDE w:val="0"/>
        <w:autoSpaceDN w:val="0"/>
        <w:adjustRightInd w:val="0"/>
        <w:rPr>
          <w:rFonts w:cs="Bauhaus-Medium"/>
          <w:sz w:val="16"/>
          <w:szCs w:val="16"/>
        </w:rPr>
      </w:pPr>
    </w:p>
    <w:p w14:paraId="17FB1759" w14:textId="77777777" w:rsidR="005E3E0A" w:rsidRPr="00D37082" w:rsidRDefault="005E3E0A" w:rsidP="005E3E0A">
      <w:pPr>
        <w:pStyle w:val="Sansinterligne"/>
        <w:rPr>
          <w:sz w:val="22"/>
          <w:szCs w:val="22"/>
        </w:rPr>
      </w:pPr>
      <w:r w:rsidRPr="00D37082">
        <w:rPr>
          <w:sz w:val="22"/>
          <w:szCs w:val="22"/>
        </w:rPr>
        <w:t>Le smic est très présent dans les activités HCR, les services aux personnes, la santé, le commerce, du fait aussi d’un poids important des temps partiels</w:t>
      </w:r>
      <w:r>
        <w:rPr>
          <w:sz w:val="22"/>
          <w:szCs w:val="22"/>
        </w:rPr>
        <w:t> ; ceci étant, le % de salariés au smic et de salariés à temps partiel a baissé dans tous les secteurs d’activité :</w:t>
      </w:r>
    </w:p>
    <w:p w14:paraId="16BB6B68" w14:textId="77777777" w:rsidR="005E3E0A" w:rsidRDefault="005E3E0A" w:rsidP="005E3E0A">
      <w:pPr>
        <w:pStyle w:val="Sansinterligne"/>
        <w:rPr>
          <w:b w:val="0"/>
          <w:sz w:val="22"/>
          <w:szCs w:val="22"/>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687"/>
        <w:gridCol w:w="687"/>
        <w:gridCol w:w="585"/>
        <w:gridCol w:w="585"/>
      </w:tblGrid>
      <w:tr w:rsidR="005E3E0A" w:rsidRPr="00770714" w14:paraId="458AED2A" w14:textId="77777777" w:rsidTr="005D496A">
        <w:tc>
          <w:tcPr>
            <w:tcW w:w="0" w:type="auto"/>
            <w:vMerge w:val="restart"/>
          </w:tcPr>
          <w:p w14:paraId="2F141F7E" w14:textId="77777777" w:rsidR="005E3E0A" w:rsidRPr="00770714" w:rsidRDefault="005E3E0A" w:rsidP="005D496A">
            <w:pPr>
              <w:pStyle w:val="Sansinterligne"/>
              <w:rPr>
                <w:b w:val="0"/>
                <w:sz w:val="16"/>
                <w:szCs w:val="16"/>
              </w:rPr>
            </w:pPr>
          </w:p>
        </w:tc>
        <w:tc>
          <w:tcPr>
            <w:tcW w:w="0" w:type="auto"/>
            <w:gridSpan w:val="2"/>
          </w:tcPr>
          <w:p w14:paraId="3208ECC8" w14:textId="77777777" w:rsidR="005E3E0A" w:rsidRPr="00770714" w:rsidRDefault="005E3E0A" w:rsidP="005D496A">
            <w:pPr>
              <w:pStyle w:val="Sansinterligne"/>
              <w:rPr>
                <w:b w:val="0"/>
                <w:sz w:val="16"/>
                <w:szCs w:val="16"/>
              </w:rPr>
            </w:pPr>
            <w:r w:rsidRPr="00770714">
              <w:rPr>
                <w:b w:val="0"/>
                <w:sz w:val="16"/>
                <w:szCs w:val="16"/>
              </w:rPr>
              <w:t>Ensemble salariés</w:t>
            </w:r>
          </w:p>
        </w:tc>
        <w:tc>
          <w:tcPr>
            <w:tcW w:w="0" w:type="auto"/>
            <w:gridSpan w:val="2"/>
          </w:tcPr>
          <w:p w14:paraId="1B707D7D" w14:textId="77777777" w:rsidR="005E3E0A" w:rsidRPr="00770714" w:rsidRDefault="005E3E0A" w:rsidP="005D496A">
            <w:pPr>
              <w:pStyle w:val="Sansinterligne"/>
              <w:rPr>
                <w:b w:val="0"/>
                <w:sz w:val="16"/>
                <w:szCs w:val="16"/>
              </w:rPr>
            </w:pPr>
            <w:r w:rsidRPr="00770714">
              <w:rPr>
                <w:b w:val="0"/>
                <w:sz w:val="16"/>
                <w:szCs w:val="16"/>
              </w:rPr>
              <w:t>Temps partiels</w:t>
            </w:r>
          </w:p>
        </w:tc>
      </w:tr>
      <w:tr w:rsidR="005E3E0A" w:rsidRPr="00770714" w14:paraId="610B097B" w14:textId="77777777" w:rsidTr="005D496A">
        <w:tc>
          <w:tcPr>
            <w:tcW w:w="0" w:type="auto"/>
            <w:vMerge/>
          </w:tcPr>
          <w:p w14:paraId="7DB94C68" w14:textId="77777777" w:rsidR="005E3E0A" w:rsidRPr="00770714" w:rsidRDefault="005E3E0A" w:rsidP="005D496A">
            <w:pPr>
              <w:pStyle w:val="Sansinterligne"/>
              <w:rPr>
                <w:b w:val="0"/>
                <w:sz w:val="16"/>
                <w:szCs w:val="16"/>
              </w:rPr>
            </w:pPr>
          </w:p>
        </w:tc>
        <w:tc>
          <w:tcPr>
            <w:tcW w:w="0" w:type="auto"/>
            <w:shd w:val="clear" w:color="auto" w:fill="BFBFBF"/>
          </w:tcPr>
          <w:p w14:paraId="48B51E0D" w14:textId="77777777" w:rsidR="005E3E0A" w:rsidRPr="00770714" w:rsidRDefault="005E3E0A" w:rsidP="005D496A">
            <w:pPr>
              <w:pStyle w:val="Sansinterligne"/>
              <w:jc w:val="center"/>
              <w:rPr>
                <w:b w:val="0"/>
                <w:sz w:val="16"/>
                <w:szCs w:val="16"/>
              </w:rPr>
            </w:pPr>
            <w:r w:rsidRPr="00770714">
              <w:rPr>
                <w:b w:val="0"/>
                <w:sz w:val="16"/>
                <w:szCs w:val="16"/>
              </w:rPr>
              <w:t>2014</w:t>
            </w:r>
          </w:p>
        </w:tc>
        <w:tc>
          <w:tcPr>
            <w:tcW w:w="0" w:type="auto"/>
          </w:tcPr>
          <w:p w14:paraId="674EC4B1" w14:textId="77777777" w:rsidR="005E3E0A" w:rsidRPr="00770714" w:rsidRDefault="005E3E0A" w:rsidP="005D496A">
            <w:pPr>
              <w:pStyle w:val="Sansinterligne"/>
              <w:jc w:val="center"/>
              <w:rPr>
                <w:b w:val="0"/>
                <w:sz w:val="16"/>
                <w:szCs w:val="16"/>
              </w:rPr>
            </w:pPr>
            <w:r w:rsidRPr="00770714">
              <w:rPr>
                <w:b w:val="0"/>
                <w:sz w:val="16"/>
                <w:szCs w:val="16"/>
              </w:rPr>
              <w:t>2013</w:t>
            </w:r>
          </w:p>
        </w:tc>
        <w:tc>
          <w:tcPr>
            <w:tcW w:w="0" w:type="auto"/>
          </w:tcPr>
          <w:p w14:paraId="53DCB0B0" w14:textId="77777777" w:rsidR="005E3E0A" w:rsidRPr="00770714" w:rsidRDefault="005E3E0A" w:rsidP="005D496A">
            <w:pPr>
              <w:pStyle w:val="Sansinterligne"/>
              <w:jc w:val="center"/>
              <w:rPr>
                <w:b w:val="0"/>
                <w:sz w:val="16"/>
                <w:szCs w:val="16"/>
              </w:rPr>
            </w:pPr>
            <w:r w:rsidRPr="00770714">
              <w:rPr>
                <w:b w:val="0"/>
                <w:sz w:val="16"/>
                <w:szCs w:val="16"/>
              </w:rPr>
              <w:t>2014</w:t>
            </w:r>
          </w:p>
        </w:tc>
        <w:tc>
          <w:tcPr>
            <w:tcW w:w="0" w:type="auto"/>
          </w:tcPr>
          <w:p w14:paraId="5473297A" w14:textId="77777777" w:rsidR="005E3E0A" w:rsidRPr="00770714" w:rsidRDefault="005E3E0A" w:rsidP="005D496A">
            <w:pPr>
              <w:pStyle w:val="Sansinterligne"/>
              <w:jc w:val="center"/>
              <w:rPr>
                <w:b w:val="0"/>
                <w:sz w:val="16"/>
                <w:szCs w:val="16"/>
              </w:rPr>
            </w:pPr>
            <w:r w:rsidRPr="00770714">
              <w:rPr>
                <w:b w:val="0"/>
                <w:sz w:val="16"/>
                <w:szCs w:val="16"/>
              </w:rPr>
              <w:t>2013</w:t>
            </w:r>
          </w:p>
        </w:tc>
      </w:tr>
      <w:tr w:rsidR="005E3E0A" w:rsidRPr="00770714" w14:paraId="67885009" w14:textId="77777777" w:rsidTr="005D496A">
        <w:tc>
          <w:tcPr>
            <w:tcW w:w="0" w:type="auto"/>
          </w:tcPr>
          <w:p w14:paraId="7F779D8E" w14:textId="77777777" w:rsidR="005E3E0A" w:rsidRPr="00770714" w:rsidRDefault="005E3E0A" w:rsidP="005D496A">
            <w:pPr>
              <w:pStyle w:val="Sansinterligne"/>
              <w:rPr>
                <w:b w:val="0"/>
                <w:sz w:val="16"/>
                <w:szCs w:val="16"/>
              </w:rPr>
            </w:pPr>
            <w:r w:rsidRPr="00770714">
              <w:rPr>
                <w:b w:val="0"/>
                <w:sz w:val="16"/>
                <w:szCs w:val="16"/>
              </w:rPr>
              <w:t>HCR</w:t>
            </w:r>
          </w:p>
        </w:tc>
        <w:tc>
          <w:tcPr>
            <w:tcW w:w="0" w:type="auto"/>
            <w:shd w:val="clear" w:color="auto" w:fill="BFBFBF"/>
          </w:tcPr>
          <w:p w14:paraId="2AE443AD" w14:textId="77777777" w:rsidR="005E3E0A" w:rsidRPr="00770714" w:rsidRDefault="005E3E0A" w:rsidP="005D496A">
            <w:pPr>
              <w:pStyle w:val="Sansinterligne"/>
              <w:jc w:val="center"/>
              <w:rPr>
                <w:b w:val="0"/>
                <w:sz w:val="16"/>
                <w:szCs w:val="16"/>
              </w:rPr>
            </w:pPr>
            <w:r w:rsidRPr="00770714">
              <w:rPr>
                <w:b w:val="0"/>
                <w:sz w:val="16"/>
                <w:szCs w:val="16"/>
              </w:rPr>
              <w:t>33,9</w:t>
            </w:r>
          </w:p>
        </w:tc>
        <w:tc>
          <w:tcPr>
            <w:tcW w:w="0" w:type="auto"/>
          </w:tcPr>
          <w:p w14:paraId="12051DB1" w14:textId="77777777" w:rsidR="005E3E0A" w:rsidRPr="00770714" w:rsidRDefault="005E3E0A" w:rsidP="005D496A">
            <w:pPr>
              <w:pStyle w:val="Sansinterligne"/>
              <w:jc w:val="center"/>
              <w:rPr>
                <w:b w:val="0"/>
                <w:sz w:val="16"/>
                <w:szCs w:val="16"/>
              </w:rPr>
            </w:pPr>
            <w:r w:rsidRPr="00770714">
              <w:rPr>
                <w:b w:val="0"/>
                <w:sz w:val="16"/>
                <w:szCs w:val="16"/>
              </w:rPr>
              <w:t>39,5</w:t>
            </w:r>
          </w:p>
        </w:tc>
        <w:tc>
          <w:tcPr>
            <w:tcW w:w="0" w:type="auto"/>
          </w:tcPr>
          <w:p w14:paraId="6950BA9B" w14:textId="77777777" w:rsidR="005E3E0A" w:rsidRPr="00D37082" w:rsidRDefault="005E3E0A" w:rsidP="005D496A">
            <w:pPr>
              <w:pStyle w:val="Sansinterligne"/>
              <w:jc w:val="center"/>
              <w:rPr>
                <w:b w:val="0"/>
                <w:color w:val="FF0000"/>
                <w:sz w:val="16"/>
                <w:szCs w:val="16"/>
              </w:rPr>
            </w:pPr>
            <w:r w:rsidRPr="00D37082">
              <w:rPr>
                <w:b w:val="0"/>
                <w:color w:val="FF0000"/>
                <w:sz w:val="16"/>
                <w:szCs w:val="16"/>
              </w:rPr>
              <w:t>57,5</w:t>
            </w:r>
          </w:p>
        </w:tc>
        <w:tc>
          <w:tcPr>
            <w:tcW w:w="0" w:type="auto"/>
          </w:tcPr>
          <w:p w14:paraId="5913CC0F" w14:textId="77777777" w:rsidR="005E3E0A" w:rsidRPr="00770714" w:rsidRDefault="005E3E0A" w:rsidP="005D496A">
            <w:pPr>
              <w:pStyle w:val="Sansinterligne"/>
              <w:jc w:val="center"/>
              <w:rPr>
                <w:b w:val="0"/>
                <w:sz w:val="16"/>
                <w:szCs w:val="16"/>
              </w:rPr>
            </w:pPr>
            <w:r w:rsidRPr="00770714">
              <w:rPr>
                <w:b w:val="0"/>
                <w:sz w:val="16"/>
                <w:szCs w:val="16"/>
              </w:rPr>
              <w:t>62,7</w:t>
            </w:r>
          </w:p>
        </w:tc>
      </w:tr>
      <w:tr w:rsidR="005E3E0A" w:rsidRPr="00770714" w14:paraId="4566F418" w14:textId="77777777" w:rsidTr="005D496A">
        <w:tc>
          <w:tcPr>
            <w:tcW w:w="0" w:type="auto"/>
          </w:tcPr>
          <w:p w14:paraId="73735B62" w14:textId="77777777" w:rsidR="005E3E0A" w:rsidRPr="00770714" w:rsidRDefault="005E3E0A" w:rsidP="005D496A">
            <w:pPr>
              <w:pStyle w:val="Sansinterligne"/>
              <w:rPr>
                <w:b w:val="0"/>
                <w:sz w:val="16"/>
                <w:szCs w:val="16"/>
              </w:rPr>
            </w:pPr>
            <w:r w:rsidRPr="00770714">
              <w:rPr>
                <w:b w:val="0"/>
                <w:sz w:val="16"/>
                <w:szCs w:val="16"/>
              </w:rPr>
              <w:t>Services aux particuliers</w:t>
            </w:r>
            <w:r>
              <w:rPr>
                <w:b w:val="0"/>
                <w:sz w:val="16"/>
                <w:szCs w:val="16"/>
              </w:rPr>
              <w:t xml:space="preserve"> dont coiffure/esthétique</w:t>
            </w:r>
          </w:p>
        </w:tc>
        <w:tc>
          <w:tcPr>
            <w:tcW w:w="0" w:type="auto"/>
            <w:shd w:val="clear" w:color="auto" w:fill="BFBFBF"/>
          </w:tcPr>
          <w:p w14:paraId="2B85B0F2" w14:textId="77777777" w:rsidR="005E3E0A" w:rsidRPr="00770714" w:rsidRDefault="005E3E0A" w:rsidP="005D496A">
            <w:pPr>
              <w:pStyle w:val="Sansinterligne"/>
              <w:jc w:val="center"/>
              <w:rPr>
                <w:b w:val="0"/>
                <w:sz w:val="16"/>
                <w:szCs w:val="16"/>
              </w:rPr>
            </w:pPr>
            <w:r w:rsidRPr="00770714">
              <w:rPr>
                <w:b w:val="0"/>
                <w:sz w:val="16"/>
                <w:szCs w:val="16"/>
              </w:rPr>
              <w:t>21,3</w:t>
            </w:r>
          </w:p>
        </w:tc>
        <w:tc>
          <w:tcPr>
            <w:tcW w:w="0" w:type="auto"/>
          </w:tcPr>
          <w:p w14:paraId="42E1EE95" w14:textId="77777777" w:rsidR="005E3E0A" w:rsidRPr="00770714" w:rsidRDefault="005E3E0A" w:rsidP="005D496A">
            <w:pPr>
              <w:pStyle w:val="Sansinterligne"/>
              <w:jc w:val="center"/>
              <w:rPr>
                <w:b w:val="0"/>
                <w:sz w:val="16"/>
                <w:szCs w:val="16"/>
              </w:rPr>
            </w:pPr>
            <w:r w:rsidRPr="00770714">
              <w:rPr>
                <w:b w:val="0"/>
                <w:sz w:val="16"/>
                <w:szCs w:val="16"/>
              </w:rPr>
              <w:t>23,6</w:t>
            </w:r>
          </w:p>
        </w:tc>
        <w:tc>
          <w:tcPr>
            <w:tcW w:w="0" w:type="auto"/>
          </w:tcPr>
          <w:p w14:paraId="708AAC95" w14:textId="77777777" w:rsidR="005E3E0A" w:rsidRPr="00D37082" w:rsidRDefault="005E3E0A" w:rsidP="005D496A">
            <w:pPr>
              <w:pStyle w:val="Sansinterligne"/>
              <w:jc w:val="center"/>
              <w:rPr>
                <w:b w:val="0"/>
                <w:color w:val="FF0000"/>
                <w:sz w:val="16"/>
                <w:szCs w:val="16"/>
              </w:rPr>
            </w:pPr>
            <w:r w:rsidRPr="00D37082">
              <w:rPr>
                <w:b w:val="0"/>
                <w:color w:val="FF0000"/>
                <w:sz w:val="16"/>
                <w:szCs w:val="16"/>
              </w:rPr>
              <w:t>30,9</w:t>
            </w:r>
          </w:p>
        </w:tc>
        <w:tc>
          <w:tcPr>
            <w:tcW w:w="0" w:type="auto"/>
          </w:tcPr>
          <w:p w14:paraId="130BC3E5" w14:textId="77777777" w:rsidR="005E3E0A" w:rsidRPr="00770714" w:rsidRDefault="005E3E0A" w:rsidP="005D496A">
            <w:pPr>
              <w:pStyle w:val="Sansinterligne"/>
              <w:jc w:val="center"/>
              <w:rPr>
                <w:b w:val="0"/>
                <w:sz w:val="16"/>
                <w:szCs w:val="16"/>
              </w:rPr>
            </w:pPr>
            <w:r w:rsidRPr="00770714">
              <w:rPr>
                <w:b w:val="0"/>
                <w:sz w:val="16"/>
                <w:szCs w:val="16"/>
              </w:rPr>
              <w:t>32,4</w:t>
            </w:r>
          </w:p>
        </w:tc>
      </w:tr>
      <w:tr w:rsidR="005E3E0A" w:rsidRPr="00770714" w14:paraId="0229F23C" w14:textId="77777777" w:rsidTr="005D496A">
        <w:tc>
          <w:tcPr>
            <w:tcW w:w="0" w:type="auto"/>
          </w:tcPr>
          <w:p w14:paraId="19AF16A3" w14:textId="77777777" w:rsidR="005E3E0A" w:rsidRPr="00770714" w:rsidRDefault="005E3E0A" w:rsidP="005D496A">
            <w:pPr>
              <w:pStyle w:val="Sansinterligne"/>
              <w:rPr>
                <w:b w:val="0"/>
                <w:sz w:val="16"/>
                <w:szCs w:val="16"/>
              </w:rPr>
            </w:pPr>
            <w:r w:rsidRPr="00770714">
              <w:rPr>
                <w:b w:val="0"/>
                <w:sz w:val="16"/>
                <w:szCs w:val="16"/>
              </w:rPr>
              <w:t>Santé (hors hôpitaux)</w:t>
            </w:r>
          </w:p>
        </w:tc>
        <w:tc>
          <w:tcPr>
            <w:tcW w:w="0" w:type="auto"/>
            <w:shd w:val="clear" w:color="auto" w:fill="BFBFBF"/>
          </w:tcPr>
          <w:p w14:paraId="6D041D7D" w14:textId="77777777" w:rsidR="005E3E0A" w:rsidRPr="00770714" w:rsidRDefault="005E3E0A" w:rsidP="005D496A">
            <w:pPr>
              <w:pStyle w:val="Sansinterligne"/>
              <w:jc w:val="center"/>
              <w:rPr>
                <w:b w:val="0"/>
                <w:sz w:val="16"/>
                <w:szCs w:val="16"/>
              </w:rPr>
            </w:pPr>
            <w:r w:rsidRPr="00770714">
              <w:rPr>
                <w:b w:val="0"/>
                <w:sz w:val="16"/>
                <w:szCs w:val="16"/>
              </w:rPr>
              <w:t>19,2</w:t>
            </w:r>
          </w:p>
        </w:tc>
        <w:tc>
          <w:tcPr>
            <w:tcW w:w="0" w:type="auto"/>
          </w:tcPr>
          <w:p w14:paraId="51EC400B" w14:textId="77777777" w:rsidR="005E3E0A" w:rsidRPr="00770714" w:rsidRDefault="005E3E0A" w:rsidP="005D496A">
            <w:pPr>
              <w:pStyle w:val="Sansinterligne"/>
              <w:jc w:val="center"/>
              <w:rPr>
                <w:b w:val="0"/>
                <w:sz w:val="16"/>
                <w:szCs w:val="16"/>
              </w:rPr>
            </w:pPr>
            <w:r w:rsidRPr="00770714">
              <w:rPr>
                <w:b w:val="0"/>
                <w:sz w:val="16"/>
                <w:szCs w:val="16"/>
              </w:rPr>
              <w:t>20,6</w:t>
            </w:r>
          </w:p>
        </w:tc>
        <w:tc>
          <w:tcPr>
            <w:tcW w:w="0" w:type="auto"/>
          </w:tcPr>
          <w:p w14:paraId="6F61B4BE" w14:textId="77777777" w:rsidR="005E3E0A" w:rsidRPr="00D37082" w:rsidRDefault="005E3E0A" w:rsidP="005D496A">
            <w:pPr>
              <w:pStyle w:val="Sansinterligne"/>
              <w:jc w:val="center"/>
              <w:rPr>
                <w:b w:val="0"/>
                <w:color w:val="FF0000"/>
                <w:sz w:val="16"/>
                <w:szCs w:val="16"/>
              </w:rPr>
            </w:pPr>
            <w:r w:rsidRPr="00D37082">
              <w:rPr>
                <w:b w:val="0"/>
                <w:color w:val="FF0000"/>
                <w:sz w:val="16"/>
                <w:szCs w:val="16"/>
              </w:rPr>
              <w:t>28,3</w:t>
            </w:r>
          </w:p>
        </w:tc>
        <w:tc>
          <w:tcPr>
            <w:tcW w:w="0" w:type="auto"/>
          </w:tcPr>
          <w:p w14:paraId="125FD98F" w14:textId="77777777" w:rsidR="005E3E0A" w:rsidRPr="00770714" w:rsidRDefault="005E3E0A" w:rsidP="005D496A">
            <w:pPr>
              <w:pStyle w:val="Sansinterligne"/>
              <w:jc w:val="center"/>
              <w:rPr>
                <w:b w:val="0"/>
                <w:sz w:val="16"/>
                <w:szCs w:val="16"/>
              </w:rPr>
            </w:pPr>
            <w:r w:rsidRPr="00770714">
              <w:rPr>
                <w:b w:val="0"/>
                <w:sz w:val="16"/>
                <w:szCs w:val="16"/>
              </w:rPr>
              <w:t>30,8</w:t>
            </w:r>
          </w:p>
        </w:tc>
      </w:tr>
      <w:tr w:rsidR="005E3E0A" w:rsidRPr="00770714" w14:paraId="64BFCE7D" w14:textId="77777777" w:rsidTr="005D496A">
        <w:tc>
          <w:tcPr>
            <w:tcW w:w="0" w:type="auto"/>
          </w:tcPr>
          <w:p w14:paraId="1E3E8C84" w14:textId="77777777" w:rsidR="005E3E0A" w:rsidRPr="00770714" w:rsidRDefault="005E3E0A" w:rsidP="005D496A">
            <w:pPr>
              <w:pStyle w:val="Sansinterligne"/>
              <w:rPr>
                <w:b w:val="0"/>
                <w:sz w:val="16"/>
                <w:szCs w:val="16"/>
              </w:rPr>
            </w:pPr>
            <w:r w:rsidRPr="00770714">
              <w:rPr>
                <w:b w:val="0"/>
                <w:sz w:val="16"/>
                <w:szCs w:val="16"/>
              </w:rPr>
              <w:t>Commerce</w:t>
            </w:r>
          </w:p>
        </w:tc>
        <w:tc>
          <w:tcPr>
            <w:tcW w:w="0" w:type="auto"/>
            <w:shd w:val="clear" w:color="auto" w:fill="BFBFBF"/>
          </w:tcPr>
          <w:p w14:paraId="60A15794" w14:textId="77777777" w:rsidR="005E3E0A" w:rsidRPr="00770714" w:rsidRDefault="005E3E0A" w:rsidP="005D496A">
            <w:pPr>
              <w:pStyle w:val="Sansinterligne"/>
              <w:jc w:val="center"/>
              <w:rPr>
                <w:b w:val="0"/>
                <w:sz w:val="16"/>
                <w:szCs w:val="16"/>
              </w:rPr>
            </w:pPr>
            <w:r w:rsidRPr="00770714">
              <w:rPr>
                <w:b w:val="0"/>
                <w:sz w:val="16"/>
                <w:szCs w:val="16"/>
              </w:rPr>
              <w:t>16,2</w:t>
            </w:r>
          </w:p>
        </w:tc>
        <w:tc>
          <w:tcPr>
            <w:tcW w:w="0" w:type="auto"/>
          </w:tcPr>
          <w:p w14:paraId="28A9BF61" w14:textId="77777777" w:rsidR="005E3E0A" w:rsidRPr="00770714" w:rsidRDefault="005E3E0A" w:rsidP="005D496A">
            <w:pPr>
              <w:pStyle w:val="Sansinterligne"/>
              <w:jc w:val="center"/>
              <w:rPr>
                <w:b w:val="0"/>
                <w:sz w:val="16"/>
                <w:szCs w:val="16"/>
              </w:rPr>
            </w:pPr>
            <w:r w:rsidRPr="00770714">
              <w:rPr>
                <w:b w:val="0"/>
                <w:sz w:val="16"/>
                <w:szCs w:val="16"/>
              </w:rPr>
              <w:t>16,9</w:t>
            </w:r>
          </w:p>
        </w:tc>
        <w:tc>
          <w:tcPr>
            <w:tcW w:w="0" w:type="auto"/>
          </w:tcPr>
          <w:p w14:paraId="131FB453" w14:textId="77777777" w:rsidR="005E3E0A" w:rsidRPr="00D37082" w:rsidRDefault="005E3E0A" w:rsidP="005D496A">
            <w:pPr>
              <w:pStyle w:val="Sansinterligne"/>
              <w:jc w:val="center"/>
              <w:rPr>
                <w:b w:val="0"/>
                <w:color w:val="FF0000"/>
                <w:sz w:val="16"/>
                <w:szCs w:val="16"/>
              </w:rPr>
            </w:pPr>
            <w:r w:rsidRPr="00D37082">
              <w:rPr>
                <w:b w:val="0"/>
                <w:color w:val="FF0000"/>
                <w:sz w:val="16"/>
                <w:szCs w:val="16"/>
              </w:rPr>
              <w:t>35,5</w:t>
            </w:r>
          </w:p>
        </w:tc>
        <w:tc>
          <w:tcPr>
            <w:tcW w:w="0" w:type="auto"/>
          </w:tcPr>
          <w:p w14:paraId="42557D96" w14:textId="77777777" w:rsidR="005E3E0A" w:rsidRPr="00770714" w:rsidRDefault="005E3E0A" w:rsidP="005D496A">
            <w:pPr>
              <w:pStyle w:val="Sansinterligne"/>
              <w:jc w:val="center"/>
              <w:rPr>
                <w:b w:val="0"/>
                <w:sz w:val="16"/>
                <w:szCs w:val="16"/>
              </w:rPr>
            </w:pPr>
            <w:r w:rsidRPr="00770714">
              <w:rPr>
                <w:b w:val="0"/>
                <w:sz w:val="16"/>
                <w:szCs w:val="16"/>
              </w:rPr>
              <w:t>35,0</w:t>
            </w:r>
          </w:p>
        </w:tc>
      </w:tr>
      <w:tr w:rsidR="005E3E0A" w:rsidRPr="00770714" w14:paraId="7F1A78EA" w14:textId="77777777" w:rsidTr="005D496A">
        <w:tc>
          <w:tcPr>
            <w:tcW w:w="0" w:type="auto"/>
          </w:tcPr>
          <w:p w14:paraId="2D6179F0" w14:textId="77777777" w:rsidR="005E3E0A" w:rsidRPr="00770714" w:rsidRDefault="005E3E0A" w:rsidP="005D496A">
            <w:pPr>
              <w:pStyle w:val="Sansinterligne"/>
              <w:rPr>
                <w:b w:val="0"/>
                <w:sz w:val="16"/>
                <w:szCs w:val="16"/>
              </w:rPr>
            </w:pPr>
            <w:r w:rsidRPr="00770714">
              <w:rPr>
                <w:b w:val="0"/>
                <w:sz w:val="16"/>
                <w:szCs w:val="16"/>
              </w:rPr>
              <w:t>Arts, spectacles, activités récréatives</w:t>
            </w:r>
          </w:p>
        </w:tc>
        <w:tc>
          <w:tcPr>
            <w:tcW w:w="0" w:type="auto"/>
            <w:shd w:val="clear" w:color="auto" w:fill="BFBFBF"/>
          </w:tcPr>
          <w:p w14:paraId="0F8FAE94" w14:textId="77777777" w:rsidR="005E3E0A" w:rsidRPr="00770714" w:rsidRDefault="005E3E0A" w:rsidP="005D496A">
            <w:pPr>
              <w:pStyle w:val="Sansinterligne"/>
              <w:jc w:val="center"/>
              <w:rPr>
                <w:b w:val="0"/>
                <w:sz w:val="16"/>
                <w:szCs w:val="16"/>
              </w:rPr>
            </w:pPr>
            <w:r w:rsidRPr="00770714">
              <w:rPr>
                <w:b w:val="0"/>
                <w:sz w:val="16"/>
                <w:szCs w:val="16"/>
              </w:rPr>
              <w:t>14,1</w:t>
            </w:r>
          </w:p>
        </w:tc>
        <w:tc>
          <w:tcPr>
            <w:tcW w:w="0" w:type="auto"/>
          </w:tcPr>
          <w:p w14:paraId="162914B2" w14:textId="77777777" w:rsidR="005E3E0A" w:rsidRPr="00770714" w:rsidRDefault="005E3E0A" w:rsidP="005D496A">
            <w:pPr>
              <w:pStyle w:val="Sansinterligne"/>
              <w:jc w:val="center"/>
              <w:rPr>
                <w:b w:val="0"/>
                <w:sz w:val="16"/>
                <w:szCs w:val="16"/>
              </w:rPr>
            </w:pPr>
            <w:r w:rsidRPr="00770714">
              <w:rPr>
                <w:b w:val="0"/>
                <w:sz w:val="16"/>
                <w:szCs w:val="16"/>
              </w:rPr>
              <w:t>15,2</w:t>
            </w:r>
          </w:p>
        </w:tc>
        <w:tc>
          <w:tcPr>
            <w:tcW w:w="0" w:type="auto"/>
          </w:tcPr>
          <w:p w14:paraId="410BBB98" w14:textId="77777777" w:rsidR="005E3E0A" w:rsidRPr="00770714" w:rsidRDefault="005E3E0A" w:rsidP="005D496A">
            <w:pPr>
              <w:pStyle w:val="Sansinterligne"/>
              <w:jc w:val="center"/>
              <w:rPr>
                <w:b w:val="0"/>
                <w:sz w:val="16"/>
                <w:szCs w:val="16"/>
              </w:rPr>
            </w:pPr>
            <w:r w:rsidRPr="00770714">
              <w:rPr>
                <w:b w:val="0"/>
                <w:sz w:val="16"/>
                <w:szCs w:val="16"/>
              </w:rPr>
              <w:t>20,0</w:t>
            </w:r>
          </w:p>
        </w:tc>
        <w:tc>
          <w:tcPr>
            <w:tcW w:w="0" w:type="auto"/>
          </w:tcPr>
          <w:p w14:paraId="7A288245" w14:textId="77777777" w:rsidR="005E3E0A" w:rsidRPr="00770714" w:rsidRDefault="005E3E0A" w:rsidP="005D496A">
            <w:pPr>
              <w:pStyle w:val="Sansinterligne"/>
              <w:jc w:val="center"/>
              <w:rPr>
                <w:b w:val="0"/>
                <w:sz w:val="16"/>
                <w:szCs w:val="16"/>
              </w:rPr>
            </w:pPr>
            <w:r w:rsidRPr="00770714">
              <w:rPr>
                <w:b w:val="0"/>
                <w:sz w:val="16"/>
                <w:szCs w:val="16"/>
              </w:rPr>
              <w:t>22,7</w:t>
            </w:r>
          </w:p>
        </w:tc>
      </w:tr>
      <w:tr w:rsidR="005E3E0A" w:rsidRPr="00770714" w14:paraId="52EE86BF" w14:textId="77777777" w:rsidTr="005D496A">
        <w:tc>
          <w:tcPr>
            <w:tcW w:w="0" w:type="auto"/>
          </w:tcPr>
          <w:p w14:paraId="359D9FEC" w14:textId="77777777" w:rsidR="005E3E0A" w:rsidRPr="00770714" w:rsidRDefault="005E3E0A" w:rsidP="005D496A">
            <w:pPr>
              <w:pStyle w:val="Sansinterligne"/>
              <w:rPr>
                <w:b w:val="0"/>
                <w:sz w:val="16"/>
                <w:szCs w:val="16"/>
              </w:rPr>
            </w:pPr>
            <w:r w:rsidRPr="00770714">
              <w:rPr>
                <w:b w:val="0"/>
                <w:sz w:val="16"/>
                <w:szCs w:val="16"/>
              </w:rPr>
              <w:t>Services aux entreprises (activité de soutien, nettoyage…)</w:t>
            </w:r>
          </w:p>
        </w:tc>
        <w:tc>
          <w:tcPr>
            <w:tcW w:w="0" w:type="auto"/>
            <w:shd w:val="clear" w:color="auto" w:fill="BFBFBF"/>
          </w:tcPr>
          <w:p w14:paraId="7B0CDE66" w14:textId="77777777" w:rsidR="005E3E0A" w:rsidRPr="00770714" w:rsidRDefault="005E3E0A" w:rsidP="005D496A">
            <w:pPr>
              <w:pStyle w:val="Sansinterligne"/>
              <w:jc w:val="center"/>
              <w:rPr>
                <w:b w:val="0"/>
                <w:sz w:val="16"/>
                <w:szCs w:val="16"/>
              </w:rPr>
            </w:pPr>
            <w:r w:rsidRPr="00770714">
              <w:rPr>
                <w:b w:val="0"/>
                <w:sz w:val="16"/>
                <w:szCs w:val="16"/>
              </w:rPr>
              <w:t>12,8</w:t>
            </w:r>
          </w:p>
        </w:tc>
        <w:tc>
          <w:tcPr>
            <w:tcW w:w="0" w:type="auto"/>
          </w:tcPr>
          <w:p w14:paraId="37BCDBB4" w14:textId="77777777" w:rsidR="005E3E0A" w:rsidRPr="00770714" w:rsidRDefault="005E3E0A" w:rsidP="005D496A">
            <w:pPr>
              <w:pStyle w:val="Sansinterligne"/>
              <w:jc w:val="center"/>
              <w:rPr>
                <w:b w:val="0"/>
                <w:sz w:val="16"/>
                <w:szCs w:val="16"/>
              </w:rPr>
            </w:pPr>
            <w:r w:rsidRPr="00770714">
              <w:rPr>
                <w:b w:val="0"/>
                <w:sz w:val="16"/>
                <w:szCs w:val="16"/>
              </w:rPr>
              <w:t>17,0</w:t>
            </w:r>
          </w:p>
        </w:tc>
        <w:tc>
          <w:tcPr>
            <w:tcW w:w="0" w:type="auto"/>
          </w:tcPr>
          <w:p w14:paraId="63454A8D" w14:textId="77777777" w:rsidR="005E3E0A" w:rsidRPr="00770714" w:rsidRDefault="005E3E0A" w:rsidP="005D496A">
            <w:pPr>
              <w:pStyle w:val="Sansinterligne"/>
              <w:jc w:val="center"/>
              <w:rPr>
                <w:b w:val="0"/>
                <w:sz w:val="16"/>
                <w:szCs w:val="16"/>
              </w:rPr>
            </w:pPr>
            <w:r w:rsidRPr="00770714">
              <w:rPr>
                <w:b w:val="0"/>
                <w:sz w:val="16"/>
                <w:szCs w:val="16"/>
              </w:rPr>
              <w:t>15,8</w:t>
            </w:r>
          </w:p>
        </w:tc>
        <w:tc>
          <w:tcPr>
            <w:tcW w:w="0" w:type="auto"/>
          </w:tcPr>
          <w:p w14:paraId="7449EBF8" w14:textId="77777777" w:rsidR="005E3E0A" w:rsidRPr="00770714" w:rsidRDefault="005E3E0A" w:rsidP="005D496A">
            <w:pPr>
              <w:pStyle w:val="Sansinterligne"/>
              <w:jc w:val="center"/>
              <w:rPr>
                <w:b w:val="0"/>
                <w:sz w:val="16"/>
                <w:szCs w:val="16"/>
              </w:rPr>
            </w:pPr>
            <w:r w:rsidRPr="00770714">
              <w:rPr>
                <w:b w:val="0"/>
                <w:sz w:val="16"/>
                <w:szCs w:val="16"/>
              </w:rPr>
              <w:t>23,5</w:t>
            </w:r>
          </w:p>
        </w:tc>
      </w:tr>
      <w:tr w:rsidR="005E3E0A" w:rsidRPr="00770714" w14:paraId="68CCEE52" w14:textId="77777777" w:rsidTr="005D496A">
        <w:tc>
          <w:tcPr>
            <w:tcW w:w="0" w:type="auto"/>
          </w:tcPr>
          <w:p w14:paraId="23B43EC1" w14:textId="77777777" w:rsidR="005E3E0A" w:rsidRPr="00770714" w:rsidRDefault="005E3E0A" w:rsidP="005D496A">
            <w:pPr>
              <w:pStyle w:val="Sansinterligne"/>
              <w:rPr>
                <w:b w:val="0"/>
                <w:sz w:val="16"/>
                <w:szCs w:val="16"/>
              </w:rPr>
            </w:pPr>
            <w:r w:rsidRPr="00770714">
              <w:rPr>
                <w:b w:val="0"/>
                <w:sz w:val="16"/>
                <w:szCs w:val="16"/>
              </w:rPr>
              <w:t>Activités immobilières</w:t>
            </w:r>
          </w:p>
        </w:tc>
        <w:tc>
          <w:tcPr>
            <w:tcW w:w="0" w:type="auto"/>
            <w:shd w:val="clear" w:color="auto" w:fill="BFBFBF"/>
          </w:tcPr>
          <w:p w14:paraId="54D84522" w14:textId="77777777" w:rsidR="005E3E0A" w:rsidRPr="00770714" w:rsidRDefault="005E3E0A" w:rsidP="005D496A">
            <w:pPr>
              <w:pStyle w:val="Sansinterligne"/>
              <w:jc w:val="center"/>
              <w:rPr>
                <w:b w:val="0"/>
                <w:sz w:val="16"/>
                <w:szCs w:val="16"/>
              </w:rPr>
            </w:pPr>
            <w:r w:rsidRPr="00770714">
              <w:rPr>
                <w:b w:val="0"/>
                <w:sz w:val="16"/>
                <w:szCs w:val="16"/>
              </w:rPr>
              <w:t>11,4</w:t>
            </w:r>
          </w:p>
        </w:tc>
        <w:tc>
          <w:tcPr>
            <w:tcW w:w="0" w:type="auto"/>
          </w:tcPr>
          <w:p w14:paraId="07E10D16" w14:textId="77777777" w:rsidR="005E3E0A" w:rsidRPr="00770714" w:rsidRDefault="005E3E0A" w:rsidP="005D496A">
            <w:pPr>
              <w:pStyle w:val="Sansinterligne"/>
              <w:jc w:val="center"/>
              <w:rPr>
                <w:b w:val="0"/>
                <w:sz w:val="16"/>
                <w:szCs w:val="16"/>
              </w:rPr>
            </w:pPr>
            <w:r w:rsidRPr="00770714">
              <w:rPr>
                <w:b w:val="0"/>
                <w:sz w:val="16"/>
                <w:szCs w:val="16"/>
              </w:rPr>
              <w:t>12,3</w:t>
            </w:r>
          </w:p>
        </w:tc>
        <w:tc>
          <w:tcPr>
            <w:tcW w:w="0" w:type="auto"/>
          </w:tcPr>
          <w:p w14:paraId="5FBFAF66" w14:textId="77777777" w:rsidR="005E3E0A" w:rsidRPr="00770714" w:rsidRDefault="005E3E0A" w:rsidP="005D496A">
            <w:pPr>
              <w:pStyle w:val="Sansinterligne"/>
              <w:jc w:val="center"/>
              <w:rPr>
                <w:b w:val="0"/>
                <w:sz w:val="16"/>
                <w:szCs w:val="16"/>
              </w:rPr>
            </w:pPr>
            <w:r w:rsidRPr="00770714">
              <w:rPr>
                <w:b w:val="0"/>
                <w:sz w:val="16"/>
                <w:szCs w:val="16"/>
              </w:rPr>
              <w:t>20,9</w:t>
            </w:r>
          </w:p>
        </w:tc>
        <w:tc>
          <w:tcPr>
            <w:tcW w:w="0" w:type="auto"/>
          </w:tcPr>
          <w:p w14:paraId="57B8D4EA" w14:textId="77777777" w:rsidR="005E3E0A" w:rsidRPr="00770714" w:rsidRDefault="005E3E0A" w:rsidP="005D496A">
            <w:pPr>
              <w:pStyle w:val="Sansinterligne"/>
              <w:jc w:val="center"/>
              <w:rPr>
                <w:b w:val="0"/>
                <w:sz w:val="16"/>
                <w:szCs w:val="16"/>
              </w:rPr>
            </w:pPr>
            <w:r w:rsidRPr="00770714">
              <w:rPr>
                <w:b w:val="0"/>
                <w:sz w:val="16"/>
                <w:szCs w:val="16"/>
              </w:rPr>
              <w:t>24,1</w:t>
            </w:r>
          </w:p>
        </w:tc>
      </w:tr>
      <w:tr w:rsidR="005E3E0A" w:rsidRPr="00770714" w14:paraId="0F126A5C" w14:textId="77777777" w:rsidTr="005D496A">
        <w:tc>
          <w:tcPr>
            <w:tcW w:w="0" w:type="auto"/>
          </w:tcPr>
          <w:p w14:paraId="18DFAD69" w14:textId="77777777" w:rsidR="005E3E0A" w:rsidRPr="00770714" w:rsidRDefault="005E3E0A" w:rsidP="005D496A">
            <w:pPr>
              <w:pStyle w:val="Sansinterligne"/>
              <w:rPr>
                <w:b w:val="0"/>
                <w:sz w:val="16"/>
                <w:szCs w:val="16"/>
              </w:rPr>
            </w:pPr>
            <w:r w:rsidRPr="00770714">
              <w:rPr>
                <w:b w:val="0"/>
                <w:sz w:val="16"/>
                <w:szCs w:val="16"/>
              </w:rPr>
              <w:t>Construction</w:t>
            </w:r>
          </w:p>
        </w:tc>
        <w:tc>
          <w:tcPr>
            <w:tcW w:w="0" w:type="auto"/>
            <w:shd w:val="clear" w:color="auto" w:fill="BFBFBF"/>
          </w:tcPr>
          <w:p w14:paraId="580C6504" w14:textId="77777777" w:rsidR="005E3E0A" w:rsidRPr="00770714" w:rsidRDefault="005E3E0A" w:rsidP="005D496A">
            <w:pPr>
              <w:pStyle w:val="Sansinterligne"/>
              <w:jc w:val="center"/>
              <w:rPr>
                <w:b w:val="0"/>
                <w:sz w:val="16"/>
                <w:szCs w:val="16"/>
              </w:rPr>
            </w:pPr>
            <w:r w:rsidRPr="00770714">
              <w:rPr>
                <w:b w:val="0"/>
                <w:sz w:val="16"/>
                <w:szCs w:val="16"/>
              </w:rPr>
              <w:t>8,3</w:t>
            </w:r>
          </w:p>
        </w:tc>
        <w:tc>
          <w:tcPr>
            <w:tcW w:w="0" w:type="auto"/>
          </w:tcPr>
          <w:p w14:paraId="6E8C3C6B" w14:textId="77777777" w:rsidR="005E3E0A" w:rsidRPr="00770714" w:rsidRDefault="005E3E0A" w:rsidP="005D496A">
            <w:pPr>
              <w:pStyle w:val="Sansinterligne"/>
              <w:jc w:val="center"/>
              <w:rPr>
                <w:b w:val="0"/>
                <w:sz w:val="16"/>
                <w:szCs w:val="16"/>
              </w:rPr>
            </w:pPr>
            <w:r w:rsidRPr="00770714">
              <w:rPr>
                <w:b w:val="0"/>
                <w:sz w:val="16"/>
                <w:szCs w:val="16"/>
              </w:rPr>
              <w:t>9,7</w:t>
            </w:r>
          </w:p>
        </w:tc>
        <w:tc>
          <w:tcPr>
            <w:tcW w:w="0" w:type="auto"/>
          </w:tcPr>
          <w:p w14:paraId="14F6B947" w14:textId="77777777" w:rsidR="005E3E0A" w:rsidRPr="00770714" w:rsidRDefault="005E3E0A" w:rsidP="005D496A">
            <w:pPr>
              <w:pStyle w:val="Sansinterligne"/>
              <w:jc w:val="center"/>
              <w:rPr>
                <w:b w:val="0"/>
                <w:sz w:val="16"/>
                <w:szCs w:val="16"/>
              </w:rPr>
            </w:pPr>
            <w:r w:rsidRPr="00770714">
              <w:rPr>
                <w:b w:val="0"/>
                <w:sz w:val="16"/>
                <w:szCs w:val="16"/>
              </w:rPr>
              <w:t>22,6</w:t>
            </w:r>
          </w:p>
        </w:tc>
        <w:tc>
          <w:tcPr>
            <w:tcW w:w="0" w:type="auto"/>
          </w:tcPr>
          <w:p w14:paraId="582E9B8E" w14:textId="77777777" w:rsidR="005E3E0A" w:rsidRPr="00770714" w:rsidRDefault="005E3E0A" w:rsidP="005D496A">
            <w:pPr>
              <w:pStyle w:val="Sansinterligne"/>
              <w:jc w:val="center"/>
              <w:rPr>
                <w:b w:val="0"/>
                <w:sz w:val="16"/>
                <w:szCs w:val="16"/>
              </w:rPr>
            </w:pPr>
            <w:r w:rsidRPr="00770714">
              <w:rPr>
                <w:b w:val="0"/>
                <w:sz w:val="16"/>
                <w:szCs w:val="16"/>
              </w:rPr>
              <w:t>21,6</w:t>
            </w:r>
          </w:p>
        </w:tc>
      </w:tr>
      <w:tr w:rsidR="005E3E0A" w:rsidRPr="00770714" w14:paraId="7308C660" w14:textId="77777777" w:rsidTr="005D496A">
        <w:tc>
          <w:tcPr>
            <w:tcW w:w="0" w:type="auto"/>
          </w:tcPr>
          <w:p w14:paraId="508701BF" w14:textId="77777777" w:rsidR="005E3E0A" w:rsidRPr="00770714" w:rsidRDefault="005E3E0A" w:rsidP="005D496A">
            <w:pPr>
              <w:pStyle w:val="Sansinterligne"/>
              <w:rPr>
                <w:b w:val="0"/>
                <w:sz w:val="16"/>
                <w:szCs w:val="16"/>
              </w:rPr>
            </w:pPr>
            <w:r w:rsidRPr="00770714">
              <w:rPr>
                <w:b w:val="0"/>
                <w:sz w:val="16"/>
                <w:szCs w:val="16"/>
              </w:rPr>
              <w:t>Services aux entreprises (activités spécialisées, scientifiques et techniques</w:t>
            </w:r>
          </w:p>
        </w:tc>
        <w:tc>
          <w:tcPr>
            <w:tcW w:w="0" w:type="auto"/>
            <w:shd w:val="clear" w:color="auto" w:fill="BFBFBF"/>
          </w:tcPr>
          <w:p w14:paraId="665ACA4F" w14:textId="77777777" w:rsidR="005E3E0A" w:rsidRPr="00770714" w:rsidRDefault="005E3E0A" w:rsidP="005D496A">
            <w:pPr>
              <w:pStyle w:val="Sansinterligne"/>
              <w:jc w:val="center"/>
              <w:rPr>
                <w:b w:val="0"/>
                <w:sz w:val="16"/>
                <w:szCs w:val="16"/>
              </w:rPr>
            </w:pPr>
            <w:r w:rsidRPr="00770714">
              <w:rPr>
                <w:b w:val="0"/>
                <w:sz w:val="16"/>
                <w:szCs w:val="16"/>
              </w:rPr>
              <w:t>6,2</w:t>
            </w:r>
          </w:p>
        </w:tc>
        <w:tc>
          <w:tcPr>
            <w:tcW w:w="0" w:type="auto"/>
          </w:tcPr>
          <w:p w14:paraId="4410354E" w14:textId="77777777" w:rsidR="005E3E0A" w:rsidRPr="00770714" w:rsidRDefault="005E3E0A" w:rsidP="005D496A">
            <w:pPr>
              <w:pStyle w:val="Sansinterligne"/>
              <w:jc w:val="center"/>
              <w:rPr>
                <w:b w:val="0"/>
                <w:sz w:val="16"/>
                <w:szCs w:val="16"/>
              </w:rPr>
            </w:pPr>
            <w:r w:rsidRPr="00770714">
              <w:rPr>
                <w:b w:val="0"/>
                <w:sz w:val="16"/>
                <w:szCs w:val="16"/>
              </w:rPr>
              <w:t>7,6</w:t>
            </w:r>
          </w:p>
        </w:tc>
        <w:tc>
          <w:tcPr>
            <w:tcW w:w="0" w:type="auto"/>
          </w:tcPr>
          <w:p w14:paraId="3CD9CDCC" w14:textId="77777777" w:rsidR="005E3E0A" w:rsidRPr="00770714" w:rsidRDefault="005E3E0A" w:rsidP="005D496A">
            <w:pPr>
              <w:pStyle w:val="Sansinterligne"/>
              <w:jc w:val="center"/>
              <w:rPr>
                <w:b w:val="0"/>
                <w:sz w:val="16"/>
                <w:szCs w:val="16"/>
              </w:rPr>
            </w:pPr>
            <w:r w:rsidRPr="00770714">
              <w:rPr>
                <w:b w:val="0"/>
                <w:sz w:val="16"/>
                <w:szCs w:val="16"/>
              </w:rPr>
              <w:t>21,4</w:t>
            </w:r>
          </w:p>
        </w:tc>
        <w:tc>
          <w:tcPr>
            <w:tcW w:w="0" w:type="auto"/>
          </w:tcPr>
          <w:p w14:paraId="0AB8EA7F" w14:textId="77777777" w:rsidR="005E3E0A" w:rsidRPr="00770714" w:rsidRDefault="005E3E0A" w:rsidP="005D496A">
            <w:pPr>
              <w:pStyle w:val="Sansinterligne"/>
              <w:jc w:val="center"/>
              <w:rPr>
                <w:b w:val="0"/>
                <w:sz w:val="16"/>
                <w:szCs w:val="16"/>
              </w:rPr>
            </w:pPr>
            <w:r w:rsidRPr="00770714">
              <w:rPr>
                <w:b w:val="0"/>
                <w:sz w:val="16"/>
                <w:szCs w:val="16"/>
              </w:rPr>
              <w:t>24,3</w:t>
            </w:r>
          </w:p>
        </w:tc>
      </w:tr>
      <w:tr w:rsidR="005E3E0A" w:rsidRPr="00770714" w14:paraId="676AC604" w14:textId="77777777" w:rsidTr="005D496A">
        <w:tc>
          <w:tcPr>
            <w:tcW w:w="0" w:type="auto"/>
          </w:tcPr>
          <w:p w14:paraId="32AF5294" w14:textId="77777777" w:rsidR="005E3E0A" w:rsidRPr="00770714" w:rsidRDefault="005E3E0A" w:rsidP="005D496A">
            <w:pPr>
              <w:pStyle w:val="Sansinterligne"/>
              <w:rPr>
                <w:b w:val="0"/>
                <w:sz w:val="16"/>
                <w:szCs w:val="16"/>
              </w:rPr>
            </w:pPr>
            <w:r w:rsidRPr="00770714">
              <w:rPr>
                <w:b w:val="0"/>
                <w:sz w:val="16"/>
                <w:szCs w:val="16"/>
              </w:rPr>
              <w:t>Industrie manufacturière</w:t>
            </w:r>
          </w:p>
        </w:tc>
        <w:tc>
          <w:tcPr>
            <w:tcW w:w="0" w:type="auto"/>
            <w:shd w:val="clear" w:color="auto" w:fill="BFBFBF"/>
          </w:tcPr>
          <w:p w14:paraId="0AFFBB6E" w14:textId="77777777" w:rsidR="005E3E0A" w:rsidRPr="00770714" w:rsidRDefault="005E3E0A" w:rsidP="005D496A">
            <w:pPr>
              <w:pStyle w:val="Sansinterligne"/>
              <w:jc w:val="center"/>
              <w:rPr>
                <w:b w:val="0"/>
                <w:sz w:val="16"/>
                <w:szCs w:val="16"/>
              </w:rPr>
            </w:pPr>
            <w:r w:rsidRPr="00770714">
              <w:rPr>
                <w:b w:val="0"/>
                <w:sz w:val="16"/>
                <w:szCs w:val="16"/>
              </w:rPr>
              <w:t>5,7</w:t>
            </w:r>
          </w:p>
        </w:tc>
        <w:tc>
          <w:tcPr>
            <w:tcW w:w="0" w:type="auto"/>
          </w:tcPr>
          <w:p w14:paraId="0FC61F44" w14:textId="77777777" w:rsidR="005E3E0A" w:rsidRPr="00770714" w:rsidRDefault="005E3E0A" w:rsidP="005D496A">
            <w:pPr>
              <w:pStyle w:val="Sansinterligne"/>
              <w:jc w:val="center"/>
              <w:rPr>
                <w:b w:val="0"/>
                <w:sz w:val="16"/>
                <w:szCs w:val="16"/>
              </w:rPr>
            </w:pPr>
            <w:r w:rsidRPr="00770714">
              <w:rPr>
                <w:b w:val="0"/>
                <w:sz w:val="16"/>
                <w:szCs w:val="16"/>
              </w:rPr>
              <w:t>6,7</w:t>
            </w:r>
          </w:p>
        </w:tc>
        <w:tc>
          <w:tcPr>
            <w:tcW w:w="0" w:type="auto"/>
          </w:tcPr>
          <w:p w14:paraId="3EAA1EF0" w14:textId="77777777" w:rsidR="005E3E0A" w:rsidRPr="00770714" w:rsidRDefault="005E3E0A" w:rsidP="005D496A">
            <w:pPr>
              <w:pStyle w:val="Sansinterligne"/>
              <w:jc w:val="center"/>
              <w:rPr>
                <w:b w:val="0"/>
                <w:sz w:val="16"/>
                <w:szCs w:val="16"/>
              </w:rPr>
            </w:pPr>
            <w:r w:rsidRPr="00770714">
              <w:rPr>
                <w:b w:val="0"/>
                <w:sz w:val="16"/>
                <w:szCs w:val="16"/>
              </w:rPr>
              <w:t>17,3</w:t>
            </w:r>
          </w:p>
        </w:tc>
        <w:tc>
          <w:tcPr>
            <w:tcW w:w="0" w:type="auto"/>
          </w:tcPr>
          <w:p w14:paraId="1F71AF9C" w14:textId="77777777" w:rsidR="005E3E0A" w:rsidRPr="00770714" w:rsidRDefault="005E3E0A" w:rsidP="005D496A">
            <w:pPr>
              <w:pStyle w:val="Sansinterligne"/>
              <w:jc w:val="center"/>
              <w:rPr>
                <w:b w:val="0"/>
                <w:sz w:val="16"/>
                <w:szCs w:val="16"/>
              </w:rPr>
            </w:pPr>
            <w:r w:rsidRPr="00770714">
              <w:rPr>
                <w:b w:val="0"/>
                <w:sz w:val="16"/>
                <w:szCs w:val="16"/>
              </w:rPr>
              <w:t>21,9</w:t>
            </w:r>
          </w:p>
        </w:tc>
      </w:tr>
      <w:tr w:rsidR="005E3E0A" w:rsidRPr="00770714" w14:paraId="212F7A98" w14:textId="77777777" w:rsidTr="005D496A">
        <w:tc>
          <w:tcPr>
            <w:tcW w:w="0" w:type="auto"/>
          </w:tcPr>
          <w:p w14:paraId="063B7933" w14:textId="77777777" w:rsidR="005E3E0A" w:rsidRPr="00770714" w:rsidRDefault="005E3E0A" w:rsidP="005D496A">
            <w:pPr>
              <w:pStyle w:val="Sansinterligne"/>
              <w:rPr>
                <w:b w:val="0"/>
                <w:sz w:val="16"/>
                <w:szCs w:val="16"/>
              </w:rPr>
            </w:pPr>
            <w:r w:rsidRPr="00770714">
              <w:rPr>
                <w:b w:val="0"/>
                <w:sz w:val="16"/>
                <w:szCs w:val="16"/>
              </w:rPr>
              <w:t>Enseignement</w:t>
            </w:r>
          </w:p>
        </w:tc>
        <w:tc>
          <w:tcPr>
            <w:tcW w:w="0" w:type="auto"/>
            <w:shd w:val="clear" w:color="auto" w:fill="BFBFBF"/>
          </w:tcPr>
          <w:p w14:paraId="32A542AA" w14:textId="77777777" w:rsidR="005E3E0A" w:rsidRPr="00770714" w:rsidRDefault="005E3E0A" w:rsidP="005D496A">
            <w:pPr>
              <w:pStyle w:val="Sansinterligne"/>
              <w:jc w:val="center"/>
              <w:rPr>
                <w:b w:val="0"/>
                <w:sz w:val="16"/>
                <w:szCs w:val="16"/>
              </w:rPr>
            </w:pPr>
            <w:r w:rsidRPr="00770714">
              <w:rPr>
                <w:b w:val="0"/>
                <w:sz w:val="16"/>
                <w:szCs w:val="16"/>
              </w:rPr>
              <w:t>5,2</w:t>
            </w:r>
          </w:p>
        </w:tc>
        <w:tc>
          <w:tcPr>
            <w:tcW w:w="0" w:type="auto"/>
          </w:tcPr>
          <w:p w14:paraId="08FB42E3" w14:textId="77777777" w:rsidR="005E3E0A" w:rsidRPr="00770714" w:rsidRDefault="005E3E0A" w:rsidP="005D496A">
            <w:pPr>
              <w:pStyle w:val="Sansinterligne"/>
              <w:jc w:val="center"/>
              <w:rPr>
                <w:b w:val="0"/>
                <w:sz w:val="16"/>
                <w:szCs w:val="16"/>
              </w:rPr>
            </w:pPr>
            <w:r w:rsidRPr="00770714">
              <w:rPr>
                <w:b w:val="0"/>
                <w:sz w:val="16"/>
                <w:szCs w:val="16"/>
              </w:rPr>
              <w:t>5,3</w:t>
            </w:r>
          </w:p>
        </w:tc>
        <w:tc>
          <w:tcPr>
            <w:tcW w:w="0" w:type="auto"/>
          </w:tcPr>
          <w:p w14:paraId="2A41AAC0" w14:textId="77777777" w:rsidR="005E3E0A" w:rsidRPr="00D37082" w:rsidRDefault="005E3E0A" w:rsidP="005D496A">
            <w:pPr>
              <w:pStyle w:val="Sansinterligne"/>
              <w:jc w:val="center"/>
              <w:rPr>
                <w:b w:val="0"/>
                <w:color w:val="0070C0"/>
                <w:sz w:val="16"/>
                <w:szCs w:val="16"/>
              </w:rPr>
            </w:pPr>
            <w:r w:rsidRPr="00D37082">
              <w:rPr>
                <w:b w:val="0"/>
                <w:color w:val="0070C0"/>
                <w:sz w:val="16"/>
                <w:szCs w:val="16"/>
              </w:rPr>
              <w:t>7,3</w:t>
            </w:r>
          </w:p>
        </w:tc>
        <w:tc>
          <w:tcPr>
            <w:tcW w:w="0" w:type="auto"/>
          </w:tcPr>
          <w:p w14:paraId="344048A4" w14:textId="77777777" w:rsidR="005E3E0A" w:rsidRPr="00770714" w:rsidRDefault="005E3E0A" w:rsidP="005D496A">
            <w:pPr>
              <w:pStyle w:val="Sansinterligne"/>
              <w:jc w:val="center"/>
              <w:rPr>
                <w:b w:val="0"/>
                <w:sz w:val="16"/>
                <w:szCs w:val="16"/>
              </w:rPr>
            </w:pPr>
            <w:r w:rsidRPr="00770714">
              <w:rPr>
                <w:b w:val="0"/>
                <w:sz w:val="16"/>
                <w:szCs w:val="16"/>
              </w:rPr>
              <w:t>7,8</w:t>
            </w:r>
          </w:p>
        </w:tc>
      </w:tr>
      <w:tr w:rsidR="005E3E0A" w:rsidRPr="00770714" w14:paraId="5871D866" w14:textId="77777777" w:rsidTr="005D496A">
        <w:tc>
          <w:tcPr>
            <w:tcW w:w="0" w:type="auto"/>
          </w:tcPr>
          <w:p w14:paraId="357EE9D8" w14:textId="77777777" w:rsidR="005E3E0A" w:rsidRPr="00770714" w:rsidRDefault="005E3E0A" w:rsidP="005D496A">
            <w:pPr>
              <w:pStyle w:val="Sansinterligne"/>
              <w:rPr>
                <w:b w:val="0"/>
                <w:sz w:val="16"/>
                <w:szCs w:val="16"/>
              </w:rPr>
            </w:pPr>
            <w:r w:rsidRPr="00770714">
              <w:rPr>
                <w:b w:val="0"/>
                <w:sz w:val="16"/>
                <w:szCs w:val="16"/>
              </w:rPr>
              <w:t>Informatique et communication</w:t>
            </w:r>
          </w:p>
        </w:tc>
        <w:tc>
          <w:tcPr>
            <w:tcW w:w="0" w:type="auto"/>
            <w:shd w:val="clear" w:color="auto" w:fill="BFBFBF"/>
          </w:tcPr>
          <w:p w14:paraId="60DDC807" w14:textId="77777777" w:rsidR="005E3E0A" w:rsidRPr="00770714" w:rsidRDefault="005E3E0A" w:rsidP="005D496A">
            <w:pPr>
              <w:pStyle w:val="Sansinterligne"/>
              <w:jc w:val="center"/>
              <w:rPr>
                <w:b w:val="0"/>
                <w:sz w:val="16"/>
                <w:szCs w:val="16"/>
              </w:rPr>
            </w:pPr>
            <w:r w:rsidRPr="00770714">
              <w:rPr>
                <w:b w:val="0"/>
                <w:sz w:val="16"/>
                <w:szCs w:val="16"/>
              </w:rPr>
              <w:t>2,3</w:t>
            </w:r>
          </w:p>
        </w:tc>
        <w:tc>
          <w:tcPr>
            <w:tcW w:w="0" w:type="auto"/>
          </w:tcPr>
          <w:p w14:paraId="374F961A" w14:textId="77777777" w:rsidR="005E3E0A" w:rsidRPr="00770714" w:rsidRDefault="005E3E0A" w:rsidP="005D496A">
            <w:pPr>
              <w:pStyle w:val="Sansinterligne"/>
              <w:jc w:val="center"/>
              <w:rPr>
                <w:b w:val="0"/>
                <w:sz w:val="16"/>
                <w:szCs w:val="16"/>
              </w:rPr>
            </w:pPr>
            <w:r w:rsidRPr="00770714">
              <w:rPr>
                <w:b w:val="0"/>
                <w:sz w:val="16"/>
                <w:szCs w:val="16"/>
              </w:rPr>
              <w:t>2,5</w:t>
            </w:r>
          </w:p>
        </w:tc>
        <w:tc>
          <w:tcPr>
            <w:tcW w:w="0" w:type="auto"/>
          </w:tcPr>
          <w:p w14:paraId="033E29F5" w14:textId="77777777" w:rsidR="005E3E0A" w:rsidRPr="00D37082" w:rsidRDefault="005E3E0A" w:rsidP="005D496A">
            <w:pPr>
              <w:pStyle w:val="Sansinterligne"/>
              <w:jc w:val="center"/>
              <w:rPr>
                <w:b w:val="0"/>
                <w:color w:val="0070C0"/>
                <w:sz w:val="16"/>
                <w:szCs w:val="16"/>
              </w:rPr>
            </w:pPr>
            <w:r w:rsidRPr="00D37082">
              <w:rPr>
                <w:b w:val="0"/>
                <w:color w:val="0070C0"/>
                <w:sz w:val="16"/>
                <w:szCs w:val="16"/>
              </w:rPr>
              <w:t>6,4</w:t>
            </w:r>
          </w:p>
        </w:tc>
        <w:tc>
          <w:tcPr>
            <w:tcW w:w="0" w:type="auto"/>
          </w:tcPr>
          <w:p w14:paraId="02DC4C90" w14:textId="77777777" w:rsidR="005E3E0A" w:rsidRPr="00770714" w:rsidRDefault="005E3E0A" w:rsidP="005D496A">
            <w:pPr>
              <w:pStyle w:val="Sansinterligne"/>
              <w:jc w:val="center"/>
              <w:rPr>
                <w:b w:val="0"/>
                <w:sz w:val="16"/>
                <w:szCs w:val="16"/>
              </w:rPr>
            </w:pPr>
            <w:r w:rsidRPr="00770714">
              <w:rPr>
                <w:b w:val="0"/>
                <w:sz w:val="16"/>
                <w:szCs w:val="16"/>
              </w:rPr>
              <w:t>7,1</w:t>
            </w:r>
          </w:p>
        </w:tc>
      </w:tr>
      <w:tr w:rsidR="005E3E0A" w:rsidRPr="00770714" w14:paraId="0083FF4A" w14:textId="77777777" w:rsidTr="005D496A">
        <w:tc>
          <w:tcPr>
            <w:tcW w:w="0" w:type="auto"/>
          </w:tcPr>
          <w:p w14:paraId="2287B8B6" w14:textId="77777777" w:rsidR="005E3E0A" w:rsidRPr="00770714" w:rsidRDefault="005E3E0A" w:rsidP="005D496A">
            <w:pPr>
              <w:pStyle w:val="Sansinterligne"/>
              <w:rPr>
                <w:b w:val="0"/>
                <w:sz w:val="16"/>
                <w:szCs w:val="16"/>
              </w:rPr>
            </w:pPr>
            <w:r w:rsidRPr="00770714">
              <w:rPr>
                <w:b w:val="0"/>
                <w:sz w:val="16"/>
                <w:szCs w:val="16"/>
              </w:rPr>
              <w:t>Total</w:t>
            </w:r>
          </w:p>
        </w:tc>
        <w:tc>
          <w:tcPr>
            <w:tcW w:w="0" w:type="auto"/>
            <w:shd w:val="clear" w:color="auto" w:fill="BFBFBF"/>
          </w:tcPr>
          <w:p w14:paraId="4BC5F363" w14:textId="77777777" w:rsidR="005E3E0A" w:rsidRPr="00770714" w:rsidRDefault="005E3E0A" w:rsidP="005D496A">
            <w:pPr>
              <w:pStyle w:val="Sansinterligne"/>
              <w:jc w:val="center"/>
              <w:rPr>
                <w:b w:val="0"/>
                <w:sz w:val="16"/>
                <w:szCs w:val="16"/>
              </w:rPr>
            </w:pPr>
            <w:r w:rsidRPr="00770714">
              <w:rPr>
                <w:b w:val="0"/>
                <w:sz w:val="16"/>
                <w:szCs w:val="16"/>
              </w:rPr>
              <w:t>10,8</w:t>
            </w:r>
          </w:p>
        </w:tc>
        <w:tc>
          <w:tcPr>
            <w:tcW w:w="0" w:type="auto"/>
          </w:tcPr>
          <w:p w14:paraId="0416EB92" w14:textId="77777777" w:rsidR="005E3E0A" w:rsidRPr="00770714" w:rsidRDefault="005E3E0A" w:rsidP="005D496A">
            <w:pPr>
              <w:pStyle w:val="Sansinterligne"/>
              <w:jc w:val="center"/>
              <w:rPr>
                <w:b w:val="0"/>
                <w:sz w:val="16"/>
                <w:szCs w:val="16"/>
              </w:rPr>
            </w:pPr>
            <w:r w:rsidRPr="00770714">
              <w:rPr>
                <w:b w:val="0"/>
                <w:sz w:val="16"/>
                <w:szCs w:val="16"/>
              </w:rPr>
              <w:t>12,3</w:t>
            </w:r>
          </w:p>
        </w:tc>
        <w:tc>
          <w:tcPr>
            <w:tcW w:w="0" w:type="auto"/>
          </w:tcPr>
          <w:p w14:paraId="7E57E1E7" w14:textId="77777777" w:rsidR="005E3E0A" w:rsidRPr="00770714" w:rsidRDefault="005E3E0A" w:rsidP="005D496A">
            <w:pPr>
              <w:pStyle w:val="Sansinterligne"/>
              <w:jc w:val="center"/>
              <w:rPr>
                <w:b w:val="0"/>
                <w:sz w:val="16"/>
                <w:szCs w:val="16"/>
              </w:rPr>
            </w:pPr>
            <w:r w:rsidRPr="00770714">
              <w:rPr>
                <w:b w:val="0"/>
                <w:sz w:val="16"/>
                <w:szCs w:val="16"/>
              </w:rPr>
              <w:t>26,0</w:t>
            </w:r>
          </w:p>
        </w:tc>
        <w:tc>
          <w:tcPr>
            <w:tcW w:w="0" w:type="auto"/>
          </w:tcPr>
          <w:p w14:paraId="0C825F05" w14:textId="77777777" w:rsidR="005E3E0A" w:rsidRPr="00770714" w:rsidRDefault="005E3E0A" w:rsidP="005D496A">
            <w:pPr>
              <w:pStyle w:val="Sansinterligne"/>
              <w:jc w:val="center"/>
              <w:rPr>
                <w:b w:val="0"/>
                <w:sz w:val="16"/>
                <w:szCs w:val="16"/>
              </w:rPr>
            </w:pPr>
            <w:r w:rsidRPr="00770714">
              <w:rPr>
                <w:b w:val="0"/>
                <w:sz w:val="16"/>
                <w:szCs w:val="16"/>
              </w:rPr>
              <w:t>28,6</w:t>
            </w:r>
          </w:p>
        </w:tc>
      </w:tr>
    </w:tbl>
    <w:p w14:paraId="62E55D66" w14:textId="77777777" w:rsidR="005E3E0A" w:rsidRDefault="005E3E0A" w:rsidP="005E3E0A">
      <w:pPr>
        <w:pStyle w:val="Sansinterligne"/>
        <w:rPr>
          <w:b w:val="0"/>
          <w:sz w:val="22"/>
          <w:szCs w:val="22"/>
        </w:rPr>
      </w:pPr>
    </w:p>
    <w:p w14:paraId="143CEFA5" w14:textId="77777777" w:rsidR="005E3E0A" w:rsidRPr="00CA3883" w:rsidRDefault="005E3E0A" w:rsidP="005E3E0A">
      <w:pPr>
        <w:pStyle w:val="Sansinterligne"/>
        <w:rPr>
          <w:rFonts w:cs="Frutiger-Light"/>
          <w:b w:val="0"/>
          <w:sz w:val="22"/>
          <w:szCs w:val="22"/>
        </w:rPr>
      </w:pPr>
      <w:r w:rsidRPr="00CA3883">
        <w:rPr>
          <w:rFonts w:cs="Frutiger-Light"/>
          <w:b w:val="0"/>
          <w:sz w:val="22"/>
          <w:szCs w:val="22"/>
        </w:rPr>
        <w:t>Dans les entreprises de</w:t>
      </w:r>
      <w:r>
        <w:rPr>
          <w:rFonts w:cs="Frutiger-Light"/>
          <w:b w:val="0"/>
          <w:sz w:val="22"/>
          <w:szCs w:val="22"/>
        </w:rPr>
        <w:t xml:space="preserve"> </w:t>
      </w:r>
      <w:r w:rsidRPr="00CA3883">
        <w:rPr>
          <w:rFonts w:cs="Frutiger-Light"/>
          <w:b w:val="0"/>
          <w:sz w:val="22"/>
          <w:szCs w:val="22"/>
        </w:rPr>
        <w:t>moins de 10 salariés de l’hébergement et de la</w:t>
      </w:r>
      <w:r>
        <w:rPr>
          <w:rFonts w:cs="Frutiger-Light"/>
          <w:b w:val="0"/>
          <w:sz w:val="22"/>
          <w:szCs w:val="22"/>
        </w:rPr>
        <w:t xml:space="preserve"> restauration, 50</w:t>
      </w:r>
      <w:r w:rsidRPr="00CA3883">
        <w:rPr>
          <w:rFonts w:cs="Frutiger-Light"/>
          <w:b w:val="0"/>
          <w:sz w:val="22"/>
          <w:szCs w:val="22"/>
        </w:rPr>
        <w:t>% des salariés ont bénéficié</w:t>
      </w:r>
      <w:r>
        <w:rPr>
          <w:rFonts w:cs="Frutiger-Light"/>
          <w:b w:val="0"/>
          <w:sz w:val="22"/>
          <w:szCs w:val="22"/>
        </w:rPr>
        <w:t xml:space="preserve"> </w:t>
      </w:r>
      <w:r w:rsidRPr="00CA3883">
        <w:rPr>
          <w:rFonts w:cs="Frutiger-Light"/>
          <w:b w:val="0"/>
          <w:sz w:val="22"/>
          <w:szCs w:val="22"/>
        </w:rPr>
        <w:t>de la revalorisation du Smic a</w:t>
      </w:r>
      <w:r>
        <w:rPr>
          <w:rFonts w:cs="Frutiger-Light"/>
          <w:b w:val="0"/>
          <w:sz w:val="22"/>
          <w:szCs w:val="22"/>
        </w:rPr>
        <w:t>u 1er janvier 2014, contre 24,4</w:t>
      </w:r>
      <w:r w:rsidRPr="00CA3883">
        <w:rPr>
          <w:rFonts w:cs="Frutiger-Light"/>
          <w:b w:val="0"/>
          <w:sz w:val="22"/>
          <w:szCs w:val="22"/>
        </w:rPr>
        <w:t>% dans l’ensemble des entreprises</w:t>
      </w:r>
      <w:r>
        <w:rPr>
          <w:rFonts w:cs="Frutiger-Light"/>
          <w:b w:val="0"/>
          <w:sz w:val="22"/>
          <w:szCs w:val="22"/>
        </w:rPr>
        <w:t xml:space="preserve"> </w:t>
      </w:r>
      <w:r w:rsidRPr="00CA3883">
        <w:rPr>
          <w:rFonts w:cs="Frutiger-Light"/>
          <w:b w:val="0"/>
          <w:sz w:val="22"/>
          <w:szCs w:val="22"/>
        </w:rPr>
        <w:t>de même tai</w:t>
      </w:r>
      <w:r>
        <w:rPr>
          <w:rFonts w:cs="Frutiger-Light"/>
          <w:b w:val="0"/>
          <w:sz w:val="22"/>
          <w:szCs w:val="22"/>
        </w:rPr>
        <w:t>lle, tous secteurs confondus ; il</w:t>
      </w:r>
      <w:r w:rsidRPr="00CA3883">
        <w:rPr>
          <w:rFonts w:cs="Frutiger-Light"/>
          <w:b w:val="0"/>
          <w:sz w:val="22"/>
          <w:szCs w:val="22"/>
        </w:rPr>
        <w:t>s sont</w:t>
      </w:r>
      <w:r>
        <w:rPr>
          <w:rFonts w:cs="Frutiger-Light"/>
          <w:b w:val="0"/>
          <w:sz w:val="22"/>
          <w:szCs w:val="22"/>
        </w:rPr>
        <w:t xml:space="preserve"> 24,3</w:t>
      </w:r>
      <w:r w:rsidRPr="00CA3883">
        <w:rPr>
          <w:rFonts w:cs="Frutiger-Light"/>
          <w:b w:val="0"/>
          <w:sz w:val="22"/>
          <w:szCs w:val="22"/>
        </w:rPr>
        <w:t>% dans les entreprises de 10 salariés ou plus</w:t>
      </w:r>
      <w:r>
        <w:rPr>
          <w:rFonts w:cs="Frutiger-Light"/>
          <w:b w:val="0"/>
          <w:sz w:val="22"/>
          <w:szCs w:val="22"/>
        </w:rPr>
        <w:t xml:space="preserve"> </w:t>
      </w:r>
      <w:r w:rsidRPr="00CA3883">
        <w:rPr>
          <w:rFonts w:cs="Frutiger-Light"/>
          <w:b w:val="0"/>
          <w:sz w:val="22"/>
          <w:szCs w:val="22"/>
        </w:rPr>
        <w:t>de l’hébergement et de la restauration, contre</w:t>
      </w:r>
      <w:r>
        <w:rPr>
          <w:rFonts w:cs="Frutiger-Light"/>
          <w:b w:val="0"/>
          <w:sz w:val="22"/>
          <w:szCs w:val="22"/>
        </w:rPr>
        <w:t xml:space="preserve"> 7,6</w:t>
      </w:r>
      <w:r w:rsidRPr="00CA3883">
        <w:rPr>
          <w:rFonts w:cs="Frutiger-Light"/>
          <w:b w:val="0"/>
          <w:sz w:val="22"/>
          <w:szCs w:val="22"/>
        </w:rPr>
        <w:t>% dans l’ensemble des entreprises de cette</w:t>
      </w:r>
      <w:r>
        <w:rPr>
          <w:rFonts w:cs="Frutiger-Light"/>
          <w:b w:val="0"/>
          <w:sz w:val="22"/>
          <w:szCs w:val="22"/>
        </w:rPr>
        <w:t xml:space="preserve"> </w:t>
      </w:r>
      <w:r w:rsidRPr="00CA3883">
        <w:rPr>
          <w:rFonts w:cs="Frutiger-Light"/>
          <w:b w:val="0"/>
          <w:sz w:val="22"/>
          <w:szCs w:val="22"/>
        </w:rPr>
        <w:t>taille.</w:t>
      </w:r>
    </w:p>
    <w:p w14:paraId="00C246DD" w14:textId="77777777" w:rsidR="005E3E0A" w:rsidRDefault="005E3E0A" w:rsidP="005E3E0A">
      <w:pPr>
        <w:pStyle w:val="Sansinterligne"/>
        <w:rPr>
          <w:rFonts w:cs="Frutiger-Light"/>
          <w:b w:val="0"/>
          <w:sz w:val="22"/>
          <w:szCs w:val="22"/>
        </w:rPr>
      </w:pPr>
    </w:p>
    <w:p w14:paraId="38254F6C" w14:textId="77777777" w:rsidR="005E3E0A" w:rsidRDefault="005E3E0A" w:rsidP="005E3E0A">
      <w:pPr>
        <w:pStyle w:val="Sansinterligne"/>
        <w:rPr>
          <w:rFonts w:cs="Frutiger-Light"/>
          <w:b w:val="0"/>
          <w:sz w:val="22"/>
          <w:szCs w:val="22"/>
        </w:rPr>
      </w:pPr>
      <w:r w:rsidRPr="00D37082">
        <w:rPr>
          <w:rFonts w:cs="Frutiger-Light"/>
          <w:sz w:val="22"/>
          <w:szCs w:val="22"/>
        </w:rPr>
        <w:t>Les salariés à temps partiel restent davantage concernés par la revalorisation du Smic, quoiqu’un</w:t>
      </w:r>
      <w:r>
        <w:rPr>
          <w:rFonts w:cs="Frutiger-Light"/>
          <w:sz w:val="22"/>
          <w:szCs w:val="22"/>
        </w:rPr>
        <w:t xml:space="preserve"> </w:t>
      </w:r>
      <w:r w:rsidRPr="00D37082">
        <w:rPr>
          <w:rFonts w:cs="Frutiger-Light"/>
          <w:sz w:val="22"/>
          <w:szCs w:val="22"/>
        </w:rPr>
        <w:t xml:space="preserve">peu moins qu’en 2013 </w:t>
      </w:r>
      <w:r>
        <w:rPr>
          <w:rFonts w:cs="Frutiger-Light"/>
          <w:sz w:val="22"/>
          <w:szCs w:val="22"/>
        </w:rPr>
        <w:t>(</w:t>
      </w:r>
      <w:r>
        <w:rPr>
          <w:rFonts w:cs="Frutiger-Light"/>
          <w:b w:val="0"/>
          <w:sz w:val="22"/>
          <w:szCs w:val="22"/>
        </w:rPr>
        <w:t>26</w:t>
      </w:r>
      <w:r w:rsidRPr="00CA3883">
        <w:rPr>
          <w:rFonts w:cs="Frutiger-Light"/>
          <w:b w:val="0"/>
          <w:sz w:val="22"/>
          <w:szCs w:val="22"/>
        </w:rPr>
        <w:t>%</w:t>
      </w:r>
      <w:r>
        <w:rPr>
          <w:rFonts w:cs="Frutiger-Light"/>
          <w:b w:val="0"/>
          <w:sz w:val="22"/>
          <w:szCs w:val="22"/>
        </w:rPr>
        <w:t xml:space="preserve"> en 2014, </w:t>
      </w:r>
      <w:r w:rsidRPr="00CA3883">
        <w:rPr>
          <w:rFonts w:cs="Frutiger-Light"/>
          <w:b w:val="0"/>
          <w:sz w:val="22"/>
          <w:szCs w:val="22"/>
        </w:rPr>
        <w:t>-2,6 p</w:t>
      </w:r>
      <w:r>
        <w:rPr>
          <w:rFonts w:cs="Frutiger-Light"/>
          <w:b w:val="0"/>
          <w:sz w:val="22"/>
          <w:szCs w:val="22"/>
        </w:rPr>
        <w:t>oints par rapport à 2013) ; les</w:t>
      </w:r>
      <w:r w:rsidRPr="00CA3883">
        <w:rPr>
          <w:rFonts w:cs="Frutiger-Light"/>
          <w:b w:val="0"/>
          <w:sz w:val="22"/>
          <w:szCs w:val="22"/>
        </w:rPr>
        <w:t xml:space="preserve"> salariés à temps complet</w:t>
      </w:r>
      <w:r>
        <w:rPr>
          <w:rFonts w:cs="Frutiger-Light"/>
          <w:sz w:val="22"/>
          <w:szCs w:val="22"/>
        </w:rPr>
        <w:t xml:space="preserve"> </w:t>
      </w:r>
      <w:r>
        <w:rPr>
          <w:rFonts w:cs="Frutiger-Light"/>
          <w:b w:val="0"/>
          <w:sz w:val="22"/>
          <w:szCs w:val="22"/>
        </w:rPr>
        <w:t xml:space="preserve">sont 7,3% au smic </w:t>
      </w:r>
      <w:r w:rsidRPr="00CA3883">
        <w:rPr>
          <w:rFonts w:cs="Frutiger-Light"/>
          <w:b w:val="0"/>
          <w:sz w:val="22"/>
          <w:szCs w:val="22"/>
        </w:rPr>
        <w:t>(-1,2 point</w:t>
      </w:r>
      <w:r>
        <w:rPr>
          <w:rFonts w:cs="Frutiger-Light"/>
          <w:b w:val="0"/>
          <w:sz w:val="22"/>
          <w:szCs w:val="22"/>
        </w:rPr>
        <w:t xml:space="preserve"> par rapport à 2013</w:t>
      </w:r>
      <w:r w:rsidRPr="00CA3883">
        <w:rPr>
          <w:rFonts w:cs="Frutiger-Light"/>
          <w:b w:val="0"/>
          <w:sz w:val="22"/>
          <w:szCs w:val="22"/>
        </w:rPr>
        <w:t>)</w:t>
      </w:r>
      <w:r>
        <w:rPr>
          <w:rFonts w:cs="Frutiger-Light"/>
          <w:b w:val="0"/>
          <w:sz w:val="22"/>
          <w:szCs w:val="22"/>
        </w:rPr>
        <w:t>.</w:t>
      </w:r>
    </w:p>
    <w:p w14:paraId="0A64B27D" w14:textId="77777777" w:rsidR="005E3E0A" w:rsidRPr="00AD4729" w:rsidRDefault="005E3E0A" w:rsidP="005E3E0A">
      <w:pPr>
        <w:pStyle w:val="Sansinterligne"/>
        <w:rPr>
          <w:rFonts w:cs="Frutiger-Light"/>
          <w:b w:val="0"/>
          <w:sz w:val="22"/>
          <w:szCs w:val="22"/>
        </w:rPr>
        <w:sectPr w:rsidR="005E3E0A" w:rsidRPr="00AD4729" w:rsidSect="0007745B">
          <w:footerReference w:type="default" r:id="rId6"/>
          <w:pgSz w:w="11905" w:h="17337"/>
          <w:pgMar w:top="1417" w:right="1417" w:bottom="1417" w:left="1417" w:header="720" w:footer="720" w:gutter="0"/>
          <w:cols w:space="720"/>
          <w:noEndnote/>
          <w:docGrid w:linePitch="299"/>
        </w:sectPr>
      </w:pPr>
    </w:p>
    <w:p w14:paraId="54201297" w14:textId="77777777" w:rsidR="005E3E0A" w:rsidRDefault="005E3E0A" w:rsidP="005E3E0A">
      <w:pPr>
        <w:pStyle w:val="Sansinterligne"/>
        <w:rPr>
          <w:rFonts w:ascii="Arial" w:hAnsi="Arial" w:cs="Arial"/>
          <w:b w:val="0"/>
        </w:rPr>
      </w:pPr>
    </w:p>
    <w:p w14:paraId="6D7618FF" w14:textId="77777777" w:rsidR="005E3E0A" w:rsidRPr="00E14417" w:rsidRDefault="005E3E0A" w:rsidP="00E14417">
      <w:pPr>
        <w:rPr>
          <w:sz w:val="20"/>
          <w:szCs w:val="20"/>
        </w:rPr>
      </w:pPr>
      <w:bookmarkStart w:id="0" w:name="_GoBack"/>
      <w:bookmarkEnd w:id="0"/>
    </w:p>
    <w:sectPr w:rsidR="005E3E0A" w:rsidRPr="00E14417"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Agfa Rotis Sans Serif Light">
    <w:altName w:val="Agfa Rotis Sans Serif Light"/>
    <w:panose1 w:val="00000000000000000000"/>
    <w:charset w:val="00"/>
    <w:family w:val="roman"/>
    <w:notTrueType/>
    <w:pitch w:val="default"/>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Gautami">
    <w:altName w:val="Times New Roman"/>
    <w:panose1 w:val="00000000000000000000"/>
    <w:charset w:val="01"/>
    <w:family w:val="roman"/>
    <w:notTrueType/>
    <w:pitch w:val="variable"/>
  </w:font>
  <w:font w:name="Bell MT">
    <w:panose1 w:val="02020503060305020303"/>
    <w:charset w:val="00"/>
    <w:family w:val="auto"/>
    <w:pitch w:val="variable"/>
    <w:sig w:usb0="00000003" w:usb1="00000000" w:usb2="00000000" w:usb3="00000000" w:csb0="00000001" w:csb1="00000000"/>
  </w:font>
  <w:font w:name="AauxProLight">
    <w:altName w:val="Calibri"/>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Myriad Pro">
    <w:altName w:val="Arial Unicode MS"/>
    <w:panose1 w:val="00000000000000000000"/>
    <w:charset w:val="00"/>
    <w:family w:val="swiss"/>
    <w:notTrueType/>
    <w:pitch w:val="default"/>
    <w:sig w:usb0="00000000" w:usb1="08070000" w:usb2="00000010" w:usb3="00000000" w:csb0="00020001" w:csb1="00000000"/>
  </w:font>
  <w:font w:name="CorporateS-Regular">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MS Mincho"/>
    <w:panose1 w:val="00000000000000000000"/>
    <w:charset w:val="00"/>
    <w:family w:val="auto"/>
    <w:notTrueType/>
    <w:pitch w:val="default"/>
    <w:sig w:usb0="00000003" w:usb1="08070000" w:usb2="00000010" w:usb3="00000000" w:csb0="00020001" w:csb1="00000000"/>
  </w:font>
  <w:font w:name="Bauhaus-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haletComprime-CologneSixty">
    <w:panose1 w:val="00000000000000000000"/>
    <w:charset w:val="00"/>
    <w:family w:val="auto"/>
    <w:notTrueType/>
    <w:pitch w:val="default"/>
    <w:sig w:usb0="00000003" w:usb1="00000000" w:usb2="00000000" w:usb3="00000000" w:csb0="00000001" w:csb1="00000000"/>
  </w:font>
  <w:font w:name="AauxProBlack">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DINPro">
    <w:altName w:val="Calibri"/>
    <w:panose1 w:val="00000000000000000000"/>
    <w:charset w:val="00"/>
    <w:family w:val="auto"/>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illSansMTCondensed">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Bauhaus-Medium">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9EF49" w14:textId="77777777" w:rsidR="00E4666F" w:rsidRDefault="005E3E0A">
    <w:pPr>
      <w:pStyle w:val="Pieddepage"/>
      <w:jc w:val="right"/>
    </w:pPr>
    <w:r>
      <w:fldChar w:fldCharType="begin"/>
    </w:r>
    <w:r>
      <w:instrText xml:space="preserve"> PAGE   \* MERGEFORMAT </w:instrText>
    </w:r>
    <w:r>
      <w:fldChar w:fldCharType="separate"/>
    </w:r>
    <w:r>
      <w:rPr>
        <w:noProof/>
      </w:rPr>
      <w:t>1</w:t>
    </w:r>
    <w:r>
      <w:fldChar w:fldCharType="end"/>
    </w:r>
  </w:p>
  <w:p w14:paraId="204DBF14" w14:textId="77777777" w:rsidR="00E4666F" w:rsidRDefault="005E3E0A">
    <w:pPr>
      <w:pStyle w:val="Pieddepage"/>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8A5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B102A8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5680900"/>
    <w:multiLevelType w:val="hybridMultilevel"/>
    <w:tmpl w:val="CA664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423F79"/>
    <w:multiLevelType w:val="hybridMultilevel"/>
    <w:tmpl w:val="D50E3B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C4E09"/>
    <w:multiLevelType w:val="hybridMultilevel"/>
    <w:tmpl w:val="DE5AD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96E01"/>
    <w:multiLevelType w:val="hybridMultilevel"/>
    <w:tmpl w:val="824C2C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8221B7"/>
    <w:multiLevelType w:val="hybridMultilevel"/>
    <w:tmpl w:val="7C76608A"/>
    <w:lvl w:ilvl="0" w:tplc="FB50D038">
      <w:start w:val="1"/>
      <w:numFmt w:val="bullet"/>
      <w:lvlText w:val="•"/>
      <w:lvlJc w:val="left"/>
      <w:pPr>
        <w:tabs>
          <w:tab w:val="num" w:pos="720"/>
        </w:tabs>
        <w:ind w:left="720" w:hanging="360"/>
      </w:pPr>
      <w:rPr>
        <w:rFonts w:ascii="Arial" w:hAnsi="Arial" w:hint="default"/>
      </w:rPr>
    </w:lvl>
    <w:lvl w:ilvl="1" w:tplc="9D24D8E0" w:tentative="1">
      <w:start w:val="1"/>
      <w:numFmt w:val="bullet"/>
      <w:lvlText w:val="•"/>
      <w:lvlJc w:val="left"/>
      <w:pPr>
        <w:tabs>
          <w:tab w:val="num" w:pos="1440"/>
        </w:tabs>
        <w:ind w:left="1440" w:hanging="360"/>
      </w:pPr>
      <w:rPr>
        <w:rFonts w:ascii="Arial" w:hAnsi="Arial" w:hint="default"/>
      </w:rPr>
    </w:lvl>
    <w:lvl w:ilvl="2" w:tplc="A648B4CE" w:tentative="1">
      <w:start w:val="1"/>
      <w:numFmt w:val="bullet"/>
      <w:lvlText w:val="•"/>
      <w:lvlJc w:val="left"/>
      <w:pPr>
        <w:tabs>
          <w:tab w:val="num" w:pos="2160"/>
        </w:tabs>
        <w:ind w:left="2160" w:hanging="360"/>
      </w:pPr>
      <w:rPr>
        <w:rFonts w:ascii="Arial" w:hAnsi="Arial" w:hint="default"/>
      </w:rPr>
    </w:lvl>
    <w:lvl w:ilvl="3" w:tplc="C094773C" w:tentative="1">
      <w:start w:val="1"/>
      <w:numFmt w:val="bullet"/>
      <w:lvlText w:val="•"/>
      <w:lvlJc w:val="left"/>
      <w:pPr>
        <w:tabs>
          <w:tab w:val="num" w:pos="2880"/>
        </w:tabs>
        <w:ind w:left="2880" w:hanging="360"/>
      </w:pPr>
      <w:rPr>
        <w:rFonts w:ascii="Arial" w:hAnsi="Arial" w:hint="default"/>
      </w:rPr>
    </w:lvl>
    <w:lvl w:ilvl="4" w:tplc="942259BC" w:tentative="1">
      <w:start w:val="1"/>
      <w:numFmt w:val="bullet"/>
      <w:lvlText w:val="•"/>
      <w:lvlJc w:val="left"/>
      <w:pPr>
        <w:tabs>
          <w:tab w:val="num" w:pos="3600"/>
        </w:tabs>
        <w:ind w:left="3600" w:hanging="360"/>
      </w:pPr>
      <w:rPr>
        <w:rFonts w:ascii="Arial" w:hAnsi="Arial" w:hint="default"/>
      </w:rPr>
    </w:lvl>
    <w:lvl w:ilvl="5" w:tplc="F40C07AE" w:tentative="1">
      <w:start w:val="1"/>
      <w:numFmt w:val="bullet"/>
      <w:lvlText w:val="•"/>
      <w:lvlJc w:val="left"/>
      <w:pPr>
        <w:tabs>
          <w:tab w:val="num" w:pos="4320"/>
        </w:tabs>
        <w:ind w:left="4320" w:hanging="360"/>
      </w:pPr>
      <w:rPr>
        <w:rFonts w:ascii="Arial" w:hAnsi="Arial" w:hint="default"/>
      </w:rPr>
    </w:lvl>
    <w:lvl w:ilvl="6" w:tplc="DFC08A7A" w:tentative="1">
      <w:start w:val="1"/>
      <w:numFmt w:val="bullet"/>
      <w:lvlText w:val="•"/>
      <w:lvlJc w:val="left"/>
      <w:pPr>
        <w:tabs>
          <w:tab w:val="num" w:pos="5040"/>
        </w:tabs>
        <w:ind w:left="5040" w:hanging="360"/>
      </w:pPr>
      <w:rPr>
        <w:rFonts w:ascii="Arial" w:hAnsi="Arial" w:hint="default"/>
      </w:rPr>
    </w:lvl>
    <w:lvl w:ilvl="7" w:tplc="E2C2AFD8" w:tentative="1">
      <w:start w:val="1"/>
      <w:numFmt w:val="bullet"/>
      <w:lvlText w:val="•"/>
      <w:lvlJc w:val="left"/>
      <w:pPr>
        <w:tabs>
          <w:tab w:val="num" w:pos="5760"/>
        </w:tabs>
        <w:ind w:left="5760" w:hanging="360"/>
      </w:pPr>
      <w:rPr>
        <w:rFonts w:ascii="Arial" w:hAnsi="Arial" w:hint="default"/>
      </w:rPr>
    </w:lvl>
    <w:lvl w:ilvl="8" w:tplc="96B04586" w:tentative="1">
      <w:start w:val="1"/>
      <w:numFmt w:val="bullet"/>
      <w:lvlText w:val="•"/>
      <w:lvlJc w:val="left"/>
      <w:pPr>
        <w:tabs>
          <w:tab w:val="num" w:pos="6480"/>
        </w:tabs>
        <w:ind w:left="6480" w:hanging="360"/>
      </w:pPr>
      <w:rPr>
        <w:rFonts w:ascii="Arial" w:hAnsi="Arial" w:hint="default"/>
      </w:rPr>
    </w:lvl>
  </w:abstractNum>
  <w:abstractNum w:abstractNumId="7">
    <w:nsid w:val="1224118C"/>
    <w:multiLevelType w:val="hybridMultilevel"/>
    <w:tmpl w:val="B352F424"/>
    <w:lvl w:ilvl="0" w:tplc="924CD774">
      <w:start w:val="1"/>
      <w:numFmt w:val="bullet"/>
      <w:lvlText w:val="•"/>
      <w:lvlJc w:val="left"/>
      <w:pPr>
        <w:tabs>
          <w:tab w:val="num" w:pos="720"/>
        </w:tabs>
        <w:ind w:left="720" w:hanging="360"/>
      </w:pPr>
      <w:rPr>
        <w:rFonts w:ascii="Arial" w:hAnsi="Arial" w:hint="default"/>
      </w:rPr>
    </w:lvl>
    <w:lvl w:ilvl="1" w:tplc="233890E0" w:tentative="1">
      <w:start w:val="1"/>
      <w:numFmt w:val="bullet"/>
      <w:lvlText w:val="•"/>
      <w:lvlJc w:val="left"/>
      <w:pPr>
        <w:tabs>
          <w:tab w:val="num" w:pos="1440"/>
        </w:tabs>
        <w:ind w:left="1440" w:hanging="360"/>
      </w:pPr>
      <w:rPr>
        <w:rFonts w:ascii="Arial" w:hAnsi="Arial" w:hint="default"/>
      </w:rPr>
    </w:lvl>
    <w:lvl w:ilvl="2" w:tplc="6D7223A6" w:tentative="1">
      <w:start w:val="1"/>
      <w:numFmt w:val="bullet"/>
      <w:lvlText w:val="•"/>
      <w:lvlJc w:val="left"/>
      <w:pPr>
        <w:tabs>
          <w:tab w:val="num" w:pos="2160"/>
        </w:tabs>
        <w:ind w:left="2160" w:hanging="360"/>
      </w:pPr>
      <w:rPr>
        <w:rFonts w:ascii="Arial" w:hAnsi="Arial" w:hint="default"/>
      </w:rPr>
    </w:lvl>
    <w:lvl w:ilvl="3" w:tplc="F1167236" w:tentative="1">
      <w:start w:val="1"/>
      <w:numFmt w:val="bullet"/>
      <w:lvlText w:val="•"/>
      <w:lvlJc w:val="left"/>
      <w:pPr>
        <w:tabs>
          <w:tab w:val="num" w:pos="2880"/>
        </w:tabs>
        <w:ind w:left="2880" w:hanging="360"/>
      </w:pPr>
      <w:rPr>
        <w:rFonts w:ascii="Arial" w:hAnsi="Arial" w:hint="default"/>
      </w:rPr>
    </w:lvl>
    <w:lvl w:ilvl="4" w:tplc="E89EB664" w:tentative="1">
      <w:start w:val="1"/>
      <w:numFmt w:val="bullet"/>
      <w:lvlText w:val="•"/>
      <w:lvlJc w:val="left"/>
      <w:pPr>
        <w:tabs>
          <w:tab w:val="num" w:pos="3600"/>
        </w:tabs>
        <w:ind w:left="3600" w:hanging="360"/>
      </w:pPr>
      <w:rPr>
        <w:rFonts w:ascii="Arial" w:hAnsi="Arial" w:hint="default"/>
      </w:rPr>
    </w:lvl>
    <w:lvl w:ilvl="5" w:tplc="9BE4135C" w:tentative="1">
      <w:start w:val="1"/>
      <w:numFmt w:val="bullet"/>
      <w:lvlText w:val="•"/>
      <w:lvlJc w:val="left"/>
      <w:pPr>
        <w:tabs>
          <w:tab w:val="num" w:pos="4320"/>
        </w:tabs>
        <w:ind w:left="4320" w:hanging="360"/>
      </w:pPr>
      <w:rPr>
        <w:rFonts w:ascii="Arial" w:hAnsi="Arial" w:hint="default"/>
      </w:rPr>
    </w:lvl>
    <w:lvl w:ilvl="6" w:tplc="3244CD86" w:tentative="1">
      <w:start w:val="1"/>
      <w:numFmt w:val="bullet"/>
      <w:lvlText w:val="•"/>
      <w:lvlJc w:val="left"/>
      <w:pPr>
        <w:tabs>
          <w:tab w:val="num" w:pos="5040"/>
        </w:tabs>
        <w:ind w:left="5040" w:hanging="360"/>
      </w:pPr>
      <w:rPr>
        <w:rFonts w:ascii="Arial" w:hAnsi="Arial" w:hint="default"/>
      </w:rPr>
    </w:lvl>
    <w:lvl w:ilvl="7" w:tplc="34BA4744" w:tentative="1">
      <w:start w:val="1"/>
      <w:numFmt w:val="bullet"/>
      <w:lvlText w:val="•"/>
      <w:lvlJc w:val="left"/>
      <w:pPr>
        <w:tabs>
          <w:tab w:val="num" w:pos="5760"/>
        </w:tabs>
        <w:ind w:left="5760" w:hanging="360"/>
      </w:pPr>
      <w:rPr>
        <w:rFonts w:ascii="Arial" w:hAnsi="Arial" w:hint="default"/>
      </w:rPr>
    </w:lvl>
    <w:lvl w:ilvl="8" w:tplc="63E6F352" w:tentative="1">
      <w:start w:val="1"/>
      <w:numFmt w:val="bullet"/>
      <w:lvlText w:val="•"/>
      <w:lvlJc w:val="left"/>
      <w:pPr>
        <w:tabs>
          <w:tab w:val="num" w:pos="6480"/>
        </w:tabs>
        <w:ind w:left="6480" w:hanging="360"/>
      </w:pPr>
      <w:rPr>
        <w:rFonts w:ascii="Arial" w:hAnsi="Arial" w:hint="default"/>
      </w:rPr>
    </w:lvl>
  </w:abstractNum>
  <w:abstractNum w:abstractNumId="8">
    <w:nsid w:val="278C5F11"/>
    <w:multiLevelType w:val="hybridMultilevel"/>
    <w:tmpl w:val="9580E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7E0C81"/>
    <w:multiLevelType w:val="hybridMultilevel"/>
    <w:tmpl w:val="CD24529A"/>
    <w:lvl w:ilvl="0" w:tplc="4EDA8120">
      <w:start w:val="1"/>
      <w:numFmt w:val="bullet"/>
      <w:lvlText w:val="•"/>
      <w:lvlJc w:val="left"/>
      <w:pPr>
        <w:tabs>
          <w:tab w:val="num" w:pos="720"/>
        </w:tabs>
        <w:ind w:left="720" w:hanging="360"/>
      </w:pPr>
      <w:rPr>
        <w:rFonts w:ascii="Arial" w:hAnsi="Arial" w:hint="default"/>
      </w:rPr>
    </w:lvl>
    <w:lvl w:ilvl="1" w:tplc="22A44E34">
      <w:start w:val="528"/>
      <w:numFmt w:val="bullet"/>
      <w:lvlText w:val="•"/>
      <w:lvlJc w:val="left"/>
      <w:pPr>
        <w:tabs>
          <w:tab w:val="num" w:pos="1440"/>
        </w:tabs>
        <w:ind w:left="1440" w:hanging="360"/>
      </w:pPr>
      <w:rPr>
        <w:rFonts w:ascii="Arial" w:hAnsi="Arial" w:hint="default"/>
      </w:rPr>
    </w:lvl>
    <w:lvl w:ilvl="2" w:tplc="9694523E" w:tentative="1">
      <w:start w:val="1"/>
      <w:numFmt w:val="bullet"/>
      <w:lvlText w:val="•"/>
      <w:lvlJc w:val="left"/>
      <w:pPr>
        <w:tabs>
          <w:tab w:val="num" w:pos="2160"/>
        </w:tabs>
        <w:ind w:left="2160" w:hanging="360"/>
      </w:pPr>
      <w:rPr>
        <w:rFonts w:ascii="Arial" w:hAnsi="Arial" w:hint="default"/>
      </w:rPr>
    </w:lvl>
    <w:lvl w:ilvl="3" w:tplc="A75E6554" w:tentative="1">
      <w:start w:val="1"/>
      <w:numFmt w:val="bullet"/>
      <w:lvlText w:val="•"/>
      <w:lvlJc w:val="left"/>
      <w:pPr>
        <w:tabs>
          <w:tab w:val="num" w:pos="2880"/>
        </w:tabs>
        <w:ind w:left="2880" w:hanging="360"/>
      </w:pPr>
      <w:rPr>
        <w:rFonts w:ascii="Arial" w:hAnsi="Arial" w:hint="default"/>
      </w:rPr>
    </w:lvl>
    <w:lvl w:ilvl="4" w:tplc="AB5A0658" w:tentative="1">
      <w:start w:val="1"/>
      <w:numFmt w:val="bullet"/>
      <w:lvlText w:val="•"/>
      <w:lvlJc w:val="left"/>
      <w:pPr>
        <w:tabs>
          <w:tab w:val="num" w:pos="3600"/>
        </w:tabs>
        <w:ind w:left="3600" w:hanging="360"/>
      </w:pPr>
      <w:rPr>
        <w:rFonts w:ascii="Arial" w:hAnsi="Arial" w:hint="default"/>
      </w:rPr>
    </w:lvl>
    <w:lvl w:ilvl="5" w:tplc="DD44001C" w:tentative="1">
      <w:start w:val="1"/>
      <w:numFmt w:val="bullet"/>
      <w:lvlText w:val="•"/>
      <w:lvlJc w:val="left"/>
      <w:pPr>
        <w:tabs>
          <w:tab w:val="num" w:pos="4320"/>
        </w:tabs>
        <w:ind w:left="4320" w:hanging="360"/>
      </w:pPr>
      <w:rPr>
        <w:rFonts w:ascii="Arial" w:hAnsi="Arial" w:hint="default"/>
      </w:rPr>
    </w:lvl>
    <w:lvl w:ilvl="6" w:tplc="78189DC4" w:tentative="1">
      <w:start w:val="1"/>
      <w:numFmt w:val="bullet"/>
      <w:lvlText w:val="•"/>
      <w:lvlJc w:val="left"/>
      <w:pPr>
        <w:tabs>
          <w:tab w:val="num" w:pos="5040"/>
        </w:tabs>
        <w:ind w:left="5040" w:hanging="360"/>
      </w:pPr>
      <w:rPr>
        <w:rFonts w:ascii="Arial" w:hAnsi="Arial" w:hint="default"/>
      </w:rPr>
    </w:lvl>
    <w:lvl w:ilvl="7" w:tplc="D6C86728" w:tentative="1">
      <w:start w:val="1"/>
      <w:numFmt w:val="bullet"/>
      <w:lvlText w:val="•"/>
      <w:lvlJc w:val="left"/>
      <w:pPr>
        <w:tabs>
          <w:tab w:val="num" w:pos="5760"/>
        </w:tabs>
        <w:ind w:left="5760" w:hanging="360"/>
      </w:pPr>
      <w:rPr>
        <w:rFonts w:ascii="Arial" w:hAnsi="Arial" w:hint="default"/>
      </w:rPr>
    </w:lvl>
    <w:lvl w:ilvl="8" w:tplc="F7065252" w:tentative="1">
      <w:start w:val="1"/>
      <w:numFmt w:val="bullet"/>
      <w:lvlText w:val="•"/>
      <w:lvlJc w:val="left"/>
      <w:pPr>
        <w:tabs>
          <w:tab w:val="num" w:pos="6480"/>
        </w:tabs>
        <w:ind w:left="6480" w:hanging="360"/>
      </w:pPr>
      <w:rPr>
        <w:rFonts w:ascii="Arial" w:hAnsi="Arial" w:hint="default"/>
      </w:rPr>
    </w:lvl>
  </w:abstractNum>
  <w:abstractNum w:abstractNumId="10">
    <w:nsid w:val="2A0248DE"/>
    <w:multiLevelType w:val="multilevel"/>
    <w:tmpl w:val="5F48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134AA"/>
    <w:multiLevelType w:val="hybridMultilevel"/>
    <w:tmpl w:val="1D2C8A18"/>
    <w:lvl w:ilvl="0" w:tplc="40B828F0">
      <w:start w:val="1"/>
      <w:numFmt w:val="bullet"/>
      <w:lvlText w:val="•"/>
      <w:lvlJc w:val="left"/>
      <w:pPr>
        <w:tabs>
          <w:tab w:val="num" w:pos="720"/>
        </w:tabs>
        <w:ind w:left="720" w:hanging="360"/>
      </w:pPr>
      <w:rPr>
        <w:rFonts w:ascii="Arial" w:hAnsi="Arial" w:hint="default"/>
      </w:rPr>
    </w:lvl>
    <w:lvl w:ilvl="1" w:tplc="F97CB370" w:tentative="1">
      <w:start w:val="1"/>
      <w:numFmt w:val="bullet"/>
      <w:lvlText w:val="•"/>
      <w:lvlJc w:val="left"/>
      <w:pPr>
        <w:tabs>
          <w:tab w:val="num" w:pos="1440"/>
        </w:tabs>
        <w:ind w:left="1440" w:hanging="360"/>
      </w:pPr>
      <w:rPr>
        <w:rFonts w:ascii="Arial" w:hAnsi="Arial" w:hint="default"/>
      </w:rPr>
    </w:lvl>
    <w:lvl w:ilvl="2" w:tplc="69FEB5E4" w:tentative="1">
      <w:start w:val="1"/>
      <w:numFmt w:val="bullet"/>
      <w:lvlText w:val="•"/>
      <w:lvlJc w:val="left"/>
      <w:pPr>
        <w:tabs>
          <w:tab w:val="num" w:pos="2160"/>
        </w:tabs>
        <w:ind w:left="2160" w:hanging="360"/>
      </w:pPr>
      <w:rPr>
        <w:rFonts w:ascii="Arial" w:hAnsi="Arial" w:hint="default"/>
      </w:rPr>
    </w:lvl>
    <w:lvl w:ilvl="3" w:tplc="873CAB7E" w:tentative="1">
      <w:start w:val="1"/>
      <w:numFmt w:val="bullet"/>
      <w:lvlText w:val="•"/>
      <w:lvlJc w:val="left"/>
      <w:pPr>
        <w:tabs>
          <w:tab w:val="num" w:pos="2880"/>
        </w:tabs>
        <w:ind w:left="2880" w:hanging="360"/>
      </w:pPr>
      <w:rPr>
        <w:rFonts w:ascii="Arial" w:hAnsi="Arial" w:hint="default"/>
      </w:rPr>
    </w:lvl>
    <w:lvl w:ilvl="4" w:tplc="7EE22974" w:tentative="1">
      <w:start w:val="1"/>
      <w:numFmt w:val="bullet"/>
      <w:lvlText w:val="•"/>
      <w:lvlJc w:val="left"/>
      <w:pPr>
        <w:tabs>
          <w:tab w:val="num" w:pos="3600"/>
        </w:tabs>
        <w:ind w:left="3600" w:hanging="360"/>
      </w:pPr>
      <w:rPr>
        <w:rFonts w:ascii="Arial" w:hAnsi="Arial" w:hint="default"/>
      </w:rPr>
    </w:lvl>
    <w:lvl w:ilvl="5" w:tplc="BD0269BA" w:tentative="1">
      <w:start w:val="1"/>
      <w:numFmt w:val="bullet"/>
      <w:lvlText w:val="•"/>
      <w:lvlJc w:val="left"/>
      <w:pPr>
        <w:tabs>
          <w:tab w:val="num" w:pos="4320"/>
        </w:tabs>
        <w:ind w:left="4320" w:hanging="360"/>
      </w:pPr>
      <w:rPr>
        <w:rFonts w:ascii="Arial" w:hAnsi="Arial" w:hint="default"/>
      </w:rPr>
    </w:lvl>
    <w:lvl w:ilvl="6" w:tplc="7F74FEB8" w:tentative="1">
      <w:start w:val="1"/>
      <w:numFmt w:val="bullet"/>
      <w:lvlText w:val="•"/>
      <w:lvlJc w:val="left"/>
      <w:pPr>
        <w:tabs>
          <w:tab w:val="num" w:pos="5040"/>
        </w:tabs>
        <w:ind w:left="5040" w:hanging="360"/>
      </w:pPr>
      <w:rPr>
        <w:rFonts w:ascii="Arial" w:hAnsi="Arial" w:hint="default"/>
      </w:rPr>
    </w:lvl>
    <w:lvl w:ilvl="7" w:tplc="7CCE881C" w:tentative="1">
      <w:start w:val="1"/>
      <w:numFmt w:val="bullet"/>
      <w:lvlText w:val="•"/>
      <w:lvlJc w:val="left"/>
      <w:pPr>
        <w:tabs>
          <w:tab w:val="num" w:pos="5760"/>
        </w:tabs>
        <w:ind w:left="5760" w:hanging="360"/>
      </w:pPr>
      <w:rPr>
        <w:rFonts w:ascii="Arial" w:hAnsi="Arial" w:hint="default"/>
      </w:rPr>
    </w:lvl>
    <w:lvl w:ilvl="8" w:tplc="245C3820" w:tentative="1">
      <w:start w:val="1"/>
      <w:numFmt w:val="bullet"/>
      <w:lvlText w:val="•"/>
      <w:lvlJc w:val="left"/>
      <w:pPr>
        <w:tabs>
          <w:tab w:val="num" w:pos="6480"/>
        </w:tabs>
        <w:ind w:left="6480" w:hanging="360"/>
      </w:pPr>
      <w:rPr>
        <w:rFonts w:ascii="Arial" w:hAnsi="Arial" w:hint="default"/>
      </w:rPr>
    </w:lvl>
  </w:abstractNum>
  <w:abstractNum w:abstractNumId="12">
    <w:nsid w:val="30877220"/>
    <w:multiLevelType w:val="hybridMultilevel"/>
    <w:tmpl w:val="164A9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A57D50"/>
    <w:multiLevelType w:val="hybridMultilevel"/>
    <w:tmpl w:val="4D6C9C2E"/>
    <w:lvl w:ilvl="0" w:tplc="28024054">
      <w:start w:val="1"/>
      <w:numFmt w:val="bullet"/>
      <w:lvlText w:val="•"/>
      <w:lvlJc w:val="left"/>
      <w:pPr>
        <w:tabs>
          <w:tab w:val="num" w:pos="720"/>
        </w:tabs>
        <w:ind w:left="720" w:hanging="360"/>
      </w:pPr>
      <w:rPr>
        <w:rFonts w:ascii="Arial" w:hAnsi="Arial" w:hint="default"/>
      </w:rPr>
    </w:lvl>
    <w:lvl w:ilvl="1" w:tplc="66E01FA0" w:tentative="1">
      <w:start w:val="1"/>
      <w:numFmt w:val="bullet"/>
      <w:lvlText w:val="•"/>
      <w:lvlJc w:val="left"/>
      <w:pPr>
        <w:tabs>
          <w:tab w:val="num" w:pos="1440"/>
        </w:tabs>
        <w:ind w:left="1440" w:hanging="360"/>
      </w:pPr>
      <w:rPr>
        <w:rFonts w:ascii="Arial" w:hAnsi="Arial" w:hint="default"/>
      </w:rPr>
    </w:lvl>
    <w:lvl w:ilvl="2" w:tplc="7E6C603A" w:tentative="1">
      <w:start w:val="1"/>
      <w:numFmt w:val="bullet"/>
      <w:lvlText w:val="•"/>
      <w:lvlJc w:val="left"/>
      <w:pPr>
        <w:tabs>
          <w:tab w:val="num" w:pos="2160"/>
        </w:tabs>
        <w:ind w:left="2160" w:hanging="360"/>
      </w:pPr>
      <w:rPr>
        <w:rFonts w:ascii="Arial" w:hAnsi="Arial" w:hint="default"/>
      </w:rPr>
    </w:lvl>
    <w:lvl w:ilvl="3" w:tplc="E9700BA4" w:tentative="1">
      <w:start w:val="1"/>
      <w:numFmt w:val="bullet"/>
      <w:lvlText w:val="•"/>
      <w:lvlJc w:val="left"/>
      <w:pPr>
        <w:tabs>
          <w:tab w:val="num" w:pos="2880"/>
        </w:tabs>
        <w:ind w:left="2880" w:hanging="360"/>
      </w:pPr>
      <w:rPr>
        <w:rFonts w:ascii="Arial" w:hAnsi="Arial" w:hint="default"/>
      </w:rPr>
    </w:lvl>
    <w:lvl w:ilvl="4" w:tplc="D6F61572" w:tentative="1">
      <w:start w:val="1"/>
      <w:numFmt w:val="bullet"/>
      <w:lvlText w:val="•"/>
      <w:lvlJc w:val="left"/>
      <w:pPr>
        <w:tabs>
          <w:tab w:val="num" w:pos="3600"/>
        </w:tabs>
        <w:ind w:left="3600" w:hanging="360"/>
      </w:pPr>
      <w:rPr>
        <w:rFonts w:ascii="Arial" w:hAnsi="Arial" w:hint="default"/>
      </w:rPr>
    </w:lvl>
    <w:lvl w:ilvl="5" w:tplc="234EE02E" w:tentative="1">
      <w:start w:val="1"/>
      <w:numFmt w:val="bullet"/>
      <w:lvlText w:val="•"/>
      <w:lvlJc w:val="left"/>
      <w:pPr>
        <w:tabs>
          <w:tab w:val="num" w:pos="4320"/>
        </w:tabs>
        <w:ind w:left="4320" w:hanging="360"/>
      </w:pPr>
      <w:rPr>
        <w:rFonts w:ascii="Arial" w:hAnsi="Arial" w:hint="default"/>
      </w:rPr>
    </w:lvl>
    <w:lvl w:ilvl="6" w:tplc="D758F278" w:tentative="1">
      <w:start w:val="1"/>
      <w:numFmt w:val="bullet"/>
      <w:lvlText w:val="•"/>
      <w:lvlJc w:val="left"/>
      <w:pPr>
        <w:tabs>
          <w:tab w:val="num" w:pos="5040"/>
        </w:tabs>
        <w:ind w:left="5040" w:hanging="360"/>
      </w:pPr>
      <w:rPr>
        <w:rFonts w:ascii="Arial" w:hAnsi="Arial" w:hint="default"/>
      </w:rPr>
    </w:lvl>
    <w:lvl w:ilvl="7" w:tplc="98403E0E" w:tentative="1">
      <w:start w:val="1"/>
      <w:numFmt w:val="bullet"/>
      <w:lvlText w:val="•"/>
      <w:lvlJc w:val="left"/>
      <w:pPr>
        <w:tabs>
          <w:tab w:val="num" w:pos="5760"/>
        </w:tabs>
        <w:ind w:left="5760" w:hanging="360"/>
      </w:pPr>
      <w:rPr>
        <w:rFonts w:ascii="Arial" w:hAnsi="Arial" w:hint="default"/>
      </w:rPr>
    </w:lvl>
    <w:lvl w:ilvl="8" w:tplc="254C20B6" w:tentative="1">
      <w:start w:val="1"/>
      <w:numFmt w:val="bullet"/>
      <w:lvlText w:val="•"/>
      <w:lvlJc w:val="left"/>
      <w:pPr>
        <w:tabs>
          <w:tab w:val="num" w:pos="6480"/>
        </w:tabs>
        <w:ind w:left="6480" w:hanging="360"/>
      </w:pPr>
      <w:rPr>
        <w:rFonts w:ascii="Arial" w:hAnsi="Arial" w:hint="default"/>
      </w:rPr>
    </w:lvl>
  </w:abstractNum>
  <w:abstractNum w:abstractNumId="14">
    <w:nsid w:val="34E0332B"/>
    <w:multiLevelType w:val="hybridMultilevel"/>
    <w:tmpl w:val="7DB04578"/>
    <w:lvl w:ilvl="0" w:tplc="9F002DEE">
      <w:start w:val="1"/>
      <w:numFmt w:val="bullet"/>
      <w:lvlText w:val="•"/>
      <w:lvlJc w:val="left"/>
      <w:pPr>
        <w:tabs>
          <w:tab w:val="num" w:pos="720"/>
        </w:tabs>
        <w:ind w:left="720" w:hanging="360"/>
      </w:pPr>
      <w:rPr>
        <w:rFonts w:ascii="Arial" w:hAnsi="Arial" w:hint="default"/>
      </w:rPr>
    </w:lvl>
    <w:lvl w:ilvl="1" w:tplc="59625E80" w:tentative="1">
      <w:start w:val="1"/>
      <w:numFmt w:val="bullet"/>
      <w:lvlText w:val="•"/>
      <w:lvlJc w:val="left"/>
      <w:pPr>
        <w:tabs>
          <w:tab w:val="num" w:pos="1440"/>
        </w:tabs>
        <w:ind w:left="1440" w:hanging="360"/>
      </w:pPr>
      <w:rPr>
        <w:rFonts w:ascii="Arial" w:hAnsi="Arial" w:hint="default"/>
      </w:rPr>
    </w:lvl>
    <w:lvl w:ilvl="2" w:tplc="E6EEE392" w:tentative="1">
      <w:start w:val="1"/>
      <w:numFmt w:val="bullet"/>
      <w:lvlText w:val="•"/>
      <w:lvlJc w:val="left"/>
      <w:pPr>
        <w:tabs>
          <w:tab w:val="num" w:pos="2160"/>
        </w:tabs>
        <w:ind w:left="2160" w:hanging="360"/>
      </w:pPr>
      <w:rPr>
        <w:rFonts w:ascii="Arial" w:hAnsi="Arial" w:hint="default"/>
      </w:rPr>
    </w:lvl>
    <w:lvl w:ilvl="3" w:tplc="F154C502" w:tentative="1">
      <w:start w:val="1"/>
      <w:numFmt w:val="bullet"/>
      <w:lvlText w:val="•"/>
      <w:lvlJc w:val="left"/>
      <w:pPr>
        <w:tabs>
          <w:tab w:val="num" w:pos="2880"/>
        </w:tabs>
        <w:ind w:left="2880" w:hanging="360"/>
      </w:pPr>
      <w:rPr>
        <w:rFonts w:ascii="Arial" w:hAnsi="Arial" w:hint="default"/>
      </w:rPr>
    </w:lvl>
    <w:lvl w:ilvl="4" w:tplc="9710E0B8" w:tentative="1">
      <w:start w:val="1"/>
      <w:numFmt w:val="bullet"/>
      <w:lvlText w:val="•"/>
      <w:lvlJc w:val="left"/>
      <w:pPr>
        <w:tabs>
          <w:tab w:val="num" w:pos="3600"/>
        </w:tabs>
        <w:ind w:left="3600" w:hanging="360"/>
      </w:pPr>
      <w:rPr>
        <w:rFonts w:ascii="Arial" w:hAnsi="Arial" w:hint="default"/>
      </w:rPr>
    </w:lvl>
    <w:lvl w:ilvl="5" w:tplc="AC62A4F0" w:tentative="1">
      <w:start w:val="1"/>
      <w:numFmt w:val="bullet"/>
      <w:lvlText w:val="•"/>
      <w:lvlJc w:val="left"/>
      <w:pPr>
        <w:tabs>
          <w:tab w:val="num" w:pos="4320"/>
        </w:tabs>
        <w:ind w:left="4320" w:hanging="360"/>
      </w:pPr>
      <w:rPr>
        <w:rFonts w:ascii="Arial" w:hAnsi="Arial" w:hint="default"/>
      </w:rPr>
    </w:lvl>
    <w:lvl w:ilvl="6" w:tplc="30F0F83C" w:tentative="1">
      <w:start w:val="1"/>
      <w:numFmt w:val="bullet"/>
      <w:lvlText w:val="•"/>
      <w:lvlJc w:val="left"/>
      <w:pPr>
        <w:tabs>
          <w:tab w:val="num" w:pos="5040"/>
        </w:tabs>
        <w:ind w:left="5040" w:hanging="360"/>
      </w:pPr>
      <w:rPr>
        <w:rFonts w:ascii="Arial" w:hAnsi="Arial" w:hint="default"/>
      </w:rPr>
    </w:lvl>
    <w:lvl w:ilvl="7" w:tplc="98103A8E" w:tentative="1">
      <w:start w:val="1"/>
      <w:numFmt w:val="bullet"/>
      <w:lvlText w:val="•"/>
      <w:lvlJc w:val="left"/>
      <w:pPr>
        <w:tabs>
          <w:tab w:val="num" w:pos="5760"/>
        </w:tabs>
        <w:ind w:left="5760" w:hanging="360"/>
      </w:pPr>
      <w:rPr>
        <w:rFonts w:ascii="Arial" w:hAnsi="Arial" w:hint="default"/>
      </w:rPr>
    </w:lvl>
    <w:lvl w:ilvl="8" w:tplc="D89A2950" w:tentative="1">
      <w:start w:val="1"/>
      <w:numFmt w:val="bullet"/>
      <w:lvlText w:val="•"/>
      <w:lvlJc w:val="left"/>
      <w:pPr>
        <w:tabs>
          <w:tab w:val="num" w:pos="6480"/>
        </w:tabs>
        <w:ind w:left="6480" w:hanging="360"/>
      </w:pPr>
      <w:rPr>
        <w:rFonts w:ascii="Arial" w:hAnsi="Arial" w:hint="default"/>
      </w:rPr>
    </w:lvl>
  </w:abstractNum>
  <w:abstractNum w:abstractNumId="15">
    <w:nsid w:val="360C1871"/>
    <w:multiLevelType w:val="hybridMultilevel"/>
    <w:tmpl w:val="D70EC63A"/>
    <w:lvl w:ilvl="0" w:tplc="4740B2E6">
      <w:start w:val="1"/>
      <w:numFmt w:val="bullet"/>
      <w:lvlText w:val="•"/>
      <w:lvlJc w:val="left"/>
      <w:pPr>
        <w:tabs>
          <w:tab w:val="num" w:pos="720"/>
        </w:tabs>
        <w:ind w:left="720" w:hanging="360"/>
      </w:pPr>
      <w:rPr>
        <w:rFonts w:ascii="Arial" w:hAnsi="Arial" w:hint="default"/>
      </w:rPr>
    </w:lvl>
    <w:lvl w:ilvl="1" w:tplc="93A6B394" w:tentative="1">
      <w:start w:val="1"/>
      <w:numFmt w:val="bullet"/>
      <w:lvlText w:val="•"/>
      <w:lvlJc w:val="left"/>
      <w:pPr>
        <w:tabs>
          <w:tab w:val="num" w:pos="1440"/>
        </w:tabs>
        <w:ind w:left="1440" w:hanging="360"/>
      </w:pPr>
      <w:rPr>
        <w:rFonts w:ascii="Arial" w:hAnsi="Arial" w:hint="default"/>
      </w:rPr>
    </w:lvl>
    <w:lvl w:ilvl="2" w:tplc="B5C009B4" w:tentative="1">
      <w:start w:val="1"/>
      <w:numFmt w:val="bullet"/>
      <w:lvlText w:val="•"/>
      <w:lvlJc w:val="left"/>
      <w:pPr>
        <w:tabs>
          <w:tab w:val="num" w:pos="2160"/>
        </w:tabs>
        <w:ind w:left="2160" w:hanging="360"/>
      </w:pPr>
      <w:rPr>
        <w:rFonts w:ascii="Arial" w:hAnsi="Arial" w:hint="default"/>
      </w:rPr>
    </w:lvl>
    <w:lvl w:ilvl="3" w:tplc="98766E7E" w:tentative="1">
      <w:start w:val="1"/>
      <w:numFmt w:val="bullet"/>
      <w:lvlText w:val="•"/>
      <w:lvlJc w:val="left"/>
      <w:pPr>
        <w:tabs>
          <w:tab w:val="num" w:pos="2880"/>
        </w:tabs>
        <w:ind w:left="2880" w:hanging="360"/>
      </w:pPr>
      <w:rPr>
        <w:rFonts w:ascii="Arial" w:hAnsi="Arial" w:hint="default"/>
      </w:rPr>
    </w:lvl>
    <w:lvl w:ilvl="4" w:tplc="715438B4" w:tentative="1">
      <w:start w:val="1"/>
      <w:numFmt w:val="bullet"/>
      <w:lvlText w:val="•"/>
      <w:lvlJc w:val="left"/>
      <w:pPr>
        <w:tabs>
          <w:tab w:val="num" w:pos="3600"/>
        </w:tabs>
        <w:ind w:left="3600" w:hanging="360"/>
      </w:pPr>
      <w:rPr>
        <w:rFonts w:ascii="Arial" w:hAnsi="Arial" w:hint="default"/>
      </w:rPr>
    </w:lvl>
    <w:lvl w:ilvl="5" w:tplc="9EC464CE" w:tentative="1">
      <w:start w:val="1"/>
      <w:numFmt w:val="bullet"/>
      <w:lvlText w:val="•"/>
      <w:lvlJc w:val="left"/>
      <w:pPr>
        <w:tabs>
          <w:tab w:val="num" w:pos="4320"/>
        </w:tabs>
        <w:ind w:left="4320" w:hanging="360"/>
      </w:pPr>
      <w:rPr>
        <w:rFonts w:ascii="Arial" w:hAnsi="Arial" w:hint="default"/>
      </w:rPr>
    </w:lvl>
    <w:lvl w:ilvl="6" w:tplc="B59CB1B4" w:tentative="1">
      <w:start w:val="1"/>
      <w:numFmt w:val="bullet"/>
      <w:lvlText w:val="•"/>
      <w:lvlJc w:val="left"/>
      <w:pPr>
        <w:tabs>
          <w:tab w:val="num" w:pos="5040"/>
        </w:tabs>
        <w:ind w:left="5040" w:hanging="360"/>
      </w:pPr>
      <w:rPr>
        <w:rFonts w:ascii="Arial" w:hAnsi="Arial" w:hint="default"/>
      </w:rPr>
    </w:lvl>
    <w:lvl w:ilvl="7" w:tplc="C3342206" w:tentative="1">
      <w:start w:val="1"/>
      <w:numFmt w:val="bullet"/>
      <w:lvlText w:val="•"/>
      <w:lvlJc w:val="left"/>
      <w:pPr>
        <w:tabs>
          <w:tab w:val="num" w:pos="5760"/>
        </w:tabs>
        <w:ind w:left="5760" w:hanging="360"/>
      </w:pPr>
      <w:rPr>
        <w:rFonts w:ascii="Arial" w:hAnsi="Arial" w:hint="default"/>
      </w:rPr>
    </w:lvl>
    <w:lvl w:ilvl="8" w:tplc="C038AA74" w:tentative="1">
      <w:start w:val="1"/>
      <w:numFmt w:val="bullet"/>
      <w:lvlText w:val="•"/>
      <w:lvlJc w:val="left"/>
      <w:pPr>
        <w:tabs>
          <w:tab w:val="num" w:pos="6480"/>
        </w:tabs>
        <w:ind w:left="6480" w:hanging="360"/>
      </w:pPr>
      <w:rPr>
        <w:rFonts w:ascii="Arial" w:hAnsi="Arial" w:hint="default"/>
      </w:rPr>
    </w:lvl>
  </w:abstractNum>
  <w:abstractNum w:abstractNumId="16">
    <w:nsid w:val="3A4641E5"/>
    <w:multiLevelType w:val="hybridMultilevel"/>
    <w:tmpl w:val="3C26E8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0608BB"/>
    <w:multiLevelType w:val="hybridMultilevel"/>
    <w:tmpl w:val="5E1CC35E"/>
    <w:lvl w:ilvl="0" w:tplc="829C256E">
      <w:start w:val="1"/>
      <w:numFmt w:val="bullet"/>
      <w:lvlText w:val="•"/>
      <w:lvlJc w:val="left"/>
      <w:pPr>
        <w:tabs>
          <w:tab w:val="num" w:pos="720"/>
        </w:tabs>
        <w:ind w:left="720" w:hanging="360"/>
      </w:pPr>
      <w:rPr>
        <w:rFonts w:ascii="Arial" w:hAnsi="Arial" w:hint="default"/>
      </w:rPr>
    </w:lvl>
    <w:lvl w:ilvl="1" w:tplc="3CBC4D16" w:tentative="1">
      <w:start w:val="1"/>
      <w:numFmt w:val="bullet"/>
      <w:lvlText w:val="•"/>
      <w:lvlJc w:val="left"/>
      <w:pPr>
        <w:tabs>
          <w:tab w:val="num" w:pos="1440"/>
        </w:tabs>
        <w:ind w:left="1440" w:hanging="360"/>
      </w:pPr>
      <w:rPr>
        <w:rFonts w:ascii="Arial" w:hAnsi="Arial" w:hint="default"/>
      </w:rPr>
    </w:lvl>
    <w:lvl w:ilvl="2" w:tplc="D5603CE4" w:tentative="1">
      <w:start w:val="1"/>
      <w:numFmt w:val="bullet"/>
      <w:lvlText w:val="•"/>
      <w:lvlJc w:val="left"/>
      <w:pPr>
        <w:tabs>
          <w:tab w:val="num" w:pos="2160"/>
        </w:tabs>
        <w:ind w:left="2160" w:hanging="360"/>
      </w:pPr>
      <w:rPr>
        <w:rFonts w:ascii="Arial" w:hAnsi="Arial" w:hint="default"/>
      </w:rPr>
    </w:lvl>
    <w:lvl w:ilvl="3" w:tplc="83AAA7A8" w:tentative="1">
      <w:start w:val="1"/>
      <w:numFmt w:val="bullet"/>
      <w:lvlText w:val="•"/>
      <w:lvlJc w:val="left"/>
      <w:pPr>
        <w:tabs>
          <w:tab w:val="num" w:pos="2880"/>
        </w:tabs>
        <w:ind w:left="2880" w:hanging="360"/>
      </w:pPr>
      <w:rPr>
        <w:rFonts w:ascii="Arial" w:hAnsi="Arial" w:hint="default"/>
      </w:rPr>
    </w:lvl>
    <w:lvl w:ilvl="4" w:tplc="4C4C663A" w:tentative="1">
      <w:start w:val="1"/>
      <w:numFmt w:val="bullet"/>
      <w:lvlText w:val="•"/>
      <w:lvlJc w:val="left"/>
      <w:pPr>
        <w:tabs>
          <w:tab w:val="num" w:pos="3600"/>
        </w:tabs>
        <w:ind w:left="3600" w:hanging="360"/>
      </w:pPr>
      <w:rPr>
        <w:rFonts w:ascii="Arial" w:hAnsi="Arial" w:hint="default"/>
      </w:rPr>
    </w:lvl>
    <w:lvl w:ilvl="5" w:tplc="3A58BB42" w:tentative="1">
      <w:start w:val="1"/>
      <w:numFmt w:val="bullet"/>
      <w:lvlText w:val="•"/>
      <w:lvlJc w:val="left"/>
      <w:pPr>
        <w:tabs>
          <w:tab w:val="num" w:pos="4320"/>
        </w:tabs>
        <w:ind w:left="4320" w:hanging="360"/>
      </w:pPr>
      <w:rPr>
        <w:rFonts w:ascii="Arial" w:hAnsi="Arial" w:hint="default"/>
      </w:rPr>
    </w:lvl>
    <w:lvl w:ilvl="6" w:tplc="56DA834C" w:tentative="1">
      <w:start w:val="1"/>
      <w:numFmt w:val="bullet"/>
      <w:lvlText w:val="•"/>
      <w:lvlJc w:val="left"/>
      <w:pPr>
        <w:tabs>
          <w:tab w:val="num" w:pos="5040"/>
        </w:tabs>
        <w:ind w:left="5040" w:hanging="360"/>
      </w:pPr>
      <w:rPr>
        <w:rFonts w:ascii="Arial" w:hAnsi="Arial" w:hint="default"/>
      </w:rPr>
    </w:lvl>
    <w:lvl w:ilvl="7" w:tplc="66CAA8A6" w:tentative="1">
      <w:start w:val="1"/>
      <w:numFmt w:val="bullet"/>
      <w:lvlText w:val="•"/>
      <w:lvlJc w:val="left"/>
      <w:pPr>
        <w:tabs>
          <w:tab w:val="num" w:pos="5760"/>
        </w:tabs>
        <w:ind w:left="5760" w:hanging="360"/>
      </w:pPr>
      <w:rPr>
        <w:rFonts w:ascii="Arial" w:hAnsi="Arial" w:hint="default"/>
      </w:rPr>
    </w:lvl>
    <w:lvl w:ilvl="8" w:tplc="671278AE" w:tentative="1">
      <w:start w:val="1"/>
      <w:numFmt w:val="bullet"/>
      <w:lvlText w:val="•"/>
      <w:lvlJc w:val="left"/>
      <w:pPr>
        <w:tabs>
          <w:tab w:val="num" w:pos="6480"/>
        </w:tabs>
        <w:ind w:left="6480" w:hanging="360"/>
      </w:pPr>
      <w:rPr>
        <w:rFonts w:ascii="Arial" w:hAnsi="Arial" w:hint="default"/>
      </w:rPr>
    </w:lvl>
  </w:abstractNum>
  <w:abstractNum w:abstractNumId="18">
    <w:nsid w:val="4556276A"/>
    <w:multiLevelType w:val="hybridMultilevel"/>
    <w:tmpl w:val="D26AB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8E28F5"/>
    <w:multiLevelType w:val="hybridMultilevel"/>
    <w:tmpl w:val="D0EA4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A1501C"/>
    <w:multiLevelType w:val="hybridMultilevel"/>
    <w:tmpl w:val="EAD44D6A"/>
    <w:lvl w:ilvl="0" w:tplc="2BE2FF50">
      <w:start w:val="1"/>
      <w:numFmt w:val="bullet"/>
      <w:lvlText w:val="•"/>
      <w:lvlJc w:val="left"/>
      <w:pPr>
        <w:tabs>
          <w:tab w:val="num" w:pos="720"/>
        </w:tabs>
        <w:ind w:left="720" w:hanging="360"/>
      </w:pPr>
      <w:rPr>
        <w:rFonts w:ascii="Arial" w:hAnsi="Arial" w:hint="default"/>
      </w:rPr>
    </w:lvl>
    <w:lvl w:ilvl="1" w:tplc="5316F834" w:tentative="1">
      <w:start w:val="1"/>
      <w:numFmt w:val="bullet"/>
      <w:lvlText w:val="•"/>
      <w:lvlJc w:val="left"/>
      <w:pPr>
        <w:tabs>
          <w:tab w:val="num" w:pos="1440"/>
        </w:tabs>
        <w:ind w:left="1440" w:hanging="360"/>
      </w:pPr>
      <w:rPr>
        <w:rFonts w:ascii="Arial" w:hAnsi="Arial" w:hint="default"/>
      </w:rPr>
    </w:lvl>
    <w:lvl w:ilvl="2" w:tplc="72A0CD76" w:tentative="1">
      <w:start w:val="1"/>
      <w:numFmt w:val="bullet"/>
      <w:lvlText w:val="•"/>
      <w:lvlJc w:val="left"/>
      <w:pPr>
        <w:tabs>
          <w:tab w:val="num" w:pos="2160"/>
        </w:tabs>
        <w:ind w:left="2160" w:hanging="360"/>
      </w:pPr>
      <w:rPr>
        <w:rFonts w:ascii="Arial" w:hAnsi="Arial" w:hint="default"/>
      </w:rPr>
    </w:lvl>
    <w:lvl w:ilvl="3" w:tplc="BD366194" w:tentative="1">
      <w:start w:val="1"/>
      <w:numFmt w:val="bullet"/>
      <w:lvlText w:val="•"/>
      <w:lvlJc w:val="left"/>
      <w:pPr>
        <w:tabs>
          <w:tab w:val="num" w:pos="2880"/>
        </w:tabs>
        <w:ind w:left="2880" w:hanging="360"/>
      </w:pPr>
      <w:rPr>
        <w:rFonts w:ascii="Arial" w:hAnsi="Arial" w:hint="default"/>
      </w:rPr>
    </w:lvl>
    <w:lvl w:ilvl="4" w:tplc="FED82DCA" w:tentative="1">
      <w:start w:val="1"/>
      <w:numFmt w:val="bullet"/>
      <w:lvlText w:val="•"/>
      <w:lvlJc w:val="left"/>
      <w:pPr>
        <w:tabs>
          <w:tab w:val="num" w:pos="3600"/>
        </w:tabs>
        <w:ind w:left="3600" w:hanging="360"/>
      </w:pPr>
      <w:rPr>
        <w:rFonts w:ascii="Arial" w:hAnsi="Arial" w:hint="default"/>
      </w:rPr>
    </w:lvl>
    <w:lvl w:ilvl="5" w:tplc="2A429FB2" w:tentative="1">
      <w:start w:val="1"/>
      <w:numFmt w:val="bullet"/>
      <w:lvlText w:val="•"/>
      <w:lvlJc w:val="left"/>
      <w:pPr>
        <w:tabs>
          <w:tab w:val="num" w:pos="4320"/>
        </w:tabs>
        <w:ind w:left="4320" w:hanging="360"/>
      </w:pPr>
      <w:rPr>
        <w:rFonts w:ascii="Arial" w:hAnsi="Arial" w:hint="default"/>
      </w:rPr>
    </w:lvl>
    <w:lvl w:ilvl="6" w:tplc="10560446" w:tentative="1">
      <w:start w:val="1"/>
      <w:numFmt w:val="bullet"/>
      <w:lvlText w:val="•"/>
      <w:lvlJc w:val="left"/>
      <w:pPr>
        <w:tabs>
          <w:tab w:val="num" w:pos="5040"/>
        </w:tabs>
        <w:ind w:left="5040" w:hanging="360"/>
      </w:pPr>
      <w:rPr>
        <w:rFonts w:ascii="Arial" w:hAnsi="Arial" w:hint="default"/>
      </w:rPr>
    </w:lvl>
    <w:lvl w:ilvl="7" w:tplc="4A6EC986" w:tentative="1">
      <w:start w:val="1"/>
      <w:numFmt w:val="bullet"/>
      <w:lvlText w:val="•"/>
      <w:lvlJc w:val="left"/>
      <w:pPr>
        <w:tabs>
          <w:tab w:val="num" w:pos="5760"/>
        </w:tabs>
        <w:ind w:left="5760" w:hanging="360"/>
      </w:pPr>
      <w:rPr>
        <w:rFonts w:ascii="Arial" w:hAnsi="Arial" w:hint="default"/>
      </w:rPr>
    </w:lvl>
    <w:lvl w:ilvl="8" w:tplc="93FCC4F2" w:tentative="1">
      <w:start w:val="1"/>
      <w:numFmt w:val="bullet"/>
      <w:lvlText w:val="•"/>
      <w:lvlJc w:val="left"/>
      <w:pPr>
        <w:tabs>
          <w:tab w:val="num" w:pos="6480"/>
        </w:tabs>
        <w:ind w:left="6480" w:hanging="360"/>
      </w:pPr>
      <w:rPr>
        <w:rFonts w:ascii="Arial" w:hAnsi="Arial" w:hint="default"/>
      </w:rPr>
    </w:lvl>
  </w:abstractNum>
  <w:abstractNum w:abstractNumId="21">
    <w:nsid w:val="473E63FE"/>
    <w:multiLevelType w:val="hybridMultilevel"/>
    <w:tmpl w:val="F5985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F74C8D"/>
    <w:multiLevelType w:val="hybridMultilevel"/>
    <w:tmpl w:val="9E5EE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D30277"/>
    <w:multiLevelType w:val="hybridMultilevel"/>
    <w:tmpl w:val="5D586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1704F8"/>
    <w:multiLevelType w:val="hybridMultilevel"/>
    <w:tmpl w:val="826AB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D402B3"/>
    <w:multiLevelType w:val="hybridMultilevel"/>
    <w:tmpl w:val="37529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251A10"/>
    <w:multiLevelType w:val="hybridMultilevel"/>
    <w:tmpl w:val="EE025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A11AFB"/>
    <w:multiLevelType w:val="multilevel"/>
    <w:tmpl w:val="A54CD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5A1465"/>
    <w:multiLevelType w:val="hybridMultilevel"/>
    <w:tmpl w:val="420C2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D8094C"/>
    <w:multiLevelType w:val="hybridMultilevel"/>
    <w:tmpl w:val="AC361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C52B5A"/>
    <w:multiLevelType w:val="hybridMultilevel"/>
    <w:tmpl w:val="8E76C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463D52"/>
    <w:multiLevelType w:val="hybridMultilevel"/>
    <w:tmpl w:val="84C61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4D5913"/>
    <w:multiLevelType w:val="hybridMultilevel"/>
    <w:tmpl w:val="1B06F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803FAA"/>
    <w:multiLevelType w:val="hybridMultilevel"/>
    <w:tmpl w:val="E26E37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D705F7"/>
    <w:multiLevelType w:val="hybridMultilevel"/>
    <w:tmpl w:val="0E948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E80F33"/>
    <w:multiLevelType w:val="hybridMultilevel"/>
    <w:tmpl w:val="9128456E"/>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nsid w:val="7D032789"/>
    <w:multiLevelType w:val="hybridMultilevel"/>
    <w:tmpl w:val="C584C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
  </w:num>
  <w:num w:numId="4">
    <w:abstractNumId w:val="28"/>
  </w:num>
  <w:num w:numId="5">
    <w:abstractNumId w:val="16"/>
  </w:num>
  <w:num w:numId="6">
    <w:abstractNumId w:val="34"/>
  </w:num>
  <w:num w:numId="7">
    <w:abstractNumId w:val="4"/>
  </w:num>
  <w:num w:numId="8">
    <w:abstractNumId w:val="1"/>
  </w:num>
  <w:num w:numId="9">
    <w:abstractNumId w:val="8"/>
  </w:num>
  <w:num w:numId="10">
    <w:abstractNumId w:val="5"/>
  </w:num>
  <w:num w:numId="11">
    <w:abstractNumId w:val="25"/>
  </w:num>
  <w:num w:numId="12">
    <w:abstractNumId w:val="32"/>
  </w:num>
  <w:num w:numId="13">
    <w:abstractNumId w:val="35"/>
  </w:num>
  <w:num w:numId="14">
    <w:abstractNumId w:val="33"/>
  </w:num>
  <w:num w:numId="15">
    <w:abstractNumId w:val="29"/>
  </w:num>
  <w:num w:numId="16">
    <w:abstractNumId w:val="3"/>
  </w:num>
  <w:num w:numId="17">
    <w:abstractNumId w:val="30"/>
  </w:num>
  <w:num w:numId="18">
    <w:abstractNumId w:val="36"/>
  </w:num>
  <w:num w:numId="19">
    <w:abstractNumId w:val="23"/>
  </w:num>
  <w:num w:numId="20">
    <w:abstractNumId w:val="26"/>
  </w:num>
  <w:num w:numId="21">
    <w:abstractNumId w:val="19"/>
  </w:num>
  <w:num w:numId="22">
    <w:abstractNumId w:val="6"/>
  </w:num>
  <w:num w:numId="23">
    <w:abstractNumId w:val="7"/>
  </w:num>
  <w:num w:numId="24">
    <w:abstractNumId w:val="14"/>
  </w:num>
  <w:num w:numId="25">
    <w:abstractNumId w:val="20"/>
  </w:num>
  <w:num w:numId="26">
    <w:abstractNumId w:val="11"/>
  </w:num>
  <w:num w:numId="27">
    <w:abstractNumId w:val="13"/>
  </w:num>
  <w:num w:numId="28">
    <w:abstractNumId w:val="17"/>
  </w:num>
  <w:num w:numId="29">
    <w:abstractNumId w:val="9"/>
  </w:num>
  <w:num w:numId="30">
    <w:abstractNumId w:val="15"/>
  </w:num>
  <w:num w:numId="31">
    <w:abstractNumId w:val="27"/>
  </w:num>
  <w:num w:numId="32">
    <w:abstractNumId w:val="10"/>
  </w:num>
  <w:num w:numId="33">
    <w:abstractNumId w:val="24"/>
  </w:num>
  <w:num w:numId="34">
    <w:abstractNumId w:val="18"/>
  </w:num>
  <w:num w:numId="35">
    <w:abstractNumId w:val="31"/>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17"/>
    <w:rsid w:val="00373D44"/>
    <w:rsid w:val="005E3E0A"/>
    <w:rsid w:val="00DF4E79"/>
    <w:rsid w:val="00E144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C5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E3E0A"/>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semiHidden/>
    <w:unhideWhenUsed/>
    <w:qFormat/>
    <w:rsid w:val="005E3E0A"/>
    <w:pPr>
      <w:keepNext/>
      <w:spacing w:before="240" w:after="60" w:line="276" w:lineRule="auto"/>
      <w:outlineLvl w:val="2"/>
    </w:pPr>
    <w:rPr>
      <w:rFonts w:ascii="Cambria" w:eastAsia="Times New Roman" w:hAnsi="Cambria" w:cs="Times New Roman"/>
      <w:b/>
      <w:bCs/>
      <w:sz w:val="26"/>
      <w:szCs w:val="26"/>
      <w:lang w:val="x-none" w:eastAsia="en-US"/>
    </w:rPr>
  </w:style>
  <w:style w:type="paragraph" w:styleId="Titre4">
    <w:name w:val="heading 4"/>
    <w:basedOn w:val="Normal"/>
    <w:next w:val="Normal"/>
    <w:link w:val="Titre4Car"/>
    <w:uiPriority w:val="9"/>
    <w:semiHidden/>
    <w:unhideWhenUsed/>
    <w:qFormat/>
    <w:rsid w:val="005E3E0A"/>
    <w:pPr>
      <w:keepNext/>
      <w:spacing w:before="240" w:after="60" w:line="276" w:lineRule="auto"/>
      <w:outlineLvl w:val="3"/>
    </w:pPr>
    <w:rPr>
      <w:rFonts w:eastAsia="Times New Roman" w:cs="Times New Roman"/>
      <w:b/>
      <w:bCs/>
      <w:sz w:val="28"/>
      <w:szCs w:val="28"/>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3E0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semiHidden/>
    <w:rsid w:val="005E3E0A"/>
    <w:rPr>
      <w:rFonts w:ascii="Cambria" w:eastAsia="Times New Roman" w:hAnsi="Cambria" w:cs="Times New Roman"/>
      <w:b/>
      <w:bCs/>
      <w:sz w:val="26"/>
      <w:szCs w:val="26"/>
      <w:lang w:val="x-none" w:eastAsia="en-US"/>
    </w:rPr>
  </w:style>
  <w:style w:type="character" w:customStyle="1" w:styleId="Titre4Car">
    <w:name w:val="Titre 4 Car"/>
    <w:basedOn w:val="Policepardfaut"/>
    <w:link w:val="Titre4"/>
    <w:uiPriority w:val="9"/>
    <w:semiHidden/>
    <w:rsid w:val="005E3E0A"/>
    <w:rPr>
      <w:rFonts w:eastAsia="Times New Roman" w:cs="Times New Roman"/>
      <w:b/>
      <w:bCs/>
      <w:sz w:val="28"/>
      <w:szCs w:val="28"/>
      <w:lang w:val="x-none" w:eastAsia="en-US"/>
    </w:rPr>
  </w:style>
  <w:style w:type="paragraph" w:styleId="Sansinterligne">
    <w:name w:val="No Spacing"/>
    <w:uiPriority w:val="1"/>
    <w:qFormat/>
    <w:rsid w:val="005E3E0A"/>
    <w:pPr>
      <w:jc w:val="both"/>
    </w:pPr>
    <w:rPr>
      <w:rFonts w:eastAsia="Times New Roman" w:cs="Times New Roman"/>
      <w:b/>
      <w:sz w:val="24"/>
      <w:szCs w:val="24"/>
    </w:rPr>
  </w:style>
  <w:style w:type="paragraph" w:customStyle="1" w:styleId="Default">
    <w:name w:val="Default"/>
    <w:rsid w:val="005E3E0A"/>
    <w:pPr>
      <w:autoSpaceDE w:val="0"/>
      <w:autoSpaceDN w:val="0"/>
      <w:adjustRightInd w:val="0"/>
    </w:pPr>
    <w:rPr>
      <w:rFonts w:ascii="Times New Roman" w:eastAsia="Calibri" w:hAnsi="Times New Roman" w:cs="Times New Roman"/>
      <w:color w:val="000000"/>
      <w:sz w:val="24"/>
      <w:szCs w:val="24"/>
    </w:rPr>
  </w:style>
  <w:style w:type="paragraph" w:styleId="Listepuces2">
    <w:name w:val="List Bullet 2"/>
    <w:basedOn w:val="Normal"/>
    <w:uiPriority w:val="99"/>
    <w:unhideWhenUsed/>
    <w:rsid w:val="005E3E0A"/>
    <w:pPr>
      <w:numPr>
        <w:numId w:val="8"/>
      </w:numPr>
      <w:spacing w:after="200" w:line="276" w:lineRule="auto"/>
      <w:contextualSpacing/>
    </w:pPr>
    <w:rPr>
      <w:rFonts w:eastAsia="Calibri" w:cs="Times New Roman"/>
      <w:lang w:eastAsia="en-US"/>
    </w:rPr>
  </w:style>
  <w:style w:type="character" w:customStyle="1" w:styleId="A4">
    <w:name w:val="A4"/>
    <w:uiPriority w:val="99"/>
    <w:rsid w:val="005E3E0A"/>
    <w:rPr>
      <w:rFonts w:cs="Calibri"/>
      <w:color w:val="000000"/>
      <w:sz w:val="26"/>
      <w:szCs w:val="26"/>
    </w:rPr>
  </w:style>
  <w:style w:type="table" w:styleId="Grille">
    <w:name w:val="Table Grid"/>
    <w:basedOn w:val="TableauNormal"/>
    <w:uiPriority w:val="59"/>
    <w:rsid w:val="005E3E0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6">
    <w:name w:val="style26"/>
    <w:basedOn w:val="Policepardfaut"/>
    <w:rsid w:val="005E3E0A"/>
  </w:style>
  <w:style w:type="paragraph" w:styleId="En-tte">
    <w:name w:val="header"/>
    <w:basedOn w:val="Normal"/>
    <w:link w:val="En-tteCar"/>
    <w:uiPriority w:val="99"/>
    <w:semiHidden/>
    <w:unhideWhenUsed/>
    <w:rsid w:val="005E3E0A"/>
    <w:pPr>
      <w:tabs>
        <w:tab w:val="center" w:pos="4536"/>
        <w:tab w:val="right" w:pos="9072"/>
      </w:tabs>
      <w:spacing w:after="200" w:line="276" w:lineRule="auto"/>
    </w:pPr>
    <w:rPr>
      <w:rFonts w:eastAsia="Calibri" w:cs="Times New Roman"/>
      <w:lang w:val="x-none" w:eastAsia="en-US"/>
    </w:rPr>
  </w:style>
  <w:style w:type="character" w:customStyle="1" w:styleId="En-tteCar">
    <w:name w:val="En-tête Car"/>
    <w:basedOn w:val="Policepardfaut"/>
    <w:link w:val="En-tte"/>
    <w:uiPriority w:val="99"/>
    <w:semiHidden/>
    <w:rsid w:val="005E3E0A"/>
    <w:rPr>
      <w:rFonts w:eastAsia="Calibri" w:cs="Times New Roman"/>
      <w:lang w:val="x-none" w:eastAsia="en-US"/>
    </w:rPr>
  </w:style>
  <w:style w:type="paragraph" w:styleId="Pieddepage">
    <w:name w:val="footer"/>
    <w:basedOn w:val="Normal"/>
    <w:link w:val="PieddepageCar"/>
    <w:uiPriority w:val="99"/>
    <w:unhideWhenUsed/>
    <w:rsid w:val="005E3E0A"/>
    <w:pPr>
      <w:tabs>
        <w:tab w:val="center" w:pos="4536"/>
        <w:tab w:val="right" w:pos="9072"/>
      </w:tabs>
      <w:spacing w:after="200" w:line="276" w:lineRule="auto"/>
    </w:pPr>
    <w:rPr>
      <w:rFonts w:eastAsia="Calibri" w:cs="Times New Roman"/>
      <w:lang w:val="x-none" w:eastAsia="en-US"/>
    </w:rPr>
  </w:style>
  <w:style w:type="character" w:customStyle="1" w:styleId="PieddepageCar">
    <w:name w:val="Pied de page Car"/>
    <w:basedOn w:val="Policepardfaut"/>
    <w:link w:val="Pieddepage"/>
    <w:uiPriority w:val="99"/>
    <w:rsid w:val="005E3E0A"/>
    <w:rPr>
      <w:rFonts w:eastAsia="Calibri" w:cs="Times New Roman"/>
      <w:lang w:val="x-none" w:eastAsia="en-US"/>
    </w:rPr>
  </w:style>
  <w:style w:type="paragraph" w:styleId="NormalWeb">
    <w:name w:val="Normal (Web)"/>
    <w:basedOn w:val="Normal"/>
    <w:uiPriority w:val="99"/>
    <w:unhideWhenUsed/>
    <w:rsid w:val="005E3E0A"/>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5E3E0A"/>
    <w:pPr>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Policepardfaut"/>
    <w:rsid w:val="005E3E0A"/>
  </w:style>
  <w:style w:type="character" w:styleId="lev">
    <w:name w:val="Strong"/>
    <w:uiPriority w:val="22"/>
    <w:qFormat/>
    <w:rsid w:val="005E3E0A"/>
    <w:rPr>
      <w:b/>
      <w:bCs/>
    </w:rPr>
  </w:style>
  <w:style w:type="paragraph" w:customStyle="1" w:styleId="Pa7">
    <w:name w:val="Pa7"/>
    <w:basedOn w:val="Default"/>
    <w:next w:val="Default"/>
    <w:uiPriority w:val="99"/>
    <w:rsid w:val="005E3E0A"/>
    <w:pPr>
      <w:spacing w:line="201" w:lineRule="atLeast"/>
    </w:pPr>
    <w:rPr>
      <w:rFonts w:ascii="Agfa Rotis Sans Serif" w:hAnsi="Agfa Rotis Sans Serif"/>
      <w:color w:val="auto"/>
    </w:rPr>
  </w:style>
  <w:style w:type="paragraph" w:customStyle="1" w:styleId="Pa5">
    <w:name w:val="Pa5"/>
    <w:basedOn w:val="Default"/>
    <w:next w:val="Default"/>
    <w:uiPriority w:val="99"/>
    <w:rsid w:val="005E3E0A"/>
    <w:pPr>
      <w:spacing w:line="281" w:lineRule="atLeast"/>
    </w:pPr>
    <w:rPr>
      <w:rFonts w:ascii="Agfa Rotis Sans Serif" w:hAnsi="Agfa Rotis Sans Serif"/>
      <w:color w:val="auto"/>
    </w:rPr>
  </w:style>
  <w:style w:type="paragraph" w:customStyle="1" w:styleId="Pa4">
    <w:name w:val="Pa4"/>
    <w:basedOn w:val="Default"/>
    <w:next w:val="Default"/>
    <w:uiPriority w:val="99"/>
    <w:rsid w:val="005E3E0A"/>
    <w:pPr>
      <w:spacing w:line="961" w:lineRule="atLeast"/>
    </w:pPr>
    <w:rPr>
      <w:rFonts w:ascii="Agfa Rotis Sans Serif" w:hAnsi="Agfa Rotis Sans Serif"/>
      <w:color w:val="auto"/>
    </w:rPr>
  </w:style>
  <w:style w:type="character" w:customStyle="1" w:styleId="A7">
    <w:name w:val="A7"/>
    <w:uiPriority w:val="99"/>
    <w:rsid w:val="005E3E0A"/>
    <w:rPr>
      <w:rFonts w:cs="Agfa Rotis Sans Serif"/>
      <w:color w:val="000000"/>
      <w:sz w:val="28"/>
      <w:szCs w:val="28"/>
    </w:rPr>
  </w:style>
  <w:style w:type="character" w:customStyle="1" w:styleId="A2">
    <w:name w:val="A2"/>
    <w:uiPriority w:val="99"/>
    <w:rsid w:val="005E3E0A"/>
    <w:rPr>
      <w:rFonts w:cs="Agfa Rotis Sans Serif Light"/>
      <w:color w:val="000000"/>
      <w:sz w:val="72"/>
      <w:szCs w:val="72"/>
    </w:rPr>
  </w:style>
  <w:style w:type="character" w:customStyle="1" w:styleId="A6">
    <w:name w:val="A6"/>
    <w:uiPriority w:val="99"/>
    <w:rsid w:val="005E3E0A"/>
    <w:rPr>
      <w:rFonts w:cs="Agfa Rotis Sans Serif"/>
      <w:color w:val="000000"/>
      <w:sz w:val="26"/>
      <w:szCs w:val="26"/>
    </w:rPr>
  </w:style>
  <w:style w:type="paragraph" w:styleId="Notedefin">
    <w:name w:val="endnote text"/>
    <w:basedOn w:val="Normal"/>
    <w:link w:val="NotedefinCar"/>
    <w:uiPriority w:val="99"/>
    <w:semiHidden/>
    <w:unhideWhenUsed/>
    <w:rsid w:val="005E3E0A"/>
    <w:pPr>
      <w:spacing w:after="200" w:line="276" w:lineRule="auto"/>
    </w:pPr>
    <w:rPr>
      <w:rFonts w:eastAsia="Calibri" w:cs="Times New Roman"/>
      <w:sz w:val="20"/>
      <w:szCs w:val="20"/>
      <w:lang w:eastAsia="en-US"/>
    </w:rPr>
  </w:style>
  <w:style w:type="character" w:customStyle="1" w:styleId="NotedefinCar">
    <w:name w:val="Note de fin Car"/>
    <w:basedOn w:val="Policepardfaut"/>
    <w:link w:val="Notedefin"/>
    <w:uiPriority w:val="99"/>
    <w:semiHidden/>
    <w:rsid w:val="005E3E0A"/>
    <w:rPr>
      <w:rFonts w:eastAsia="Calibri" w:cs="Times New Roman"/>
      <w:sz w:val="20"/>
      <w:szCs w:val="20"/>
      <w:lang w:eastAsia="en-US"/>
    </w:rPr>
  </w:style>
  <w:style w:type="character" w:styleId="Marquedenotedefin">
    <w:name w:val="endnote reference"/>
    <w:basedOn w:val="Policepardfaut"/>
    <w:uiPriority w:val="99"/>
    <w:semiHidden/>
    <w:unhideWhenUsed/>
    <w:rsid w:val="005E3E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E3E0A"/>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semiHidden/>
    <w:unhideWhenUsed/>
    <w:qFormat/>
    <w:rsid w:val="005E3E0A"/>
    <w:pPr>
      <w:keepNext/>
      <w:spacing w:before="240" w:after="60" w:line="276" w:lineRule="auto"/>
      <w:outlineLvl w:val="2"/>
    </w:pPr>
    <w:rPr>
      <w:rFonts w:ascii="Cambria" w:eastAsia="Times New Roman" w:hAnsi="Cambria" w:cs="Times New Roman"/>
      <w:b/>
      <w:bCs/>
      <w:sz w:val="26"/>
      <w:szCs w:val="26"/>
      <w:lang w:val="x-none" w:eastAsia="en-US"/>
    </w:rPr>
  </w:style>
  <w:style w:type="paragraph" w:styleId="Titre4">
    <w:name w:val="heading 4"/>
    <w:basedOn w:val="Normal"/>
    <w:next w:val="Normal"/>
    <w:link w:val="Titre4Car"/>
    <w:uiPriority w:val="9"/>
    <w:semiHidden/>
    <w:unhideWhenUsed/>
    <w:qFormat/>
    <w:rsid w:val="005E3E0A"/>
    <w:pPr>
      <w:keepNext/>
      <w:spacing w:before="240" w:after="60" w:line="276" w:lineRule="auto"/>
      <w:outlineLvl w:val="3"/>
    </w:pPr>
    <w:rPr>
      <w:rFonts w:eastAsia="Times New Roman" w:cs="Times New Roman"/>
      <w:b/>
      <w:bCs/>
      <w:sz w:val="28"/>
      <w:szCs w:val="28"/>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3E0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semiHidden/>
    <w:rsid w:val="005E3E0A"/>
    <w:rPr>
      <w:rFonts w:ascii="Cambria" w:eastAsia="Times New Roman" w:hAnsi="Cambria" w:cs="Times New Roman"/>
      <w:b/>
      <w:bCs/>
      <w:sz w:val="26"/>
      <w:szCs w:val="26"/>
      <w:lang w:val="x-none" w:eastAsia="en-US"/>
    </w:rPr>
  </w:style>
  <w:style w:type="character" w:customStyle="1" w:styleId="Titre4Car">
    <w:name w:val="Titre 4 Car"/>
    <w:basedOn w:val="Policepardfaut"/>
    <w:link w:val="Titre4"/>
    <w:uiPriority w:val="9"/>
    <w:semiHidden/>
    <w:rsid w:val="005E3E0A"/>
    <w:rPr>
      <w:rFonts w:eastAsia="Times New Roman" w:cs="Times New Roman"/>
      <w:b/>
      <w:bCs/>
      <w:sz w:val="28"/>
      <w:szCs w:val="28"/>
      <w:lang w:val="x-none" w:eastAsia="en-US"/>
    </w:rPr>
  </w:style>
  <w:style w:type="paragraph" w:styleId="Sansinterligne">
    <w:name w:val="No Spacing"/>
    <w:uiPriority w:val="1"/>
    <w:qFormat/>
    <w:rsid w:val="005E3E0A"/>
    <w:pPr>
      <w:jc w:val="both"/>
    </w:pPr>
    <w:rPr>
      <w:rFonts w:eastAsia="Times New Roman" w:cs="Times New Roman"/>
      <w:b/>
      <w:sz w:val="24"/>
      <w:szCs w:val="24"/>
    </w:rPr>
  </w:style>
  <w:style w:type="paragraph" w:customStyle="1" w:styleId="Default">
    <w:name w:val="Default"/>
    <w:rsid w:val="005E3E0A"/>
    <w:pPr>
      <w:autoSpaceDE w:val="0"/>
      <w:autoSpaceDN w:val="0"/>
      <w:adjustRightInd w:val="0"/>
    </w:pPr>
    <w:rPr>
      <w:rFonts w:ascii="Times New Roman" w:eastAsia="Calibri" w:hAnsi="Times New Roman" w:cs="Times New Roman"/>
      <w:color w:val="000000"/>
      <w:sz w:val="24"/>
      <w:szCs w:val="24"/>
    </w:rPr>
  </w:style>
  <w:style w:type="paragraph" w:styleId="Listepuces2">
    <w:name w:val="List Bullet 2"/>
    <w:basedOn w:val="Normal"/>
    <w:uiPriority w:val="99"/>
    <w:unhideWhenUsed/>
    <w:rsid w:val="005E3E0A"/>
    <w:pPr>
      <w:numPr>
        <w:numId w:val="8"/>
      </w:numPr>
      <w:spacing w:after="200" w:line="276" w:lineRule="auto"/>
      <w:contextualSpacing/>
    </w:pPr>
    <w:rPr>
      <w:rFonts w:eastAsia="Calibri" w:cs="Times New Roman"/>
      <w:lang w:eastAsia="en-US"/>
    </w:rPr>
  </w:style>
  <w:style w:type="character" w:customStyle="1" w:styleId="A4">
    <w:name w:val="A4"/>
    <w:uiPriority w:val="99"/>
    <w:rsid w:val="005E3E0A"/>
    <w:rPr>
      <w:rFonts w:cs="Calibri"/>
      <w:color w:val="000000"/>
      <w:sz w:val="26"/>
      <w:szCs w:val="26"/>
    </w:rPr>
  </w:style>
  <w:style w:type="table" w:styleId="Grille">
    <w:name w:val="Table Grid"/>
    <w:basedOn w:val="TableauNormal"/>
    <w:uiPriority w:val="59"/>
    <w:rsid w:val="005E3E0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6">
    <w:name w:val="style26"/>
    <w:basedOn w:val="Policepardfaut"/>
    <w:rsid w:val="005E3E0A"/>
  </w:style>
  <w:style w:type="paragraph" w:styleId="En-tte">
    <w:name w:val="header"/>
    <w:basedOn w:val="Normal"/>
    <w:link w:val="En-tteCar"/>
    <w:uiPriority w:val="99"/>
    <w:semiHidden/>
    <w:unhideWhenUsed/>
    <w:rsid w:val="005E3E0A"/>
    <w:pPr>
      <w:tabs>
        <w:tab w:val="center" w:pos="4536"/>
        <w:tab w:val="right" w:pos="9072"/>
      </w:tabs>
      <w:spacing w:after="200" w:line="276" w:lineRule="auto"/>
    </w:pPr>
    <w:rPr>
      <w:rFonts w:eastAsia="Calibri" w:cs="Times New Roman"/>
      <w:lang w:val="x-none" w:eastAsia="en-US"/>
    </w:rPr>
  </w:style>
  <w:style w:type="character" w:customStyle="1" w:styleId="En-tteCar">
    <w:name w:val="En-tête Car"/>
    <w:basedOn w:val="Policepardfaut"/>
    <w:link w:val="En-tte"/>
    <w:uiPriority w:val="99"/>
    <w:semiHidden/>
    <w:rsid w:val="005E3E0A"/>
    <w:rPr>
      <w:rFonts w:eastAsia="Calibri" w:cs="Times New Roman"/>
      <w:lang w:val="x-none" w:eastAsia="en-US"/>
    </w:rPr>
  </w:style>
  <w:style w:type="paragraph" w:styleId="Pieddepage">
    <w:name w:val="footer"/>
    <w:basedOn w:val="Normal"/>
    <w:link w:val="PieddepageCar"/>
    <w:uiPriority w:val="99"/>
    <w:unhideWhenUsed/>
    <w:rsid w:val="005E3E0A"/>
    <w:pPr>
      <w:tabs>
        <w:tab w:val="center" w:pos="4536"/>
        <w:tab w:val="right" w:pos="9072"/>
      </w:tabs>
      <w:spacing w:after="200" w:line="276" w:lineRule="auto"/>
    </w:pPr>
    <w:rPr>
      <w:rFonts w:eastAsia="Calibri" w:cs="Times New Roman"/>
      <w:lang w:val="x-none" w:eastAsia="en-US"/>
    </w:rPr>
  </w:style>
  <w:style w:type="character" w:customStyle="1" w:styleId="PieddepageCar">
    <w:name w:val="Pied de page Car"/>
    <w:basedOn w:val="Policepardfaut"/>
    <w:link w:val="Pieddepage"/>
    <w:uiPriority w:val="99"/>
    <w:rsid w:val="005E3E0A"/>
    <w:rPr>
      <w:rFonts w:eastAsia="Calibri" w:cs="Times New Roman"/>
      <w:lang w:val="x-none" w:eastAsia="en-US"/>
    </w:rPr>
  </w:style>
  <w:style w:type="paragraph" w:styleId="NormalWeb">
    <w:name w:val="Normal (Web)"/>
    <w:basedOn w:val="Normal"/>
    <w:uiPriority w:val="99"/>
    <w:unhideWhenUsed/>
    <w:rsid w:val="005E3E0A"/>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5E3E0A"/>
    <w:pPr>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Policepardfaut"/>
    <w:rsid w:val="005E3E0A"/>
  </w:style>
  <w:style w:type="character" w:styleId="lev">
    <w:name w:val="Strong"/>
    <w:uiPriority w:val="22"/>
    <w:qFormat/>
    <w:rsid w:val="005E3E0A"/>
    <w:rPr>
      <w:b/>
      <w:bCs/>
    </w:rPr>
  </w:style>
  <w:style w:type="paragraph" w:customStyle="1" w:styleId="Pa7">
    <w:name w:val="Pa7"/>
    <w:basedOn w:val="Default"/>
    <w:next w:val="Default"/>
    <w:uiPriority w:val="99"/>
    <w:rsid w:val="005E3E0A"/>
    <w:pPr>
      <w:spacing w:line="201" w:lineRule="atLeast"/>
    </w:pPr>
    <w:rPr>
      <w:rFonts w:ascii="Agfa Rotis Sans Serif" w:hAnsi="Agfa Rotis Sans Serif"/>
      <w:color w:val="auto"/>
    </w:rPr>
  </w:style>
  <w:style w:type="paragraph" w:customStyle="1" w:styleId="Pa5">
    <w:name w:val="Pa5"/>
    <w:basedOn w:val="Default"/>
    <w:next w:val="Default"/>
    <w:uiPriority w:val="99"/>
    <w:rsid w:val="005E3E0A"/>
    <w:pPr>
      <w:spacing w:line="281" w:lineRule="atLeast"/>
    </w:pPr>
    <w:rPr>
      <w:rFonts w:ascii="Agfa Rotis Sans Serif" w:hAnsi="Agfa Rotis Sans Serif"/>
      <w:color w:val="auto"/>
    </w:rPr>
  </w:style>
  <w:style w:type="paragraph" w:customStyle="1" w:styleId="Pa4">
    <w:name w:val="Pa4"/>
    <w:basedOn w:val="Default"/>
    <w:next w:val="Default"/>
    <w:uiPriority w:val="99"/>
    <w:rsid w:val="005E3E0A"/>
    <w:pPr>
      <w:spacing w:line="961" w:lineRule="atLeast"/>
    </w:pPr>
    <w:rPr>
      <w:rFonts w:ascii="Agfa Rotis Sans Serif" w:hAnsi="Agfa Rotis Sans Serif"/>
      <w:color w:val="auto"/>
    </w:rPr>
  </w:style>
  <w:style w:type="character" w:customStyle="1" w:styleId="A7">
    <w:name w:val="A7"/>
    <w:uiPriority w:val="99"/>
    <w:rsid w:val="005E3E0A"/>
    <w:rPr>
      <w:rFonts w:cs="Agfa Rotis Sans Serif"/>
      <w:color w:val="000000"/>
      <w:sz w:val="28"/>
      <w:szCs w:val="28"/>
    </w:rPr>
  </w:style>
  <w:style w:type="character" w:customStyle="1" w:styleId="A2">
    <w:name w:val="A2"/>
    <w:uiPriority w:val="99"/>
    <w:rsid w:val="005E3E0A"/>
    <w:rPr>
      <w:rFonts w:cs="Agfa Rotis Sans Serif Light"/>
      <w:color w:val="000000"/>
      <w:sz w:val="72"/>
      <w:szCs w:val="72"/>
    </w:rPr>
  </w:style>
  <w:style w:type="character" w:customStyle="1" w:styleId="A6">
    <w:name w:val="A6"/>
    <w:uiPriority w:val="99"/>
    <w:rsid w:val="005E3E0A"/>
    <w:rPr>
      <w:rFonts w:cs="Agfa Rotis Sans Serif"/>
      <w:color w:val="000000"/>
      <w:sz w:val="26"/>
      <w:szCs w:val="26"/>
    </w:rPr>
  </w:style>
  <w:style w:type="paragraph" w:styleId="Notedefin">
    <w:name w:val="endnote text"/>
    <w:basedOn w:val="Normal"/>
    <w:link w:val="NotedefinCar"/>
    <w:uiPriority w:val="99"/>
    <w:semiHidden/>
    <w:unhideWhenUsed/>
    <w:rsid w:val="005E3E0A"/>
    <w:pPr>
      <w:spacing w:after="200" w:line="276" w:lineRule="auto"/>
    </w:pPr>
    <w:rPr>
      <w:rFonts w:eastAsia="Calibri" w:cs="Times New Roman"/>
      <w:sz w:val="20"/>
      <w:szCs w:val="20"/>
      <w:lang w:eastAsia="en-US"/>
    </w:rPr>
  </w:style>
  <w:style w:type="character" w:customStyle="1" w:styleId="NotedefinCar">
    <w:name w:val="Note de fin Car"/>
    <w:basedOn w:val="Policepardfaut"/>
    <w:link w:val="Notedefin"/>
    <w:uiPriority w:val="99"/>
    <w:semiHidden/>
    <w:rsid w:val="005E3E0A"/>
    <w:rPr>
      <w:rFonts w:eastAsia="Calibri" w:cs="Times New Roman"/>
      <w:sz w:val="20"/>
      <w:szCs w:val="20"/>
      <w:lang w:eastAsia="en-US"/>
    </w:rPr>
  </w:style>
  <w:style w:type="character" w:styleId="Marquedenotedefin">
    <w:name w:val="endnote reference"/>
    <w:basedOn w:val="Policepardfaut"/>
    <w:uiPriority w:val="99"/>
    <w:semiHidden/>
    <w:unhideWhenUsed/>
    <w:rsid w:val="005E3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16248</Words>
  <Characters>89370</Characters>
  <Application>Microsoft Macintosh Word</Application>
  <DocSecurity>0</DocSecurity>
  <Lines>744</Lines>
  <Paragraphs>210</Paragraphs>
  <ScaleCrop>false</ScaleCrop>
  <Company>EC-Lille</Company>
  <LinksUpToDate>false</LinksUpToDate>
  <CharactersWithSpaces>105408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2</cp:revision>
  <dcterms:created xsi:type="dcterms:W3CDTF">2014-12-15T14:44:00Z</dcterms:created>
  <dcterms:modified xsi:type="dcterms:W3CDTF">2014-12-15T14:47:00Z</dcterms:modified>
</cp:coreProperties>
</file>