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DF3" w:rsidRPr="00867DF3" w:rsidRDefault="00867DF3" w:rsidP="00867DF3">
      <w:pPr>
        <w:widowControl w:val="0"/>
        <w:autoSpaceDE w:val="0"/>
        <w:autoSpaceDN w:val="0"/>
        <w:adjustRightInd w:val="0"/>
        <w:spacing w:after="266"/>
        <w:rPr>
          <w:rFonts w:cs="Calibri"/>
        </w:rPr>
      </w:pPr>
      <w:r w:rsidRPr="00867DF3">
        <w:rPr>
          <w:rFonts w:cs="Calibri"/>
        </w:rPr>
        <w:t>onjour,</w:t>
      </w:r>
    </w:p>
    <w:p w:rsidR="00867DF3" w:rsidRPr="00867DF3" w:rsidRDefault="00867DF3" w:rsidP="00867DF3">
      <w:pPr>
        <w:widowControl w:val="0"/>
        <w:autoSpaceDE w:val="0"/>
        <w:autoSpaceDN w:val="0"/>
        <w:adjustRightInd w:val="0"/>
        <w:jc w:val="both"/>
        <w:rPr>
          <w:rFonts w:cs="Calibri"/>
        </w:rPr>
      </w:pPr>
      <w:r w:rsidRPr="00867DF3">
        <w:rPr>
          <w:rFonts w:cs="Calibri"/>
        </w:rPr>
        <w:t>4 travaux apportent nombre d’éléments nouveaux ou une vision globale d’une problématique :</w:t>
      </w:r>
    </w:p>
    <w:p w:rsidR="00867DF3" w:rsidRPr="00867DF3" w:rsidRDefault="00867DF3" w:rsidP="00867DF3">
      <w:pPr>
        <w:widowControl w:val="0"/>
        <w:autoSpaceDE w:val="0"/>
        <w:autoSpaceDN w:val="0"/>
        <w:adjustRightInd w:val="0"/>
        <w:jc w:val="both"/>
        <w:rPr>
          <w:rFonts w:cs="Calibri"/>
        </w:rPr>
      </w:pPr>
      <w:r w:rsidRPr="00867DF3">
        <w:rPr>
          <w:rFonts w:cs="Calibri"/>
        </w:rPr>
        <w:t>- L’étude relative à l’accompagnement des créations/reprises, 3 ans après leur mise en œuvre, conduite par 3 organismes référents, la CDC, le BIT et les services du Premier Ministre via France Stratégie (ex commissariat à la stratégie et à la prospective) ; cette étude fait le point sur l’impact de l’accompagnement proposé par 5 réseaux auxquels la CDC participe au financement, mettant en avant non seulement pérennité et emplois créés, mais aussi le repositionnement dans l’emploi des créateurs bénéficiaires , même quand ces derniers ont cessé leur activité indépendante.</w:t>
      </w:r>
    </w:p>
    <w:p w:rsidR="00867DF3" w:rsidRPr="00867DF3" w:rsidRDefault="00867DF3" w:rsidP="00867DF3">
      <w:pPr>
        <w:widowControl w:val="0"/>
        <w:autoSpaceDE w:val="0"/>
        <w:autoSpaceDN w:val="0"/>
        <w:adjustRightInd w:val="0"/>
        <w:jc w:val="both"/>
        <w:rPr>
          <w:rFonts w:cs="Calibri"/>
        </w:rPr>
      </w:pPr>
      <w:r w:rsidRPr="00867DF3">
        <w:rPr>
          <w:rFonts w:cs="Calibri"/>
        </w:rPr>
        <w:t>- Le rapport sur le financement des TPE, conduit par la Médiation du crédit, s’appuyant à la fois sur l’ensemble des travaux récents conduits, mais aussi sur un groupe de travail constitué notamment des banques et des institutionnels représentant les TPE.</w:t>
      </w:r>
    </w:p>
    <w:p w:rsidR="00867DF3" w:rsidRPr="00867DF3" w:rsidRDefault="00867DF3" w:rsidP="00867DF3">
      <w:pPr>
        <w:widowControl w:val="0"/>
        <w:autoSpaceDE w:val="0"/>
        <w:autoSpaceDN w:val="0"/>
        <w:adjustRightInd w:val="0"/>
        <w:jc w:val="both"/>
        <w:rPr>
          <w:rFonts w:cs="Calibri"/>
        </w:rPr>
      </w:pPr>
      <w:r w:rsidRPr="00867DF3">
        <w:rPr>
          <w:rFonts w:cs="Calibri"/>
        </w:rPr>
        <w:t>- 3 travaux trop rares sur la reprise d’entreprise, l’un par la CCI Paris-Ile-de-France (un des rares suivis annuels), deux autres issus de bilan annuel de Chambre de métiers et apportant quelques données chiffrées de référence.</w:t>
      </w:r>
    </w:p>
    <w:p w:rsidR="00867DF3" w:rsidRPr="00867DF3" w:rsidRDefault="00867DF3" w:rsidP="00867DF3">
      <w:pPr>
        <w:widowControl w:val="0"/>
        <w:autoSpaceDE w:val="0"/>
        <w:autoSpaceDN w:val="0"/>
        <w:adjustRightInd w:val="0"/>
        <w:jc w:val="both"/>
        <w:rPr>
          <w:rFonts w:cs="Calibri"/>
        </w:rPr>
      </w:pPr>
      <w:r w:rsidRPr="00867DF3">
        <w:rPr>
          <w:rFonts w:cs="Calibri"/>
        </w:rPr>
        <w:t>- Une approche sur la dynamique territoriale, montrant l’importance première du flux de population dans l’évolution du PIB, devançant la structure de l’économie locale.</w:t>
      </w:r>
    </w:p>
    <w:p w:rsidR="00867DF3" w:rsidRPr="00867DF3" w:rsidRDefault="00867DF3" w:rsidP="00867DF3">
      <w:pPr>
        <w:widowControl w:val="0"/>
        <w:autoSpaceDE w:val="0"/>
        <w:autoSpaceDN w:val="0"/>
        <w:adjustRightInd w:val="0"/>
        <w:jc w:val="both"/>
        <w:rPr>
          <w:rFonts w:cs="Calibri"/>
        </w:rPr>
      </w:pPr>
      <w:r w:rsidRPr="00867DF3">
        <w:rPr>
          <w:rFonts w:cs="Calibri"/>
        </w:rPr>
        <w:t> </w:t>
      </w:r>
    </w:p>
    <w:p w:rsidR="00867DF3" w:rsidRPr="00867DF3" w:rsidRDefault="00867DF3" w:rsidP="00867DF3">
      <w:pPr>
        <w:widowControl w:val="0"/>
        <w:autoSpaceDE w:val="0"/>
        <w:autoSpaceDN w:val="0"/>
        <w:adjustRightInd w:val="0"/>
        <w:jc w:val="both"/>
        <w:rPr>
          <w:rFonts w:cs="Calibri"/>
        </w:rPr>
      </w:pPr>
      <w:r w:rsidRPr="00867DF3">
        <w:rPr>
          <w:rFonts w:cs="Calibri"/>
        </w:rPr>
        <w:t>Une confirmation de l’évolution favorable du nombre de créateurs non auto-entrepreneurs sur les 12 derniers mois et des données renouvelées sur les auto-entrepreneurs (immatriculations, nombre d’actifs, chiffre d’affaires moyen annuel) et la confirmation que l’abandon de ce régime ferait perdre un flux important de créations.</w:t>
      </w:r>
    </w:p>
    <w:p w:rsidR="00867DF3" w:rsidRPr="00867DF3" w:rsidRDefault="00867DF3" w:rsidP="00867DF3">
      <w:pPr>
        <w:widowControl w:val="0"/>
        <w:autoSpaceDE w:val="0"/>
        <w:autoSpaceDN w:val="0"/>
        <w:adjustRightInd w:val="0"/>
        <w:jc w:val="both"/>
        <w:rPr>
          <w:rFonts w:cs="Calibri"/>
        </w:rPr>
      </w:pPr>
      <w:r w:rsidRPr="00867DF3">
        <w:rPr>
          <w:rFonts w:cs="Calibri"/>
        </w:rPr>
        <w:t> </w:t>
      </w:r>
    </w:p>
    <w:p w:rsidR="00867DF3" w:rsidRPr="00867DF3" w:rsidRDefault="00867DF3" w:rsidP="00867DF3">
      <w:pPr>
        <w:widowControl w:val="0"/>
        <w:autoSpaceDE w:val="0"/>
        <w:autoSpaceDN w:val="0"/>
        <w:adjustRightInd w:val="0"/>
        <w:jc w:val="both"/>
        <w:rPr>
          <w:rFonts w:cs="Calibri"/>
        </w:rPr>
      </w:pPr>
      <w:r w:rsidRPr="00867DF3">
        <w:rPr>
          <w:rFonts w:cs="Calibri"/>
        </w:rPr>
        <w:t>Un rappel synthétique de l’APCE autour des créations par des personnes « immigrées » : un poids plus important que dans la population active, des créations plus employeurs que les entreprises créées par les français, mais moins d’accès au crédit bancaire et à l’accompagnement, avec des entreprises bien plus localisées dans la construction.</w:t>
      </w:r>
    </w:p>
    <w:p w:rsidR="00867DF3" w:rsidRPr="00867DF3" w:rsidRDefault="00867DF3" w:rsidP="00867DF3">
      <w:pPr>
        <w:widowControl w:val="0"/>
        <w:autoSpaceDE w:val="0"/>
        <w:autoSpaceDN w:val="0"/>
        <w:adjustRightInd w:val="0"/>
        <w:jc w:val="both"/>
        <w:rPr>
          <w:rFonts w:cs="Calibri"/>
        </w:rPr>
      </w:pPr>
      <w:r w:rsidRPr="00867DF3">
        <w:rPr>
          <w:rFonts w:cs="Calibri"/>
        </w:rPr>
        <w:t> </w:t>
      </w:r>
    </w:p>
    <w:p w:rsidR="00867DF3" w:rsidRPr="00867DF3" w:rsidRDefault="00867DF3" w:rsidP="00867DF3">
      <w:pPr>
        <w:widowControl w:val="0"/>
        <w:autoSpaceDE w:val="0"/>
        <w:autoSpaceDN w:val="0"/>
        <w:adjustRightInd w:val="0"/>
        <w:jc w:val="both"/>
        <w:rPr>
          <w:rFonts w:cs="Calibri"/>
        </w:rPr>
      </w:pPr>
      <w:r w:rsidRPr="00867DF3">
        <w:rPr>
          <w:rFonts w:cs="Calibri"/>
        </w:rPr>
        <w:t>2 analyses autour de l’évolution des modes de consommation des français et leur impact dans le secteur des éco-activités</w:t>
      </w:r>
    </w:p>
    <w:p w:rsidR="00867DF3" w:rsidRPr="00867DF3" w:rsidRDefault="00867DF3" w:rsidP="00867DF3">
      <w:pPr>
        <w:widowControl w:val="0"/>
        <w:autoSpaceDE w:val="0"/>
        <w:autoSpaceDN w:val="0"/>
        <w:adjustRightInd w:val="0"/>
        <w:jc w:val="both"/>
        <w:rPr>
          <w:rFonts w:cs="Calibri"/>
        </w:rPr>
      </w:pPr>
      <w:r w:rsidRPr="00867DF3">
        <w:rPr>
          <w:rFonts w:cs="Calibri"/>
        </w:rPr>
        <w:t> </w:t>
      </w:r>
    </w:p>
    <w:p w:rsidR="00867DF3" w:rsidRPr="00867DF3" w:rsidRDefault="00867DF3" w:rsidP="00867DF3">
      <w:pPr>
        <w:widowControl w:val="0"/>
        <w:autoSpaceDE w:val="0"/>
        <w:autoSpaceDN w:val="0"/>
        <w:adjustRightInd w:val="0"/>
        <w:jc w:val="both"/>
        <w:rPr>
          <w:rFonts w:cs="Calibri"/>
        </w:rPr>
      </w:pPr>
      <w:r w:rsidRPr="00867DF3">
        <w:rPr>
          <w:rFonts w:cs="Calibri"/>
        </w:rPr>
        <w:t>Et toujours la conjoncture, au sein des TPE en 2013, un peu moins défavorable qu’en 2012 (données de la FCGA), dans la perte d’emploi (données INSEE du 1</w:t>
      </w:r>
      <w:r w:rsidRPr="00867DF3">
        <w:rPr>
          <w:rFonts w:cs="Calibri"/>
          <w:vertAlign w:val="superscript"/>
        </w:rPr>
        <w:t>er</w:t>
      </w:r>
      <w:r w:rsidRPr="00867DF3">
        <w:rPr>
          <w:rFonts w:cs="Calibri"/>
        </w:rPr>
        <w:t xml:space="preserve"> trimestre 2014) et le fait que les ETI soient plus créatrices d’emploi net que les grandes entreprises.</w:t>
      </w:r>
    </w:p>
    <w:p w:rsidR="00867DF3" w:rsidRPr="00867DF3" w:rsidRDefault="00867DF3" w:rsidP="00867DF3">
      <w:pPr>
        <w:widowControl w:val="0"/>
        <w:autoSpaceDE w:val="0"/>
        <w:autoSpaceDN w:val="0"/>
        <w:adjustRightInd w:val="0"/>
        <w:jc w:val="both"/>
        <w:rPr>
          <w:rFonts w:cs="Calibri"/>
        </w:rPr>
      </w:pPr>
      <w:r w:rsidRPr="00867DF3">
        <w:rPr>
          <w:rFonts w:cs="Calibri"/>
        </w:rPr>
        <w:t> </w:t>
      </w:r>
    </w:p>
    <w:p w:rsidR="00867DF3" w:rsidRPr="00867DF3" w:rsidRDefault="00867DF3" w:rsidP="00867DF3">
      <w:pPr>
        <w:widowControl w:val="0"/>
        <w:autoSpaceDE w:val="0"/>
        <w:autoSpaceDN w:val="0"/>
        <w:adjustRightInd w:val="0"/>
        <w:jc w:val="both"/>
        <w:rPr>
          <w:rFonts w:cs="Calibri"/>
        </w:rPr>
      </w:pPr>
      <w:r w:rsidRPr="00867DF3">
        <w:rPr>
          <w:rFonts w:cs="Calibri"/>
        </w:rPr>
        <w:t>Bonne lecture et bon été</w:t>
      </w:r>
    </w:p>
    <w:p w:rsidR="00DF4E79" w:rsidRDefault="00867DF3" w:rsidP="00867DF3">
      <w:pPr>
        <w:rPr>
          <w:rFonts w:cs="Calibri"/>
        </w:rPr>
      </w:pPr>
      <w:r w:rsidRPr="00867DF3">
        <w:rPr>
          <w:rFonts w:cs="Calibri"/>
        </w:rPr>
        <w:t>Bien cordialement</w:t>
      </w:r>
    </w:p>
    <w:p w:rsidR="00867DF3" w:rsidRDefault="00867DF3" w:rsidP="00867DF3">
      <w:pPr>
        <w:rPr>
          <w:rFonts w:cs="Calibri"/>
        </w:rPr>
      </w:pPr>
    </w:p>
    <w:p w:rsidR="00867DF3" w:rsidRPr="00B176D2" w:rsidRDefault="00867DF3" w:rsidP="00867DF3">
      <w:pPr>
        <w:pStyle w:val="Sansinterligne"/>
        <w:jc w:val="center"/>
        <w:outlineLvl w:val="0"/>
        <w:rPr>
          <w:b w:val="0"/>
          <w:sz w:val="32"/>
          <w:szCs w:val="32"/>
          <w:bdr w:val="double" w:sz="4" w:space="0" w:color="auto" w:frame="1"/>
        </w:rPr>
      </w:pPr>
      <w:r>
        <w:rPr>
          <w:b w:val="0"/>
          <w:sz w:val="32"/>
          <w:szCs w:val="32"/>
          <w:bdr w:val="double" w:sz="4" w:space="0" w:color="auto" w:frame="1"/>
        </w:rPr>
        <w:t xml:space="preserve">Analyses et études juin 2014    </w:t>
      </w:r>
    </w:p>
    <w:p w:rsidR="00867DF3" w:rsidRDefault="00867DF3" w:rsidP="00867DF3">
      <w:pPr>
        <w:pStyle w:val="Sansinterligne"/>
        <w:rPr>
          <w:rFonts w:ascii="Bodoni MT" w:hAnsi="Bodoni MT"/>
          <w:b w:val="0"/>
          <w:i/>
          <w:sz w:val="22"/>
          <w:szCs w:val="22"/>
        </w:rPr>
      </w:pPr>
    </w:p>
    <w:p w:rsidR="00867DF3" w:rsidRDefault="00867DF3" w:rsidP="00867DF3">
      <w:pPr>
        <w:pStyle w:val="Sansinterligne"/>
        <w:rPr>
          <w:rFonts w:ascii="Bodoni MT" w:hAnsi="Bodoni MT"/>
          <w:b w:val="0"/>
          <w:i/>
          <w:sz w:val="22"/>
          <w:szCs w:val="22"/>
        </w:rPr>
      </w:pPr>
    </w:p>
    <w:p w:rsidR="00867DF3" w:rsidRPr="00B176D2" w:rsidRDefault="00867DF3" w:rsidP="00867DF3">
      <w:pPr>
        <w:pStyle w:val="Sansinterligne"/>
        <w:rPr>
          <w:rFonts w:ascii="Bodoni MT" w:hAnsi="Bodoni MT"/>
          <w:b w:val="0"/>
          <w:i/>
          <w:sz w:val="22"/>
          <w:szCs w:val="22"/>
        </w:rPr>
      </w:pPr>
      <w:r w:rsidRPr="00B176D2">
        <w:rPr>
          <w:rFonts w:ascii="Bodoni MT" w:hAnsi="Bodoni MT"/>
          <w:b w:val="0"/>
          <w:i/>
          <w:sz w:val="22"/>
          <w:szCs w:val="22"/>
        </w:rPr>
        <w:t xml:space="preserve">J’ai repéré un certain nombre d’études et d’analyses qui m’ont semblé utiles pour enrichir l’approche de l’entrepreneuriat des TPE et PME et de la création d’entreprise ; j’en ai extrait les éléments qui me semblaient essentiels et nouveaux, en retravaillant par exemple certains tableaux que j’ai voulus plus explicites ou en complétant l’analyse, et si besoin en formulant quelques commentaires. J’ai voulu aussi citer les chiffres qui servent de cadrage à ces thématiques.      André LETOWSKI </w:t>
      </w:r>
    </w:p>
    <w:p w:rsidR="00867DF3" w:rsidRDefault="00867DF3" w:rsidP="00867DF3">
      <w:pPr>
        <w:pStyle w:val="Sansinterligne"/>
        <w:jc w:val="center"/>
        <w:outlineLvl w:val="0"/>
        <w:rPr>
          <w:sz w:val="22"/>
          <w:szCs w:val="22"/>
        </w:rPr>
      </w:pPr>
    </w:p>
    <w:p w:rsidR="00867DF3" w:rsidRDefault="00867DF3" w:rsidP="00867DF3">
      <w:pPr>
        <w:pStyle w:val="Sansinterligne"/>
        <w:jc w:val="center"/>
        <w:outlineLvl w:val="0"/>
        <w:rPr>
          <w:sz w:val="22"/>
          <w:szCs w:val="22"/>
        </w:rPr>
      </w:pPr>
    </w:p>
    <w:p w:rsidR="00867DF3" w:rsidRDefault="00867DF3" w:rsidP="00867DF3">
      <w:pPr>
        <w:pStyle w:val="Sansinterligne"/>
        <w:jc w:val="center"/>
        <w:outlineLvl w:val="0"/>
        <w:rPr>
          <w:sz w:val="22"/>
          <w:szCs w:val="22"/>
        </w:rPr>
      </w:pPr>
      <w:r w:rsidRPr="00337CB1">
        <w:rPr>
          <w:sz w:val="22"/>
          <w:szCs w:val="22"/>
        </w:rPr>
        <w:t>Dans ce document :</w:t>
      </w:r>
    </w:p>
    <w:p w:rsidR="00867DF3" w:rsidRDefault="00867DF3" w:rsidP="00867DF3">
      <w:pPr>
        <w:pStyle w:val="Sansinterligne"/>
        <w:outlineLvl w:val="0"/>
        <w:rPr>
          <w:sz w:val="22"/>
          <w:szCs w:val="22"/>
        </w:rPr>
      </w:pPr>
    </w:p>
    <w:p w:rsidR="00867DF3" w:rsidRDefault="00867DF3" w:rsidP="00867DF3">
      <w:pPr>
        <w:pStyle w:val="Sansinterligne"/>
        <w:outlineLvl w:val="0"/>
        <w:rPr>
          <w:sz w:val="22"/>
          <w:szCs w:val="22"/>
        </w:rPr>
      </w:pPr>
    </w:p>
    <w:p w:rsidR="00867DF3" w:rsidRDefault="00867DF3" w:rsidP="00867DF3">
      <w:pPr>
        <w:pStyle w:val="Sansinterligne"/>
        <w:outlineLvl w:val="0"/>
        <w:rPr>
          <w:sz w:val="22"/>
          <w:szCs w:val="22"/>
        </w:rPr>
      </w:pPr>
      <w:r w:rsidRPr="00337CB1">
        <w:rPr>
          <w:sz w:val="22"/>
          <w:szCs w:val="22"/>
        </w:rPr>
        <w:t>Création d’entreprise</w:t>
      </w:r>
      <w:r>
        <w:rPr>
          <w:sz w:val="22"/>
          <w:szCs w:val="22"/>
        </w:rPr>
        <w:t>, auto-entrepreneuriat, reprise</w:t>
      </w:r>
    </w:p>
    <w:p w:rsidR="00867DF3" w:rsidRPr="00BE3E51" w:rsidRDefault="00867DF3" w:rsidP="00867DF3">
      <w:pPr>
        <w:pStyle w:val="Sansinterligne"/>
        <w:numPr>
          <w:ilvl w:val="0"/>
          <w:numId w:val="12"/>
        </w:numPr>
        <w:ind w:left="0" w:firstLine="360"/>
        <w:rPr>
          <w:rFonts w:cs="Gautami"/>
          <w:b w:val="0"/>
          <w:sz w:val="22"/>
          <w:szCs w:val="22"/>
        </w:rPr>
      </w:pPr>
      <w:r w:rsidRPr="00BE3E51">
        <w:rPr>
          <w:rFonts w:cs="Gautami"/>
          <w:b w:val="0"/>
          <w:sz w:val="22"/>
          <w:szCs w:val="22"/>
        </w:rPr>
        <w:lastRenderedPageBreak/>
        <w:t>Au cours des 12 derniers mois, les créateurs non auto-entrepreneurs ont progressé de 6,9%, mais les auto-entrepreneurs ont régressé de 6%.</w:t>
      </w:r>
      <w:r>
        <w:rPr>
          <w:rFonts w:cs="Gautami"/>
          <w:b w:val="0"/>
          <w:sz w:val="22"/>
          <w:szCs w:val="22"/>
        </w:rPr>
        <w:t xml:space="preserve"> </w:t>
      </w:r>
      <w:r w:rsidRPr="00BE3E51">
        <w:rPr>
          <w:rFonts w:ascii="Bell MT" w:hAnsi="Bell MT" w:cs="Gautami"/>
          <w:b w:val="0"/>
          <w:i/>
          <w:sz w:val="22"/>
          <w:szCs w:val="22"/>
        </w:rPr>
        <w:t>Analyse André Letowski à partir des données brutes de l’INSEE</w:t>
      </w:r>
    </w:p>
    <w:p w:rsidR="00867DF3" w:rsidRPr="00E3319F" w:rsidRDefault="00867DF3" w:rsidP="00867DF3">
      <w:pPr>
        <w:pStyle w:val="Sansinterligne"/>
        <w:numPr>
          <w:ilvl w:val="0"/>
          <w:numId w:val="12"/>
        </w:numPr>
        <w:ind w:left="0" w:firstLine="360"/>
        <w:rPr>
          <w:rFonts w:ascii="Gautami" w:hAnsi="Gautami" w:cs="Gautami"/>
          <w:sz w:val="22"/>
          <w:szCs w:val="22"/>
        </w:rPr>
      </w:pPr>
      <w:r w:rsidRPr="00BE3E51">
        <w:rPr>
          <w:rFonts w:cs="Gautami"/>
          <w:b w:val="0"/>
          <w:sz w:val="22"/>
          <w:szCs w:val="22"/>
        </w:rPr>
        <w:t>Fin février 2014, le réseau des Urssaf dénombre près de 974 000 auto-entrepreneurs « administrativement actifs » ; les ¾ ont connu des recettes, avec 9 212€ en moyenne annuelle,</w:t>
      </w:r>
      <w:r>
        <w:rPr>
          <w:rFonts w:ascii="Gautami" w:hAnsi="Gautami" w:cs="Gautami"/>
          <w:sz w:val="22"/>
          <w:szCs w:val="22"/>
        </w:rPr>
        <w:t xml:space="preserve"> </w:t>
      </w:r>
      <w:r w:rsidRPr="00BE3E51">
        <w:rPr>
          <w:rFonts w:ascii="Bell MT" w:hAnsi="Bell MT" w:cs="Arial"/>
          <w:b w:val="0"/>
          <w:i/>
          <w:sz w:val="22"/>
          <w:szCs w:val="22"/>
        </w:rPr>
        <w:t xml:space="preserve"> Acoss</w:t>
      </w:r>
    </w:p>
    <w:p w:rsidR="00867DF3" w:rsidRPr="00743A43" w:rsidRDefault="00867DF3" w:rsidP="00867DF3">
      <w:pPr>
        <w:pStyle w:val="Sansinterligne"/>
        <w:numPr>
          <w:ilvl w:val="0"/>
          <w:numId w:val="12"/>
        </w:numPr>
        <w:ind w:left="0" w:firstLine="360"/>
        <w:rPr>
          <w:rFonts w:ascii="Gautami" w:hAnsi="Gautami" w:cs="Gautami"/>
          <w:color w:val="2A2B3A"/>
          <w:sz w:val="22"/>
          <w:szCs w:val="22"/>
        </w:rPr>
      </w:pPr>
      <w:r w:rsidRPr="00D852DF">
        <w:rPr>
          <w:rFonts w:cs="Gautami"/>
          <w:b w:val="0"/>
          <w:sz w:val="22"/>
          <w:szCs w:val="22"/>
        </w:rPr>
        <w:t>Si les auto-entrepreneurs sont satisfaits de leur régime, ils restent prudents sur les réformes à venir, optant pour une cessation ou le recours à l’informel en cas de durcissement ; 13% seulement souhaite actuellement être accompagnés,</w:t>
      </w:r>
      <w:r>
        <w:rPr>
          <w:rFonts w:ascii="Gautami" w:hAnsi="Gautami" w:cs="Gautami"/>
          <w:color w:val="2A2B3A"/>
          <w:sz w:val="22"/>
          <w:szCs w:val="22"/>
        </w:rPr>
        <w:t xml:space="preserve"> « </w:t>
      </w:r>
      <w:r w:rsidRPr="00E3319F">
        <w:rPr>
          <w:rFonts w:ascii="Bell MT" w:hAnsi="Bell MT"/>
          <w:b w:val="0"/>
          <w:i/>
          <w:sz w:val="22"/>
          <w:szCs w:val="22"/>
        </w:rPr>
        <w:t xml:space="preserve">Sondage Opinion Way pour l’Union des Auto-Entrepreneurs et la Fondation Le Roch </w:t>
      </w:r>
    </w:p>
    <w:p w:rsidR="00867DF3" w:rsidRPr="00743A43" w:rsidRDefault="00867DF3" w:rsidP="00867DF3">
      <w:pPr>
        <w:pStyle w:val="Sansinterligne"/>
        <w:numPr>
          <w:ilvl w:val="0"/>
          <w:numId w:val="12"/>
        </w:numPr>
        <w:ind w:left="0" w:firstLine="360"/>
        <w:rPr>
          <w:rFonts w:ascii="Gautami" w:hAnsi="Gautami" w:cs="Gautami"/>
          <w:sz w:val="22"/>
          <w:szCs w:val="22"/>
        </w:rPr>
      </w:pPr>
      <w:r w:rsidRPr="00743A43">
        <w:rPr>
          <w:rFonts w:cs="Gautami"/>
          <w:b w:val="0"/>
          <w:sz w:val="22"/>
          <w:szCs w:val="22"/>
        </w:rPr>
        <w:t>Les créateurs de nationalité étrangère non européenne sont 3,4% de la population active et 5% des créations « classiques » 2010 ; ils sont nettement plus présents dans le bâtiment et nettement moins dans les services. Ils ont moins recours au financement bancaire et à l’appui de structures dédiées,</w:t>
      </w:r>
      <w:r>
        <w:rPr>
          <w:rFonts w:ascii="Gautami" w:hAnsi="Gautami" w:cs="Gautami"/>
          <w:sz w:val="22"/>
          <w:szCs w:val="22"/>
        </w:rPr>
        <w:t xml:space="preserve"> </w:t>
      </w:r>
      <w:r w:rsidRPr="00743A43">
        <w:rPr>
          <w:rFonts w:ascii="Bell MT" w:hAnsi="Bell MT"/>
          <w:b w:val="0"/>
          <w:i/>
          <w:sz w:val="22"/>
          <w:szCs w:val="22"/>
        </w:rPr>
        <w:t>APCE</w:t>
      </w:r>
    </w:p>
    <w:p w:rsidR="00867DF3" w:rsidRPr="00066743" w:rsidRDefault="00867DF3" w:rsidP="00867DF3">
      <w:pPr>
        <w:pStyle w:val="Sansinterligne"/>
        <w:numPr>
          <w:ilvl w:val="0"/>
          <w:numId w:val="12"/>
        </w:numPr>
        <w:ind w:left="0" w:firstLine="360"/>
        <w:rPr>
          <w:rFonts w:ascii="Gautami" w:hAnsi="Gautami" w:cs="Gautami"/>
          <w:sz w:val="22"/>
          <w:szCs w:val="22"/>
        </w:rPr>
      </w:pPr>
      <w:r w:rsidRPr="00066743">
        <w:rPr>
          <w:rFonts w:cs="Gautami"/>
          <w:b w:val="0"/>
          <w:sz w:val="22"/>
          <w:szCs w:val="22"/>
        </w:rPr>
        <w:t>Si 34% des entreprises ont un dirigeant de plus de 55 ans, nombre d’entre elles ne seront pas reprises ; les é</w:t>
      </w:r>
      <w:r>
        <w:rPr>
          <w:rFonts w:cs="Gautami"/>
          <w:b w:val="0"/>
          <w:sz w:val="22"/>
          <w:szCs w:val="22"/>
        </w:rPr>
        <w:t>carts entre les souhait</w:t>
      </w:r>
      <w:r w:rsidRPr="00066743">
        <w:rPr>
          <w:rFonts w:cs="Gautami"/>
          <w:b w:val="0"/>
          <w:sz w:val="22"/>
          <w:szCs w:val="22"/>
        </w:rPr>
        <w:t>s de</w:t>
      </w:r>
      <w:r>
        <w:rPr>
          <w:rFonts w:cs="Gautami"/>
          <w:b w:val="0"/>
          <w:sz w:val="22"/>
          <w:szCs w:val="22"/>
        </w:rPr>
        <w:t>s</w:t>
      </w:r>
      <w:r w:rsidRPr="00066743">
        <w:rPr>
          <w:rFonts w:cs="Gautami"/>
          <w:b w:val="0"/>
          <w:sz w:val="22"/>
          <w:szCs w:val="22"/>
        </w:rPr>
        <w:t xml:space="preserve"> repreneurs et la réalité du marché de la transmission sont un réel obstacle,</w:t>
      </w:r>
      <w:r>
        <w:rPr>
          <w:rFonts w:ascii="Gautami" w:hAnsi="Gautami" w:cs="Gautami"/>
          <w:sz w:val="22"/>
          <w:szCs w:val="22"/>
        </w:rPr>
        <w:t xml:space="preserve"> </w:t>
      </w:r>
      <w:r w:rsidRPr="00066743">
        <w:rPr>
          <w:rFonts w:ascii="Bell MT" w:hAnsi="Bell MT"/>
          <w:b w:val="0"/>
          <w:i/>
          <w:sz w:val="22"/>
          <w:szCs w:val="22"/>
        </w:rPr>
        <w:t xml:space="preserve"> Crocis, CCI Ile-de-France</w:t>
      </w:r>
    </w:p>
    <w:p w:rsidR="00867DF3" w:rsidRPr="00C8215F" w:rsidRDefault="00867DF3" w:rsidP="00867DF3">
      <w:pPr>
        <w:pStyle w:val="Sansinterligne"/>
        <w:rPr>
          <w:rFonts w:ascii="Gautami" w:hAnsi="Gautami" w:cs="Gautami"/>
          <w:sz w:val="22"/>
          <w:szCs w:val="22"/>
        </w:rPr>
      </w:pPr>
    </w:p>
    <w:p w:rsidR="00867DF3" w:rsidRDefault="00867DF3" w:rsidP="00867DF3">
      <w:pPr>
        <w:pStyle w:val="Sansinterligne"/>
        <w:rPr>
          <w:rFonts w:cs="HelveticaNeueLT-Condensed"/>
          <w:sz w:val="22"/>
          <w:szCs w:val="22"/>
        </w:rPr>
      </w:pPr>
      <w:r w:rsidRPr="007A3A63">
        <w:rPr>
          <w:rFonts w:cs="HelveticaNeueLT-Condensed"/>
          <w:sz w:val="22"/>
          <w:szCs w:val="22"/>
        </w:rPr>
        <w:t>TPE, artisanat, PME</w:t>
      </w:r>
    </w:p>
    <w:p w:rsidR="00867DF3" w:rsidRPr="00D852DF" w:rsidRDefault="00867DF3" w:rsidP="00867DF3">
      <w:pPr>
        <w:pStyle w:val="Sansinterligne"/>
        <w:numPr>
          <w:ilvl w:val="0"/>
          <w:numId w:val="19"/>
        </w:numPr>
        <w:ind w:left="0" w:firstLine="360"/>
        <w:rPr>
          <w:rFonts w:ascii="Gautami" w:hAnsi="Gautami" w:cs="Gautami"/>
          <w:sz w:val="22"/>
          <w:szCs w:val="22"/>
        </w:rPr>
      </w:pPr>
      <w:r w:rsidRPr="00B34FD4">
        <w:rPr>
          <w:rFonts w:cs="Gautami"/>
          <w:b w:val="0"/>
          <w:sz w:val="22"/>
          <w:szCs w:val="22"/>
        </w:rPr>
        <w:t>Les Scop, un secteur en développement qui concerne d’abord des services et des unités de 10 à 249 salariés ; 44% des excédents ont été mis en réserves et 43% distribués aux salariés,</w:t>
      </w:r>
      <w:r>
        <w:rPr>
          <w:rFonts w:ascii="Gautami" w:hAnsi="Gautami" w:cs="Gautami"/>
          <w:sz w:val="22"/>
          <w:szCs w:val="22"/>
        </w:rPr>
        <w:t xml:space="preserve"> </w:t>
      </w:r>
      <w:r w:rsidRPr="00B34FD4">
        <w:rPr>
          <w:rFonts w:ascii="Bell MT" w:hAnsi="Bell MT" w:cs="Gautami"/>
          <w:b w:val="0"/>
          <w:i/>
          <w:sz w:val="22"/>
          <w:szCs w:val="22"/>
        </w:rPr>
        <w:t> les scop </w:t>
      </w:r>
    </w:p>
    <w:p w:rsidR="00867DF3" w:rsidRPr="007F3165" w:rsidRDefault="00867DF3" w:rsidP="00867DF3">
      <w:pPr>
        <w:pStyle w:val="Sansinterligne"/>
        <w:numPr>
          <w:ilvl w:val="0"/>
          <w:numId w:val="19"/>
        </w:numPr>
        <w:ind w:left="0" w:firstLine="360"/>
        <w:rPr>
          <w:rFonts w:ascii="Gautami" w:hAnsi="Gautami" w:cs="Gautami"/>
          <w:sz w:val="22"/>
          <w:szCs w:val="22"/>
        </w:rPr>
      </w:pPr>
      <w:r w:rsidRPr="007F3165">
        <w:rPr>
          <w:rFonts w:cs="Gautami"/>
          <w:b w:val="0"/>
          <w:sz w:val="22"/>
          <w:szCs w:val="22"/>
        </w:rPr>
        <w:t>Le bilan proposé par la CMA de Loire-Atlantique permet d’appréhender la situation artisanale d’un territoire, en mettant à disposition des données peu souvent publiées en ce qui  concerne les emplois (salariés, actifs), les reprises et les auto-entrepreneurs par activité,</w:t>
      </w:r>
      <w:r>
        <w:rPr>
          <w:rFonts w:ascii="Gautami" w:hAnsi="Gautami" w:cs="Gautami"/>
          <w:sz w:val="22"/>
          <w:szCs w:val="22"/>
        </w:rPr>
        <w:t xml:space="preserve"> </w:t>
      </w:r>
      <w:r w:rsidRPr="007F3165">
        <w:rPr>
          <w:rFonts w:ascii="Bell MT" w:hAnsi="Bell MT" w:cs="Gautami"/>
          <w:b w:val="0"/>
          <w:i/>
          <w:sz w:val="22"/>
          <w:szCs w:val="22"/>
        </w:rPr>
        <w:t xml:space="preserve"> CMA Loire-Atlantique</w:t>
      </w:r>
    </w:p>
    <w:p w:rsidR="00867DF3" w:rsidRPr="00B34FD4" w:rsidRDefault="00867DF3" w:rsidP="00867DF3">
      <w:pPr>
        <w:pStyle w:val="Sansinterligne"/>
        <w:numPr>
          <w:ilvl w:val="0"/>
          <w:numId w:val="19"/>
        </w:numPr>
        <w:ind w:left="0" w:firstLine="360"/>
        <w:rPr>
          <w:rFonts w:ascii="Gautami" w:eastAsia="Calibri" w:hAnsi="Gautami" w:cs="Gautami"/>
          <w:sz w:val="22"/>
          <w:szCs w:val="22"/>
        </w:rPr>
      </w:pPr>
      <w:r w:rsidRPr="004E68DE">
        <w:rPr>
          <w:rFonts w:eastAsia="Calibri" w:cs="Gautami"/>
          <w:b w:val="0"/>
          <w:sz w:val="22"/>
          <w:szCs w:val="22"/>
        </w:rPr>
        <w:t>En complément, trois chi</w:t>
      </w:r>
      <w:r>
        <w:rPr>
          <w:rFonts w:eastAsia="Calibri" w:cs="Gautami"/>
          <w:b w:val="0"/>
          <w:sz w:val="22"/>
          <w:szCs w:val="22"/>
        </w:rPr>
        <w:t>ffres peu connus au sein des TPE</w:t>
      </w:r>
      <w:r w:rsidRPr="004E68DE">
        <w:rPr>
          <w:rFonts w:eastAsia="Calibri" w:cs="Gautami"/>
          <w:b w:val="0"/>
          <w:sz w:val="22"/>
          <w:szCs w:val="22"/>
        </w:rPr>
        <w:t xml:space="preserve"> : 17% </w:t>
      </w:r>
      <w:r>
        <w:rPr>
          <w:rFonts w:eastAsia="Calibri" w:cs="Gautami"/>
          <w:b w:val="0"/>
          <w:sz w:val="22"/>
          <w:szCs w:val="22"/>
        </w:rPr>
        <w:t xml:space="preserve">des chefs d’entreprises artisanales </w:t>
      </w:r>
      <w:r w:rsidRPr="004E68DE">
        <w:rPr>
          <w:rFonts w:eastAsia="Calibri" w:cs="Gautami"/>
          <w:b w:val="0"/>
          <w:sz w:val="22"/>
          <w:szCs w:val="22"/>
        </w:rPr>
        <w:t>ont au moins 55 ans, 61% des entreprises ont au plus 5 ans d’ancienneté, 26% des chefs d’entreprise de moins de 35 ans sont des femmes contre 20% chez les plus de 35 ans (chiffres Rhône-Alpes),</w:t>
      </w:r>
      <w:r>
        <w:rPr>
          <w:rFonts w:ascii="Gautami" w:eastAsia="Calibri" w:hAnsi="Gautami" w:cs="Gautami"/>
          <w:sz w:val="22"/>
          <w:szCs w:val="22"/>
        </w:rPr>
        <w:t xml:space="preserve"> </w:t>
      </w:r>
      <w:r w:rsidRPr="004E68DE">
        <w:rPr>
          <w:rFonts w:ascii="Bell MT" w:eastAsia="Calibri" w:hAnsi="Bell MT" w:cs="HelveticaNeue BlackCond"/>
          <w:b w:val="0"/>
          <w:bCs/>
          <w:i/>
          <w:color w:val="000000"/>
          <w:sz w:val="22"/>
          <w:szCs w:val="22"/>
        </w:rPr>
        <w:t xml:space="preserve"> </w:t>
      </w:r>
      <w:r w:rsidRPr="004E68DE">
        <w:rPr>
          <w:rFonts w:ascii="Bell MT" w:eastAsia="Calibri" w:hAnsi="Bell MT"/>
          <w:b w:val="0"/>
          <w:i/>
          <w:sz w:val="22"/>
          <w:szCs w:val="22"/>
        </w:rPr>
        <w:t>CRMA Rhône-Alpes</w:t>
      </w:r>
    </w:p>
    <w:p w:rsidR="00867DF3" w:rsidRPr="004E68DE" w:rsidRDefault="00867DF3" w:rsidP="00867DF3">
      <w:pPr>
        <w:pStyle w:val="Sansinterligne"/>
        <w:ind w:left="360"/>
        <w:rPr>
          <w:rFonts w:ascii="Gautami" w:eastAsia="Calibri" w:hAnsi="Gautami" w:cs="Gautami"/>
          <w:sz w:val="22"/>
          <w:szCs w:val="22"/>
        </w:rPr>
      </w:pPr>
    </w:p>
    <w:p w:rsidR="00867DF3" w:rsidRPr="00856B83" w:rsidRDefault="00867DF3" w:rsidP="00867DF3">
      <w:pPr>
        <w:pStyle w:val="Sansinterligne"/>
        <w:rPr>
          <w:sz w:val="22"/>
          <w:szCs w:val="22"/>
        </w:rPr>
      </w:pPr>
      <w:r w:rsidRPr="00856B83">
        <w:rPr>
          <w:sz w:val="22"/>
          <w:szCs w:val="22"/>
        </w:rPr>
        <w:t>Conjoncture</w:t>
      </w:r>
    </w:p>
    <w:p w:rsidR="00867DF3" w:rsidRPr="00793DE8" w:rsidRDefault="00867DF3" w:rsidP="00867DF3">
      <w:pPr>
        <w:pStyle w:val="Sansinterligne"/>
        <w:numPr>
          <w:ilvl w:val="0"/>
          <w:numId w:val="21"/>
        </w:numPr>
        <w:ind w:left="0" w:firstLine="360"/>
        <w:rPr>
          <w:rFonts w:ascii="Gautami" w:hAnsi="Gautami" w:cs="Gautami"/>
          <w:sz w:val="22"/>
          <w:szCs w:val="22"/>
        </w:rPr>
      </w:pPr>
      <w:r w:rsidRPr="00793DE8">
        <w:rPr>
          <w:rFonts w:cs="Gautami"/>
          <w:b w:val="0"/>
          <w:sz w:val="22"/>
          <w:szCs w:val="22"/>
        </w:rPr>
        <w:t>Les TPE affichent à nouveau une situation défavorable en 2013 (-0 ,1%), mais moins qu’en 2012 (-2,2%),</w:t>
      </w:r>
      <w:r>
        <w:rPr>
          <w:rFonts w:ascii="Gautami" w:hAnsi="Gautami" w:cs="Gautami"/>
          <w:sz w:val="22"/>
          <w:szCs w:val="22"/>
        </w:rPr>
        <w:t xml:space="preserve">  </w:t>
      </w:r>
      <w:r w:rsidRPr="00793DE8">
        <w:rPr>
          <w:rFonts w:ascii="Bell MT" w:hAnsi="Bell MT" w:cs="Arial"/>
          <w:b w:val="0"/>
          <w:bCs/>
          <w:i/>
          <w:sz w:val="22"/>
          <w:szCs w:val="22"/>
        </w:rPr>
        <w:t>FCGA</w:t>
      </w:r>
    </w:p>
    <w:p w:rsidR="00867DF3" w:rsidRDefault="00867DF3" w:rsidP="00867DF3">
      <w:pPr>
        <w:pStyle w:val="Sansinterligne"/>
        <w:rPr>
          <w:sz w:val="22"/>
          <w:szCs w:val="22"/>
        </w:rPr>
      </w:pPr>
    </w:p>
    <w:p w:rsidR="00867DF3" w:rsidRDefault="00867DF3" w:rsidP="00867DF3">
      <w:pPr>
        <w:pStyle w:val="Sansinterligne"/>
        <w:rPr>
          <w:sz w:val="22"/>
          <w:szCs w:val="22"/>
        </w:rPr>
      </w:pPr>
      <w:r w:rsidRPr="00462A4B">
        <w:rPr>
          <w:sz w:val="22"/>
          <w:szCs w:val="22"/>
        </w:rPr>
        <w:t>Financement, aides financières publiques</w:t>
      </w:r>
    </w:p>
    <w:p w:rsidR="00867DF3" w:rsidRPr="00DB144D" w:rsidRDefault="00867DF3" w:rsidP="00867DF3">
      <w:pPr>
        <w:pStyle w:val="Sansinterligne"/>
        <w:numPr>
          <w:ilvl w:val="0"/>
          <w:numId w:val="21"/>
        </w:numPr>
        <w:ind w:left="0" w:firstLine="360"/>
        <w:rPr>
          <w:rFonts w:ascii="Gautami" w:hAnsi="Gautami" w:cs="Gautami"/>
          <w:bCs/>
          <w:sz w:val="22"/>
          <w:szCs w:val="22"/>
        </w:rPr>
      </w:pPr>
      <w:r w:rsidRPr="00DB144D">
        <w:rPr>
          <w:rFonts w:cs="Gautami"/>
          <w:b w:val="0"/>
          <w:bCs/>
          <w:sz w:val="22"/>
          <w:szCs w:val="22"/>
        </w:rPr>
        <w:t>Le financement des TPE a été particulièrement trava</w:t>
      </w:r>
      <w:r>
        <w:rPr>
          <w:rFonts w:cs="Gautami"/>
          <w:b w:val="0"/>
          <w:bCs/>
          <w:sz w:val="22"/>
          <w:szCs w:val="22"/>
        </w:rPr>
        <w:t>illé dans un récent rapport de</w:t>
      </w:r>
      <w:r w:rsidRPr="00DB144D">
        <w:rPr>
          <w:rFonts w:cs="Gautami"/>
          <w:b w:val="0"/>
          <w:bCs/>
          <w:sz w:val="22"/>
          <w:szCs w:val="22"/>
        </w:rPr>
        <w:t xml:space="preserve"> la Médiation </w:t>
      </w:r>
      <w:r>
        <w:rPr>
          <w:rFonts w:cs="Gautami"/>
          <w:b w:val="0"/>
          <w:bCs/>
          <w:sz w:val="22"/>
          <w:szCs w:val="22"/>
        </w:rPr>
        <w:t>du Crédit</w:t>
      </w:r>
      <w:r w:rsidRPr="00DB144D">
        <w:rPr>
          <w:rFonts w:cs="Gautami"/>
          <w:b w:val="0"/>
          <w:bCs/>
          <w:sz w:val="22"/>
          <w:szCs w:val="22"/>
        </w:rPr>
        <w:t>,</w:t>
      </w:r>
      <w:r>
        <w:rPr>
          <w:rFonts w:ascii="Gautami" w:hAnsi="Gautami" w:cs="Gautami"/>
          <w:bCs/>
          <w:sz w:val="22"/>
          <w:szCs w:val="22"/>
        </w:rPr>
        <w:t xml:space="preserve"> </w:t>
      </w:r>
      <w:r w:rsidRPr="00DB144D">
        <w:rPr>
          <w:rFonts w:ascii="Bell MT" w:hAnsi="Bell MT" w:cs="Calibri,Bold"/>
          <w:b w:val="0"/>
          <w:bCs/>
          <w:i/>
          <w:sz w:val="22"/>
          <w:szCs w:val="22"/>
        </w:rPr>
        <w:t xml:space="preserve"> Médiation du crédit</w:t>
      </w:r>
    </w:p>
    <w:p w:rsidR="00867DF3" w:rsidRDefault="00867DF3" w:rsidP="00867DF3">
      <w:pPr>
        <w:pStyle w:val="Sansinterligne"/>
        <w:outlineLvl w:val="0"/>
        <w:rPr>
          <w:sz w:val="22"/>
          <w:szCs w:val="22"/>
        </w:rPr>
      </w:pPr>
      <w:r w:rsidRPr="002705C1">
        <w:rPr>
          <w:sz w:val="22"/>
          <w:szCs w:val="22"/>
        </w:rPr>
        <w:t>Accompagnement des créations, des TPE et PME</w:t>
      </w:r>
    </w:p>
    <w:p w:rsidR="00867DF3" w:rsidRPr="00CA215F" w:rsidRDefault="00867DF3" w:rsidP="00867DF3">
      <w:pPr>
        <w:pStyle w:val="Sansinterligne"/>
        <w:numPr>
          <w:ilvl w:val="0"/>
          <w:numId w:val="21"/>
        </w:numPr>
        <w:ind w:left="0" w:firstLine="360"/>
        <w:rPr>
          <w:rFonts w:ascii="Gautami" w:hAnsi="Gautami" w:cs="Gautami"/>
          <w:sz w:val="22"/>
          <w:szCs w:val="22"/>
        </w:rPr>
      </w:pPr>
      <w:r w:rsidRPr="00CA215F">
        <w:rPr>
          <w:rFonts w:cs="Gautami"/>
          <w:b w:val="0"/>
          <w:sz w:val="22"/>
          <w:szCs w:val="22"/>
        </w:rPr>
        <w:t>L’impact de l’accompagnement des réseaux d’appui est grandement positif, tant pour la pérennité des entreprises nouvelles, l’emploi créé, la réinsertion des chômeurs et des bénéficiaires de minima sociaux, même pour ceux qui ont cessé la création entreprise</w:t>
      </w:r>
      <w:r>
        <w:rPr>
          <w:rFonts w:ascii="Gautami" w:hAnsi="Gautami" w:cs="Gautami"/>
          <w:sz w:val="22"/>
          <w:szCs w:val="22"/>
        </w:rPr>
        <w:t xml:space="preserve">, </w:t>
      </w:r>
      <w:r w:rsidRPr="00CA215F">
        <w:rPr>
          <w:rFonts w:ascii="Bell MT" w:hAnsi="Bell MT"/>
          <w:b w:val="0"/>
          <w:i/>
          <w:sz w:val="22"/>
          <w:szCs w:val="22"/>
        </w:rPr>
        <w:t>France Stratégie/BIT/CDC,</w:t>
      </w:r>
    </w:p>
    <w:p w:rsidR="00867DF3" w:rsidRDefault="00867DF3" w:rsidP="00867DF3">
      <w:pPr>
        <w:pStyle w:val="Sansinterligne"/>
        <w:rPr>
          <w:rFonts w:cs="Gautami"/>
          <w:sz w:val="22"/>
          <w:szCs w:val="22"/>
        </w:rPr>
      </w:pPr>
    </w:p>
    <w:p w:rsidR="00867DF3" w:rsidRDefault="00867DF3" w:rsidP="00867DF3">
      <w:pPr>
        <w:pStyle w:val="Sansinterligne"/>
        <w:rPr>
          <w:rFonts w:cs="Gautami"/>
          <w:sz w:val="22"/>
          <w:szCs w:val="22"/>
        </w:rPr>
      </w:pPr>
      <w:r w:rsidRPr="00B6703E">
        <w:rPr>
          <w:rFonts w:cs="Gautami"/>
          <w:sz w:val="22"/>
          <w:szCs w:val="22"/>
        </w:rPr>
        <w:t>Secteurs d’activité</w:t>
      </w:r>
    </w:p>
    <w:p w:rsidR="00867DF3" w:rsidRDefault="00867DF3" w:rsidP="00867DF3">
      <w:pPr>
        <w:pStyle w:val="Sansinterligne"/>
        <w:numPr>
          <w:ilvl w:val="0"/>
          <w:numId w:val="18"/>
        </w:numPr>
        <w:ind w:left="0" w:firstLine="360"/>
        <w:rPr>
          <w:rFonts w:cs="Gautami"/>
          <w:b w:val="0"/>
          <w:sz w:val="22"/>
          <w:szCs w:val="22"/>
        </w:rPr>
      </w:pPr>
      <w:r w:rsidRPr="00483438">
        <w:rPr>
          <w:rFonts w:cs="Gautami"/>
          <w:b w:val="0"/>
          <w:sz w:val="22"/>
          <w:szCs w:val="22"/>
        </w:rPr>
        <w:t xml:space="preserve">Services à la personne : L’emploi direct concerne majoritairement la garde d’enfants, et en second lieu le ménage/repassage, Le recours aux organismes prestataires (40% de l’activité globale du secteur contre 19% en 2002), concerne principalement l’assistance aux personnes âgées (60%) et dans une moindre mesure </w:t>
      </w:r>
      <w:r w:rsidRPr="00483438">
        <w:rPr>
          <w:rFonts w:cs="Gautami"/>
          <w:b w:val="0"/>
        </w:rPr>
        <w:t>l</w:t>
      </w:r>
      <w:r w:rsidRPr="00483438">
        <w:rPr>
          <w:rFonts w:cs="Gautami"/>
          <w:b w:val="0"/>
          <w:sz w:val="22"/>
          <w:szCs w:val="22"/>
        </w:rPr>
        <w:t>e ménage/repassage</w:t>
      </w:r>
      <w:r w:rsidRPr="00483438">
        <w:rPr>
          <w:rFonts w:cs="Gautami"/>
          <w:b w:val="0"/>
        </w:rPr>
        <w:t xml:space="preserve"> </w:t>
      </w:r>
      <w:r>
        <w:rPr>
          <w:rFonts w:cs="Gautami"/>
          <w:b w:val="0"/>
          <w:sz w:val="22"/>
          <w:szCs w:val="22"/>
        </w:rPr>
        <w:t>(30%), Dares</w:t>
      </w:r>
    </w:p>
    <w:p w:rsidR="00867DF3" w:rsidRPr="00030BF3" w:rsidRDefault="00867DF3" w:rsidP="00867DF3">
      <w:pPr>
        <w:pStyle w:val="Sansinterligne"/>
        <w:numPr>
          <w:ilvl w:val="0"/>
          <w:numId w:val="18"/>
        </w:numPr>
      </w:pPr>
      <w:r w:rsidRPr="00512992">
        <w:rPr>
          <w:b w:val="0"/>
          <w:sz w:val="22"/>
          <w:szCs w:val="22"/>
        </w:rPr>
        <w:t>La France est en retard dans l’économie numérique,</w:t>
      </w:r>
      <w:r>
        <w:t xml:space="preserve"> </w:t>
      </w:r>
      <w:r>
        <w:rPr>
          <w:rFonts w:ascii="Bell MT" w:hAnsi="Bell MT" w:cs="Arial"/>
          <w:b w:val="0"/>
          <w:i/>
          <w:sz w:val="22"/>
          <w:szCs w:val="22"/>
        </w:rPr>
        <w:t>IGF</w:t>
      </w:r>
    </w:p>
    <w:p w:rsidR="00867DF3" w:rsidRPr="00030BF3" w:rsidRDefault="00867DF3" w:rsidP="00867DF3">
      <w:pPr>
        <w:pStyle w:val="Sansinterligne"/>
        <w:numPr>
          <w:ilvl w:val="0"/>
          <w:numId w:val="18"/>
        </w:numPr>
        <w:ind w:left="0" w:firstLine="360"/>
        <w:rPr>
          <w:rFonts w:ascii="Gautami" w:hAnsi="Gautami" w:cs="Gautami"/>
          <w:sz w:val="22"/>
          <w:szCs w:val="22"/>
        </w:rPr>
      </w:pPr>
      <w:r w:rsidRPr="00030BF3">
        <w:rPr>
          <w:rFonts w:cs="Gautami"/>
          <w:b w:val="0"/>
          <w:sz w:val="22"/>
          <w:szCs w:val="22"/>
        </w:rPr>
        <w:t>Les éco-activités (notamment la récupération) ont connu un accroissement de 5,6% alors que l’ensemble de l’économie ne croît que de 1,2%,</w:t>
      </w:r>
      <w:r>
        <w:rPr>
          <w:rFonts w:ascii="Gautami" w:hAnsi="Gautami" w:cs="Gautami"/>
          <w:sz w:val="22"/>
          <w:szCs w:val="22"/>
        </w:rPr>
        <w:t xml:space="preserve"> </w:t>
      </w:r>
      <w:r w:rsidRPr="00030BF3">
        <w:rPr>
          <w:rFonts w:ascii="Bell MT" w:hAnsi="Bell MT"/>
          <w:b w:val="0"/>
          <w:i/>
          <w:sz w:val="22"/>
          <w:szCs w:val="22"/>
        </w:rPr>
        <w:t xml:space="preserve"> Commissariat général au développement durable</w:t>
      </w:r>
    </w:p>
    <w:p w:rsidR="00867DF3" w:rsidRPr="00994561" w:rsidRDefault="00867DF3" w:rsidP="00867DF3">
      <w:pPr>
        <w:pStyle w:val="Sansinterligne"/>
        <w:numPr>
          <w:ilvl w:val="0"/>
          <w:numId w:val="18"/>
        </w:numPr>
        <w:ind w:left="0" w:firstLine="360"/>
        <w:rPr>
          <w:rFonts w:ascii="Gautami" w:hAnsi="Gautami" w:cs="Gautami"/>
          <w:sz w:val="22"/>
          <w:szCs w:val="22"/>
        </w:rPr>
      </w:pPr>
      <w:r w:rsidRPr="00994561">
        <w:rPr>
          <w:rFonts w:cs="Gautami"/>
          <w:b w:val="0"/>
          <w:sz w:val="22"/>
          <w:szCs w:val="22"/>
        </w:rPr>
        <w:t>Sept grands segments de touristes au niveau national,</w:t>
      </w:r>
      <w:r w:rsidRPr="00994561">
        <w:rPr>
          <w:rFonts w:ascii="Bell MT" w:hAnsi="Bell MT"/>
          <w:b w:val="0"/>
          <w:i/>
          <w:sz w:val="22"/>
          <w:szCs w:val="22"/>
        </w:rPr>
        <w:t xml:space="preserve"> Institut Montaigne, CCI Paris Ile-de-France</w:t>
      </w:r>
    </w:p>
    <w:p w:rsidR="00867DF3" w:rsidRPr="00073EBE" w:rsidRDefault="00867DF3" w:rsidP="00867DF3">
      <w:pPr>
        <w:pStyle w:val="Sansinterligne"/>
        <w:numPr>
          <w:ilvl w:val="0"/>
          <w:numId w:val="14"/>
        </w:numPr>
        <w:ind w:left="0" w:firstLine="360"/>
        <w:rPr>
          <w:rFonts w:ascii="Gautami" w:hAnsi="Gautami" w:cs="Gautami"/>
          <w:sz w:val="22"/>
          <w:szCs w:val="22"/>
        </w:rPr>
      </w:pPr>
      <w:r w:rsidRPr="00073EBE">
        <w:rPr>
          <w:rFonts w:cs="Gautami"/>
          <w:b w:val="0"/>
          <w:sz w:val="22"/>
          <w:szCs w:val="22"/>
        </w:rPr>
        <w:t>La moitié des dépenses de végétaux d’intérieur en mai sont le fait de la fête des mères,</w:t>
      </w:r>
      <w:r>
        <w:rPr>
          <w:rFonts w:ascii="Gautami" w:hAnsi="Gautami" w:cs="Gautami"/>
          <w:sz w:val="22"/>
          <w:szCs w:val="22"/>
        </w:rPr>
        <w:t xml:space="preserve"> </w:t>
      </w:r>
      <w:r w:rsidRPr="00073EBE">
        <w:rPr>
          <w:rFonts w:ascii="Bell MT" w:hAnsi="Bell MT" w:cs="ArialMT"/>
          <w:b w:val="0"/>
          <w:i/>
          <w:sz w:val="22"/>
          <w:szCs w:val="22"/>
        </w:rPr>
        <w:t xml:space="preserve"> note de conjoncture horticulture</w:t>
      </w:r>
    </w:p>
    <w:p w:rsidR="00867DF3" w:rsidRDefault="00867DF3" w:rsidP="00867DF3">
      <w:pPr>
        <w:pStyle w:val="Sansinterligne"/>
        <w:rPr>
          <w:rFonts w:cs="Gautami"/>
          <w:sz w:val="22"/>
          <w:szCs w:val="22"/>
        </w:rPr>
      </w:pPr>
    </w:p>
    <w:p w:rsidR="00867DF3" w:rsidRDefault="00867DF3" w:rsidP="00867DF3">
      <w:pPr>
        <w:pStyle w:val="Sansinterligne"/>
        <w:rPr>
          <w:rFonts w:cs="Gautami"/>
          <w:sz w:val="22"/>
          <w:szCs w:val="22"/>
        </w:rPr>
      </w:pPr>
      <w:r>
        <w:rPr>
          <w:rFonts w:cs="Gautami"/>
          <w:sz w:val="22"/>
          <w:szCs w:val="22"/>
        </w:rPr>
        <w:t>Evolution des marchés</w:t>
      </w:r>
    </w:p>
    <w:p w:rsidR="00867DF3" w:rsidRPr="00E250C0" w:rsidRDefault="00867DF3" w:rsidP="00867DF3">
      <w:pPr>
        <w:pStyle w:val="Sansinterligne"/>
        <w:numPr>
          <w:ilvl w:val="0"/>
          <w:numId w:val="14"/>
        </w:numPr>
        <w:ind w:left="0" w:firstLine="360"/>
        <w:rPr>
          <w:rFonts w:cs="Gautami"/>
          <w:b w:val="0"/>
          <w:sz w:val="22"/>
          <w:szCs w:val="22"/>
        </w:rPr>
      </w:pPr>
      <w:r w:rsidRPr="00483438">
        <w:rPr>
          <w:rFonts w:cs="Gautami"/>
          <w:b w:val="0"/>
          <w:sz w:val="22"/>
          <w:szCs w:val="22"/>
        </w:rPr>
        <w:t>En 2013, la dépense de consommation des ménages</w:t>
      </w:r>
      <w:r w:rsidRPr="00483438">
        <w:rPr>
          <w:rFonts w:cs="Gautami"/>
          <w:b w:val="0"/>
          <w:i/>
          <w:iCs/>
          <w:color w:val="DA0038"/>
          <w:sz w:val="22"/>
          <w:szCs w:val="22"/>
        </w:rPr>
        <w:t xml:space="preserve"> </w:t>
      </w:r>
      <w:r>
        <w:rPr>
          <w:rFonts w:cs="Gautami"/>
          <w:b w:val="0"/>
          <w:sz w:val="22"/>
          <w:szCs w:val="22"/>
        </w:rPr>
        <w:t>se stabilise (+ 0,2</w:t>
      </w:r>
      <w:r w:rsidRPr="00483438">
        <w:rPr>
          <w:rFonts w:cs="Gautami"/>
          <w:b w:val="0"/>
          <w:sz w:val="22"/>
          <w:szCs w:val="22"/>
        </w:rPr>
        <w:t>% en volume),</w:t>
      </w:r>
      <w:r>
        <w:rPr>
          <w:rFonts w:cs="Gautami"/>
          <w:b w:val="0"/>
          <w:sz w:val="22"/>
          <w:szCs w:val="22"/>
        </w:rPr>
        <w:t xml:space="preserve"> après son repli de 2012 (– 0,5</w:t>
      </w:r>
      <w:r w:rsidRPr="00483438">
        <w:rPr>
          <w:rFonts w:cs="Gautami"/>
          <w:b w:val="0"/>
          <w:sz w:val="22"/>
          <w:szCs w:val="22"/>
        </w:rPr>
        <w:t>%) ; les postes de consommation ont évolué en 10 ans  (plus de dépenses de logement, de santé, moi</w:t>
      </w:r>
      <w:r>
        <w:rPr>
          <w:rFonts w:cs="Gautami"/>
          <w:b w:val="0"/>
          <w:sz w:val="22"/>
          <w:szCs w:val="22"/>
        </w:rPr>
        <w:t>n</w:t>
      </w:r>
      <w:r w:rsidRPr="00483438">
        <w:rPr>
          <w:rFonts w:cs="Gautami"/>
          <w:b w:val="0"/>
          <w:sz w:val="22"/>
          <w:szCs w:val="22"/>
        </w:rPr>
        <w:t>s de dépenses de loisirs, de véhicule auto,  d’alimentation…)</w:t>
      </w:r>
      <w:r>
        <w:rPr>
          <w:rFonts w:cs="Gautami"/>
          <w:b w:val="0"/>
          <w:sz w:val="22"/>
          <w:szCs w:val="22"/>
        </w:rPr>
        <w:t xml:space="preserve">, </w:t>
      </w:r>
      <w:r w:rsidRPr="00483438">
        <w:rPr>
          <w:rFonts w:ascii="Bell MT" w:hAnsi="Bell MT"/>
          <w:b w:val="0"/>
          <w:i/>
          <w:sz w:val="22"/>
          <w:szCs w:val="22"/>
        </w:rPr>
        <w:t xml:space="preserve"> INSEE Première</w:t>
      </w:r>
    </w:p>
    <w:p w:rsidR="00867DF3" w:rsidRPr="00E250C0" w:rsidRDefault="00867DF3" w:rsidP="00867DF3">
      <w:pPr>
        <w:pStyle w:val="Sansinterligne"/>
        <w:numPr>
          <w:ilvl w:val="0"/>
          <w:numId w:val="14"/>
        </w:numPr>
        <w:ind w:left="0" w:firstLine="349"/>
        <w:rPr>
          <w:rFonts w:ascii="Gautami" w:hAnsi="Gautami" w:cs="Gautami"/>
          <w:sz w:val="22"/>
          <w:szCs w:val="22"/>
        </w:rPr>
      </w:pPr>
      <w:r w:rsidRPr="00E250C0">
        <w:rPr>
          <w:rFonts w:cs="Gautami"/>
          <w:b w:val="0"/>
          <w:sz w:val="22"/>
          <w:szCs w:val="22"/>
        </w:rPr>
        <w:t>Des changements manifestes de modes de consommation où économie budgétaire et préoccupations de l’environnement se mêlent,</w:t>
      </w:r>
      <w:r>
        <w:rPr>
          <w:rFonts w:ascii="Gautami" w:hAnsi="Gautami" w:cs="Gautami"/>
          <w:sz w:val="22"/>
          <w:szCs w:val="22"/>
        </w:rPr>
        <w:t xml:space="preserve"> </w:t>
      </w:r>
      <w:r w:rsidRPr="00E250C0">
        <w:rPr>
          <w:rFonts w:ascii="Bell MT" w:hAnsi="Bell MT"/>
          <w:b w:val="0"/>
          <w:i/>
          <w:sz w:val="22"/>
          <w:szCs w:val="22"/>
        </w:rPr>
        <w:t>ADEME/Credoc</w:t>
      </w:r>
    </w:p>
    <w:p w:rsidR="00867DF3" w:rsidRDefault="00867DF3" w:rsidP="00867DF3">
      <w:pPr>
        <w:pStyle w:val="Sansinterligne"/>
        <w:rPr>
          <w:rFonts w:cs="HelveticaNeueLT-Condensed"/>
        </w:rPr>
      </w:pPr>
    </w:p>
    <w:p w:rsidR="00867DF3" w:rsidRPr="00AB0864" w:rsidRDefault="00867DF3" w:rsidP="00867DF3">
      <w:pPr>
        <w:pStyle w:val="Sansinterligne"/>
        <w:rPr>
          <w:rFonts w:cs="HelveticaNeueLT-Condensed"/>
          <w:sz w:val="22"/>
          <w:szCs w:val="22"/>
        </w:rPr>
      </w:pPr>
      <w:r w:rsidRPr="00AB0864">
        <w:rPr>
          <w:rFonts w:cs="HelveticaNeueLT-Condensed"/>
          <w:sz w:val="22"/>
          <w:szCs w:val="22"/>
        </w:rPr>
        <w:t>Fiscalité des entreprises, réglementation</w:t>
      </w:r>
    </w:p>
    <w:p w:rsidR="00867DF3" w:rsidRPr="006F6D79" w:rsidRDefault="00867DF3" w:rsidP="00867DF3">
      <w:pPr>
        <w:pStyle w:val="Sansinterligne"/>
        <w:numPr>
          <w:ilvl w:val="0"/>
          <w:numId w:val="22"/>
        </w:numPr>
        <w:ind w:left="0" w:firstLine="360"/>
        <w:rPr>
          <w:rFonts w:ascii="Gautami" w:hAnsi="Gautami" w:cs="Gautami"/>
          <w:i/>
        </w:rPr>
      </w:pPr>
      <w:r w:rsidRPr="006F6D79">
        <w:rPr>
          <w:rFonts w:cs="Gautami"/>
          <w:b w:val="0"/>
          <w:sz w:val="22"/>
          <w:szCs w:val="22"/>
        </w:rPr>
        <w:t>La baisse de TVA sur la restauration et les cafés a été répercutée à long terme sur les prix du secteur de la restauration à hauteur d’environ 20</w:t>
      </w:r>
      <w:r w:rsidRPr="006F6D79">
        <w:rPr>
          <w:rFonts w:ascii="Gautami" w:hAnsi="Gautami" w:cs="Gautami"/>
          <w:sz w:val="22"/>
          <w:szCs w:val="22"/>
        </w:rPr>
        <w:t>%</w:t>
      </w:r>
      <w:r>
        <w:rPr>
          <w:rFonts w:ascii="Gautami" w:hAnsi="Gautami" w:cs="Gautami"/>
          <w:sz w:val="22"/>
          <w:szCs w:val="22"/>
        </w:rPr>
        <w:t xml:space="preserve">, </w:t>
      </w:r>
      <w:r w:rsidRPr="006F6D79">
        <w:rPr>
          <w:rFonts w:ascii="Bell MT" w:hAnsi="Bell MT"/>
          <w:b w:val="0"/>
          <w:i/>
          <w:sz w:val="22"/>
          <w:szCs w:val="22"/>
        </w:rPr>
        <w:t>Insee</w:t>
      </w:r>
    </w:p>
    <w:p w:rsidR="00867DF3" w:rsidRDefault="00867DF3" w:rsidP="00867DF3">
      <w:pPr>
        <w:pStyle w:val="Sansinterligne"/>
        <w:rPr>
          <w:rFonts w:cs="Arial"/>
          <w:sz w:val="22"/>
          <w:szCs w:val="22"/>
        </w:rPr>
      </w:pPr>
    </w:p>
    <w:p w:rsidR="00867DF3" w:rsidRDefault="00867DF3" w:rsidP="00867DF3">
      <w:pPr>
        <w:pStyle w:val="Sansinterligne"/>
        <w:rPr>
          <w:rFonts w:cs="Arial"/>
          <w:sz w:val="22"/>
          <w:szCs w:val="22"/>
        </w:rPr>
      </w:pPr>
      <w:r>
        <w:rPr>
          <w:rFonts w:cs="Arial"/>
          <w:sz w:val="22"/>
          <w:szCs w:val="22"/>
        </w:rPr>
        <w:t>Territoires</w:t>
      </w:r>
    </w:p>
    <w:p w:rsidR="00867DF3" w:rsidRPr="00B227C5" w:rsidRDefault="00867DF3" w:rsidP="00867DF3">
      <w:pPr>
        <w:pStyle w:val="Sansinterligne"/>
        <w:numPr>
          <w:ilvl w:val="0"/>
          <w:numId w:val="14"/>
        </w:numPr>
        <w:ind w:left="0" w:firstLine="360"/>
        <w:rPr>
          <w:rFonts w:ascii="Gautami" w:hAnsi="Gautami" w:cs="Gautami"/>
          <w:b w:val="0"/>
          <w:sz w:val="22"/>
          <w:szCs w:val="22"/>
        </w:rPr>
      </w:pPr>
      <w:r w:rsidRPr="00B227C5">
        <w:rPr>
          <w:rFonts w:cs="Gautami"/>
          <w:b w:val="0"/>
          <w:sz w:val="22"/>
          <w:szCs w:val="22"/>
        </w:rPr>
        <w:t>Entre 1993 et 2011, l’évolution du PIB est d’abord le fait de l’évolution favorable du nombre d’habitants, nettement moins du fait de l’économie des territoires,</w:t>
      </w:r>
      <w:r w:rsidRPr="00B227C5">
        <w:rPr>
          <w:rFonts w:ascii="Gautami" w:hAnsi="Gautami" w:cs="Gautami"/>
          <w:b w:val="0"/>
          <w:sz w:val="22"/>
          <w:szCs w:val="22"/>
        </w:rPr>
        <w:t xml:space="preserve"> </w:t>
      </w:r>
      <w:r w:rsidRPr="00B227C5">
        <w:rPr>
          <w:rFonts w:ascii="Bell MT" w:hAnsi="Bell MT" w:cs="Helvetica"/>
          <w:b w:val="0"/>
          <w:i/>
          <w:color w:val="1A1A1A"/>
          <w:sz w:val="22"/>
          <w:szCs w:val="22"/>
        </w:rPr>
        <w:t>Insee</w:t>
      </w:r>
    </w:p>
    <w:p w:rsidR="00867DF3" w:rsidRDefault="00867DF3" w:rsidP="00867DF3">
      <w:pPr>
        <w:pStyle w:val="Sansinterligne"/>
        <w:jc w:val="left"/>
        <w:rPr>
          <w:rFonts w:cs="Arial"/>
          <w:sz w:val="22"/>
          <w:szCs w:val="22"/>
        </w:rPr>
      </w:pPr>
    </w:p>
    <w:p w:rsidR="00867DF3" w:rsidRPr="007A0EC7" w:rsidRDefault="00867DF3" w:rsidP="00867DF3">
      <w:pPr>
        <w:pStyle w:val="Sansinterligne"/>
        <w:jc w:val="left"/>
        <w:rPr>
          <w:rFonts w:cs="Arial"/>
          <w:sz w:val="22"/>
          <w:szCs w:val="22"/>
        </w:rPr>
      </w:pPr>
      <w:r w:rsidRPr="007A0EC7">
        <w:rPr>
          <w:rFonts w:cs="Arial"/>
          <w:sz w:val="22"/>
          <w:szCs w:val="22"/>
        </w:rPr>
        <w:t>L’emploi, le marché du travail</w:t>
      </w:r>
    </w:p>
    <w:p w:rsidR="00867DF3" w:rsidRPr="00052BB4" w:rsidRDefault="00867DF3" w:rsidP="00867DF3">
      <w:pPr>
        <w:pStyle w:val="Sansinterligne"/>
        <w:numPr>
          <w:ilvl w:val="0"/>
          <w:numId w:val="14"/>
        </w:numPr>
        <w:rPr>
          <w:rFonts w:cs="Gautami"/>
          <w:b w:val="0"/>
          <w:sz w:val="22"/>
          <w:szCs w:val="22"/>
        </w:rPr>
      </w:pPr>
      <w:r w:rsidRPr="007A0EC7">
        <w:rPr>
          <w:rFonts w:cs="Gautami"/>
          <w:b w:val="0"/>
          <w:sz w:val="22"/>
          <w:szCs w:val="22"/>
        </w:rPr>
        <w:t>Sur un an, 44 400 postes ont été supprimés dans les secteurs marchands (-0,3 %)</w:t>
      </w:r>
      <w:r w:rsidRPr="007A0EC7">
        <w:rPr>
          <w:rFonts w:ascii="Bell MT" w:hAnsi="Bell MT" w:cs="FranklinGothicMedium"/>
          <w:b w:val="0"/>
          <w:i/>
          <w:sz w:val="22"/>
          <w:szCs w:val="22"/>
        </w:rPr>
        <w:t>, Insee,</w:t>
      </w:r>
    </w:p>
    <w:p w:rsidR="00867DF3" w:rsidRPr="00052BB4" w:rsidRDefault="00867DF3" w:rsidP="00867DF3">
      <w:pPr>
        <w:pStyle w:val="Sansinterligne"/>
        <w:numPr>
          <w:ilvl w:val="0"/>
          <w:numId w:val="14"/>
        </w:numPr>
        <w:ind w:left="0" w:firstLine="360"/>
        <w:rPr>
          <w:rFonts w:ascii="Gautami" w:hAnsi="Gautami" w:cs="Gautami"/>
          <w:sz w:val="22"/>
          <w:szCs w:val="22"/>
        </w:rPr>
      </w:pPr>
      <w:r w:rsidRPr="00052BB4">
        <w:rPr>
          <w:rFonts w:cs="Gautami"/>
          <w:b w:val="0"/>
          <w:sz w:val="22"/>
          <w:szCs w:val="22"/>
        </w:rPr>
        <w:t>Ce sont les ETI qui ont opéré le plus de créations nettes, autant avec des emplois peu qualifiés qu’avec des emplois très qualifiés,</w:t>
      </w:r>
      <w:r>
        <w:rPr>
          <w:rFonts w:ascii="Gautami" w:hAnsi="Gautami" w:cs="Gautami"/>
          <w:sz w:val="22"/>
          <w:szCs w:val="22"/>
        </w:rPr>
        <w:t xml:space="preserve"> </w:t>
      </w:r>
      <w:r w:rsidRPr="00052BB4">
        <w:rPr>
          <w:rFonts w:ascii="Bell MT" w:hAnsi="Bell MT"/>
          <w:b w:val="0"/>
          <w:i/>
          <w:kern w:val="36"/>
          <w:sz w:val="22"/>
          <w:szCs w:val="22"/>
        </w:rPr>
        <w:t xml:space="preserve"> Challenge</w:t>
      </w:r>
    </w:p>
    <w:p w:rsidR="00867DF3" w:rsidRPr="00D313A2" w:rsidRDefault="00867DF3" w:rsidP="00867DF3">
      <w:pPr>
        <w:numPr>
          <w:ilvl w:val="0"/>
          <w:numId w:val="13"/>
        </w:numPr>
        <w:autoSpaceDE w:val="0"/>
        <w:autoSpaceDN w:val="0"/>
        <w:adjustRightInd w:val="0"/>
        <w:rPr>
          <w:rFonts w:ascii="Gautami" w:hAnsi="Gautami" w:cs="Gautami"/>
          <w:b/>
          <w:color w:val="000000"/>
        </w:rPr>
      </w:pPr>
      <w:r w:rsidRPr="00D313A2">
        <w:rPr>
          <w:rFonts w:cs="Gautami"/>
          <w:color w:val="000000"/>
        </w:rPr>
        <w:t>10 familles différentes de métiers selon l’exposition aux risques professionnels,</w:t>
      </w:r>
      <w:r>
        <w:rPr>
          <w:rFonts w:ascii="Gautami" w:hAnsi="Gautami" w:cs="Gautami"/>
          <w:b/>
          <w:color w:val="000000"/>
        </w:rPr>
        <w:t xml:space="preserve"> </w:t>
      </w:r>
      <w:r w:rsidRPr="00D313A2">
        <w:rPr>
          <w:rFonts w:ascii="Bell MT" w:hAnsi="Bell MT" w:cs="Bauhaus"/>
          <w:bCs/>
          <w:i/>
          <w:color w:val="000000"/>
        </w:rPr>
        <w:t>Dares</w:t>
      </w:r>
    </w:p>
    <w:p w:rsidR="00867DF3" w:rsidRDefault="00867DF3" w:rsidP="00867DF3">
      <w:pPr>
        <w:pStyle w:val="Sansinterligne"/>
        <w:rPr>
          <w:rFonts w:cs="Arial"/>
          <w:sz w:val="22"/>
          <w:szCs w:val="22"/>
        </w:rPr>
      </w:pPr>
    </w:p>
    <w:p w:rsidR="00867DF3" w:rsidRPr="00D313A2" w:rsidRDefault="00867DF3" w:rsidP="00867DF3">
      <w:pPr>
        <w:pStyle w:val="Sansinterligne"/>
        <w:rPr>
          <w:rFonts w:cs="Arial"/>
          <w:sz w:val="22"/>
          <w:szCs w:val="22"/>
        </w:rPr>
      </w:pPr>
      <w:r w:rsidRPr="007736A7">
        <w:rPr>
          <w:rFonts w:cs="Arial"/>
          <w:sz w:val="22"/>
          <w:szCs w:val="22"/>
        </w:rPr>
        <w:t>La formation, les jeunes</w:t>
      </w:r>
    </w:p>
    <w:p w:rsidR="00867DF3" w:rsidRPr="00D313A2" w:rsidRDefault="00867DF3" w:rsidP="00867DF3">
      <w:pPr>
        <w:pStyle w:val="Sansinterligne"/>
        <w:numPr>
          <w:ilvl w:val="0"/>
          <w:numId w:val="13"/>
        </w:numPr>
        <w:ind w:left="0" w:firstLine="360"/>
        <w:rPr>
          <w:rFonts w:ascii="Gautami" w:hAnsi="Gautami" w:cs="Gautami"/>
          <w:sz w:val="22"/>
          <w:szCs w:val="22"/>
        </w:rPr>
      </w:pPr>
      <w:r w:rsidRPr="00D313A2">
        <w:rPr>
          <w:rFonts w:cs="Gautami"/>
          <w:b w:val="0"/>
          <w:sz w:val="22"/>
          <w:szCs w:val="22"/>
        </w:rPr>
        <w:t>297 000 nouveaux apprentis en 2012 : 59% sont localisés dans des entreprises de moins de 10 salariés ; avant leur entrée en apprentissage, 40% n’ont aucun diplôme et 38% au moins le bac ; ces apprentis préparent un CAP/BEP pour 44%, un bac pour 23% et un diplôme de l’enseignement supérieur pour 31%,</w:t>
      </w:r>
      <w:r>
        <w:rPr>
          <w:rFonts w:ascii="Gautami" w:hAnsi="Gautami" w:cs="Gautami"/>
          <w:sz w:val="22"/>
          <w:szCs w:val="22"/>
        </w:rPr>
        <w:t xml:space="preserve"> </w:t>
      </w:r>
      <w:r w:rsidRPr="00D313A2">
        <w:rPr>
          <w:rFonts w:ascii="Bell MT" w:hAnsi="Bell MT" w:cs="Bauhaus-Light"/>
          <w:b w:val="0"/>
          <w:i/>
          <w:sz w:val="22"/>
          <w:szCs w:val="22"/>
        </w:rPr>
        <w:t>Dares</w:t>
      </w:r>
    </w:p>
    <w:p w:rsidR="00867DF3" w:rsidRDefault="00867DF3" w:rsidP="00867DF3">
      <w:pPr>
        <w:pStyle w:val="Sansinterligne"/>
        <w:rPr>
          <w:rFonts w:cs="HelveticaNeueLT-Condensed"/>
        </w:rPr>
      </w:pPr>
    </w:p>
    <w:p w:rsidR="00867DF3" w:rsidRDefault="00867DF3" w:rsidP="00867DF3">
      <w:pPr>
        <w:pStyle w:val="Sansinterligne"/>
        <w:rPr>
          <w:rFonts w:cs="HelveticaNeueLT-Condensed"/>
          <w:sz w:val="22"/>
          <w:szCs w:val="22"/>
        </w:rPr>
      </w:pPr>
      <w:r w:rsidRPr="00C16627">
        <w:rPr>
          <w:rFonts w:cs="HelveticaNeueLT-Condensed"/>
          <w:sz w:val="22"/>
          <w:szCs w:val="22"/>
        </w:rPr>
        <w:t xml:space="preserve">Rapports et propositions non commentés :  </w:t>
      </w:r>
    </w:p>
    <w:p w:rsidR="00867DF3" w:rsidRDefault="00867DF3" w:rsidP="00867DF3">
      <w:pPr>
        <w:pStyle w:val="Sansinterligne"/>
        <w:rPr>
          <w:rFonts w:cs="ITCAvantGardeStd-XLtCn"/>
          <w:b w:val="0"/>
          <w:sz w:val="22"/>
          <w:szCs w:val="22"/>
          <w:lang w:val="en-US"/>
        </w:rPr>
      </w:pPr>
      <w:r>
        <w:rPr>
          <w:b w:val="0"/>
          <w:sz w:val="22"/>
          <w:szCs w:val="22"/>
          <w:lang w:val="en-US"/>
        </w:rPr>
        <w:t xml:space="preserve">- </w:t>
      </w:r>
      <w:r w:rsidRPr="005F2834">
        <w:rPr>
          <w:b w:val="0"/>
          <w:sz w:val="22"/>
          <w:szCs w:val="22"/>
          <w:lang w:val="en-US"/>
        </w:rPr>
        <w:t>« Doing business in France »</w:t>
      </w:r>
      <w:r>
        <w:rPr>
          <w:b w:val="0"/>
          <w:sz w:val="22"/>
          <w:szCs w:val="22"/>
          <w:lang w:val="en-US"/>
        </w:rPr>
        <w:t xml:space="preserve">, invest in </w:t>
      </w:r>
      <w:r w:rsidRPr="005F2834">
        <w:rPr>
          <w:b w:val="0"/>
          <w:sz w:val="22"/>
          <w:szCs w:val="22"/>
          <w:lang w:val="en-US"/>
        </w:rPr>
        <w:t>France,</w:t>
      </w:r>
      <w:r>
        <w:rPr>
          <w:b w:val="0"/>
          <w:sz w:val="22"/>
          <w:szCs w:val="22"/>
          <w:lang w:val="en-US"/>
        </w:rPr>
        <w:t xml:space="preserve"> </w:t>
      </w:r>
      <w:r>
        <w:rPr>
          <w:rFonts w:cs="ITCAvantGardeStd-XLtCn"/>
          <w:b w:val="0"/>
          <w:sz w:val="22"/>
          <w:szCs w:val="22"/>
          <w:lang w:val="en-US"/>
        </w:rPr>
        <w:t>janvier</w:t>
      </w:r>
    </w:p>
    <w:p w:rsidR="00867DF3" w:rsidRDefault="00867DF3" w:rsidP="00867DF3">
      <w:pPr>
        <w:pStyle w:val="Sansinterligne"/>
        <w:rPr>
          <w:b w:val="0"/>
          <w:sz w:val="22"/>
          <w:szCs w:val="22"/>
        </w:rPr>
      </w:pPr>
      <w:r>
        <w:rPr>
          <w:b w:val="0"/>
          <w:sz w:val="22"/>
          <w:szCs w:val="22"/>
        </w:rPr>
        <w:t>- « B</w:t>
      </w:r>
      <w:r w:rsidRPr="005F2834">
        <w:rPr>
          <w:b w:val="0"/>
          <w:sz w:val="22"/>
          <w:szCs w:val="22"/>
        </w:rPr>
        <w:t>ilan 2013</w:t>
      </w:r>
      <w:r>
        <w:rPr>
          <w:b w:val="0"/>
          <w:sz w:val="22"/>
          <w:szCs w:val="22"/>
        </w:rPr>
        <w:t xml:space="preserve">, </w:t>
      </w:r>
      <w:r w:rsidRPr="005F2834">
        <w:rPr>
          <w:b w:val="0"/>
          <w:sz w:val="22"/>
          <w:szCs w:val="22"/>
        </w:rPr>
        <w:t>objectifs</w:t>
      </w:r>
      <w:r>
        <w:rPr>
          <w:b w:val="0"/>
          <w:sz w:val="22"/>
          <w:szCs w:val="22"/>
        </w:rPr>
        <w:t xml:space="preserve"> </w:t>
      </w:r>
      <w:r w:rsidRPr="005F2834">
        <w:rPr>
          <w:b w:val="0"/>
          <w:sz w:val="22"/>
          <w:szCs w:val="22"/>
        </w:rPr>
        <w:t>2014</w:t>
      </w:r>
      <w:r>
        <w:rPr>
          <w:b w:val="0"/>
          <w:sz w:val="22"/>
          <w:szCs w:val="22"/>
        </w:rPr>
        <w:t xml:space="preserve"> », DGCIS, </w:t>
      </w:r>
    </w:p>
    <w:p w:rsidR="00867DF3" w:rsidRPr="008F3566" w:rsidRDefault="00867DF3" w:rsidP="00867DF3">
      <w:pPr>
        <w:pStyle w:val="Sansinterligne"/>
        <w:rPr>
          <w:b w:val="0"/>
          <w:sz w:val="22"/>
          <w:szCs w:val="22"/>
        </w:rPr>
      </w:pPr>
      <w:r>
        <w:rPr>
          <w:rFonts w:cs="Calibri,Bold"/>
          <w:b w:val="0"/>
          <w:bCs/>
          <w:sz w:val="22"/>
          <w:szCs w:val="22"/>
        </w:rPr>
        <w:t>- « La nouvelles France industrielle ; point d’étape sur les 34 plans de la nouvelle France industrielle » Bercy, juin</w:t>
      </w:r>
    </w:p>
    <w:p w:rsidR="00867DF3" w:rsidRDefault="00867DF3" w:rsidP="00867DF3">
      <w:pPr>
        <w:pStyle w:val="Sansinterligne"/>
        <w:rPr>
          <w:rFonts w:cs="CorporateS-Regular"/>
          <w:b w:val="0"/>
          <w:sz w:val="22"/>
          <w:szCs w:val="22"/>
        </w:rPr>
      </w:pPr>
      <w:r>
        <w:rPr>
          <w:b w:val="0"/>
          <w:sz w:val="22"/>
          <w:szCs w:val="22"/>
        </w:rPr>
        <w:t xml:space="preserve">- </w:t>
      </w:r>
      <w:r w:rsidRPr="005F2834">
        <w:rPr>
          <w:rFonts w:cs="Arial-BoldMT"/>
          <w:b w:val="0"/>
          <w:bCs/>
          <w:sz w:val="22"/>
          <w:szCs w:val="22"/>
        </w:rPr>
        <w:t>« </w:t>
      </w:r>
      <w:r w:rsidRPr="005F2834">
        <w:rPr>
          <w:rFonts w:cs="CorporateS-Bold"/>
          <w:b w:val="0"/>
          <w:bCs/>
          <w:sz w:val="22"/>
          <w:szCs w:val="22"/>
        </w:rPr>
        <w:t xml:space="preserve">Pas d’industrie, pas d’avenir ? », Les notes </w:t>
      </w:r>
      <w:r>
        <w:rPr>
          <w:rFonts w:cs="CorporateS-Regular"/>
          <w:b w:val="0"/>
          <w:sz w:val="22"/>
          <w:szCs w:val="22"/>
        </w:rPr>
        <w:t>du C</w:t>
      </w:r>
      <w:r w:rsidRPr="005F2834">
        <w:rPr>
          <w:rFonts w:cs="CorporateS-Regular"/>
          <w:b w:val="0"/>
          <w:sz w:val="22"/>
          <w:szCs w:val="22"/>
        </w:rPr>
        <w:t>onseil d’</w:t>
      </w:r>
      <w:r>
        <w:rPr>
          <w:rFonts w:cs="CorporateS-Regular"/>
          <w:b w:val="0"/>
          <w:sz w:val="22"/>
          <w:szCs w:val="22"/>
        </w:rPr>
        <w:t>Analyse E</w:t>
      </w:r>
      <w:r w:rsidRPr="005F2834">
        <w:rPr>
          <w:rFonts w:cs="CorporateS-Regular"/>
          <w:b w:val="0"/>
          <w:sz w:val="22"/>
          <w:szCs w:val="22"/>
        </w:rPr>
        <w:t>conomique, n° 13, juin</w:t>
      </w:r>
    </w:p>
    <w:p w:rsidR="00867DF3" w:rsidRDefault="00867DF3" w:rsidP="00867DF3">
      <w:pPr>
        <w:pStyle w:val="Sansinterligne"/>
        <w:rPr>
          <w:b w:val="0"/>
          <w:sz w:val="22"/>
          <w:szCs w:val="22"/>
          <w:lang w:val="en-US"/>
        </w:rPr>
      </w:pPr>
      <w:r w:rsidRPr="008C19BE">
        <w:rPr>
          <w:b w:val="0"/>
          <w:sz w:val="22"/>
          <w:szCs w:val="22"/>
          <w:lang w:val="en-US"/>
        </w:rPr>
        <w:t xml:space="preserve">- </w:t>
      </w:r>
      <w:r w:rsidRPr="00841C0D">
        <w:rPr>
          <w:b w:val="0"/>
          <w:sz w:val="22"/>
          <w:szCs w:val="22"/>
          <w:lang w:val="en-US"/>
        </w:rPr>
        <w:t>“</w:t>
      </w:r>
      <w:r>
        <w:rPr>
          <w:b w:val="0"/>
          <w:sz w:val="22"/>
          <w:szCs w:val="22"/>
          <w:lang w:val="en-US"/>
        </w:rPr>
        <w:t>T</w:t>
      </w:r>
      <w:r w:rsidRPr="00841C0D">
        <w:rPr>
          <w:b w:val="0"/>
          <w:sz w:val="22"/>
          <w:szCs w:val="22"/>
          <w:lang w:val="en-US"/>
        </w:rPr>
        <w:t>he role of public support in the</w:t>
      </w:r>
      <w:r>
        <w:rPr>
          <w:b w:val="0"/>
          <w:sz w:val="22"/>
          <w:szCs w:val="22"/>
          <w:lang w:val="en-US"/>
        </w:rPr>
        <w:t xml:space="preserve"> </w:t>
      </w:r>
      <w:r w:rsidRPr="00841C0D">
        <w:rPr>
          <w:b w:val="0"/>
          <w:sz w:val="22"/>
          <w:szCs w:val="22"/>
          <w:lang w:val="en-US"/>
        </w:rPr>
        <w:t>commercialisation of innovations »,</w:t>
      </w:r>
      <w:r>
        <w:rPr>
          <w:b w:val="0"/>
          <w:sz w:val="22"/>
          <w:szCs w:val="22"/>
          <w:lang w:val="en-US"/>
        </w:rPr>
        <w:t xml:space="preserve"> </w:t>
      </w:r>
      <w:r w:rsidRPr="00841C0D">
        <w:rPr>
          <w:b w:val="0"/>
          <w:sz w:val="22"/>
          <w:szCs w:val="22"/>
          <w:lang w:val="en-US"/>
        </w:rPr>
        <w:t xml:space="preserve">flash Eurobarometer 394, </w:t>
      </w:r>
      <w:r>
        <w:rPr>
          <w:b w:val="0"/>
          <w:sz w:val="22"/>
          <w:szCs w:val="22"/>
          <w:lang w:val="en-US"/>
        </w:rPr>
        <w:t xml:space="preserve">UE, </w:t>
      </w:r>
      <w:r w:rsidRPr="00841C0D">
        <w:rPr>
          <w:b w:val="0"/>
          <w:sz w:val="22"/>
          <w:szCs w:val="22"/>
          <w:lang w:val="en-US"/>
        </w:rPr>
        <w:t>mai</w:t>
      </w:r>
    </w:p>
    <w:p w:rsidR="00867DF3" w:rsidRDefault="00867DF3" w:rsidP="00867DF3">
      <w:pPr>
        <w:pStyle w:val="Sansinterligne"/>
        <w:rPr>
          <w:b w:val="0"/>
          <w:sz w:val="22"/>
          <w:szCs w:val="22"/>
        </w:rPr>
      </w:pPr>
      <w:r>
        <w:rPr>
          <w:b w:val="0"/>
          <w:sz w:val="22"/>
          <w:szCs w:val="22"/>
        </w:rPr>
        <w:t xml:space="preserve">- </w:t>
      </w:r>
      <w:r w:rsidRPr="005F2834">
        <w:rPr>
          <w:b w:val="0"/>
          <w:sz w:val="22"/>
          <w:szCs w:val="22"/>
        </w:rPr>
        <w:t xml:space="preserve">« Développer des matériaux innovants et inventer de nouvelles façons de construire et rénover », objectifs 500 000, </w:t>
      </w:r>
      <w:r w:rsidRPr="005F2834">
        <w:rPr>
          <w:rFonts w:cs="Arial-BoldMT"/>
          <w:b w:val="0"/>
          <w:bCs/>
          <w:sz w:val="22"/>
          <w:szCs w:val="22"/>
        </w:rPr>
        <w:t>Rapport du groupe de travail 4</w:t>
      </w:r>
      <w:r>
        <w:rPr>
          <w:rFonts w:cs="Arial-BoldMT"/>
          <w:b w:val="0"/>
          <w:bCs/>
          <w:sz w:val="22"/>
          <w:szCs w:val="22"/>
        </w:rPr>
        <w:t>, remis à Cécile Duflot, février</w:t>
      </w:r>
    </w:p>
    <w:p w:rsidR="00867DF3" w:rsidRPr="00841C0D" w:rsidRDefault="00867DF3" w:rsidP="00867DF3">
      <w:pPr>
        <w:pStyle w:val="Sansinterligne"/>
        <w:rPr>
          <w:b w:val="0"/>
          <w:sz w:val="22"/>
          <w:szCs w:val="22"/>
        </w:rPr>
      </w:pPr>
      <w:r w:rsidRPr="005F2834">
        <w:rPr>
          <w:rFonts w:cs="CorporateS-Regular"/>
          <w:b w:val="0"/>
          <w:sz w:val="22"/>
          <w:szCs w:val="22"/>
        </w:rPr>
        <w:t xml:space="preserve"> </w:t>
      </w:r>
      <w:r>
        <w:rPr>
          <w:b w:val="0"/>
          <w:sz w:val="22"/>
          <w:szCs w:val="22"/>
        </w:rPr>
        <w:t xml:space="preserve">- </w:t>
      </w:r>
      <w:r w:rsidRPr="00841C0D">
        <w:rPr>
          <w:b w:val="0"/>
          <w:sz w:val="22"/>
          <w:szCs w:val="22"/>
        </w:rPr>
        <w:t>« Le commerce de gros, un acteur de poids à l’international », les chiffres du commerce extérieur, études et éclairages N° 48, juin</w:t>
      </w:r>
    </w:p>
    <w:p w:rsidR="00867DF3" w:rsidRPr="005F2834" w:rsidRDefault="00867DF3" w:rsidP="00867DF3">
      <w:pPr>
        <w:pStyle w:val="Sansinterligne"/>
        <w:rPr>
          <w:b w:val="0"/>
          <w:sz w:val="22"/>
          <w:szCs w:val="22"/>
        </w:rPr>
      </w:pPr>
      <w:r>
        <w:rPr>
          <w:b w:val="0"/>
          <w:sz w:val="22"/>
          <w:szCs w:val="22"/>
        </w:rPr>
        <w:t xml:space="preserve">- </w:t>
      </w:r>
      <w:r>
        <w:rPr>
          <w:sz w:val="22"/>
          <w:szCs w:val="22"/>
        </w:rPr>
        <w:t>« </w:t>
      </w:r>
      <w:r>
        <w:rPr>
          <w:b w:val="0"/>
          <w:sz w:val="22"/>
          <w:szCs w:val="22"/>
        </w:rPr>
        <w:t>Etude sur les marché</w:t>
      </w:r>
      <w:r w:rsidRPr="005F2834">
        <w:rPr>
          <w:b w:val="0"/>
          <w:sz w:val="22"/>
          <w:szCs w:val="22"/>
        </w:rPr>
        <w:t>s de la location de</w:t>
      </w:r>
      <w:r>
        <w:rPr>
          <w:b w:val="0"/>
          <w:sz w:val="22"/>
          <w:szCs w:val="22"/>
        </w:rPr>
        <w:t xml:space="preserve"> </w:t>
      </w:r>
      <w:r w:rsidRPr="005F2834">
        <w:rPr>
          <w:b w:val="0"/>
          <w:sz w:val="22"/>
          <w:szCs w:val="22"/>
        </w:rPr>
        <w:t>cycles : quelles opportunités pour les</w:t>
      </w:r>
      <w:r>
        <w:rPr>
          <w:b w:val="0"/>
          <w:sz w:val="22"/>
          <w:szCs w:val="22"/>
        </w:rPr>
        <w:t xml:space="preserve"> </w:t>
      </w:r>
      <w:r w:rsidRPr="005F2834">
        <w:rPr>
          <w:b w:val="0"/>
          <w:sz w:val="22"/>
          <w:szCs w:val="22"/>
        </w:rPr>
        <w:t>fabricants », DGCIS, juin</w:t>
      </w:r>
    </w:p>
    <w:p w:rsidR="00867DF3" w:rsidRDefault="00867DF3" w:rsidP="00867DF3">
      <w:pPr>
        <w:pStyle w:val="Sansinterligne"/>
        <w:rPr>
          <w:b w:val="0"/>
          <w:sz w:val="22"/>
          <w:szCs w:val="22"/>
        </w:rPr>
      </w:pPr>
      <w:r>
        <w:rPr>
          <w:rFonts w:cs="Calibri,Bold"/>
          <w:b w:val="0"/>
          <w:bCs/>
          <w:sz w:val="22"/>
          <w:szCs w:val="22"/>
        </w:rPr>
        <w:t xml:space="preserve">- </w:t>
      </w:r>
      <w:r w:rsidRPr="00182706">
        <w:rPr>
          <w:rFonts w:cs="Calibri,Bold"/>
          <w:b w:val="0"/>
          <w:bCs/>
          <w:sz w:val="22"/>
          <w:szCs w:val="22"/>
        </w:rPr>
        <w:t>« </w:t>
      </w:r>
      <w:r w:rsidRPr="00182706">
        <w:rPr>
          <w:b w:val="0"/>
          <w:sz w:val="22"/>
          <w:szCs w:val="22"/>
        </w:rPr>
        <w:t>Place</w:t>
      </w:r>
      <w:r>
        <w:rPr>
          <w:b w:val="0"/>
          <w:sz w:val="22"/>
          <w:szCs w:val="22"/>
        </w:rPr>
        <w:t xml:space="preserve"> </w:t>
      </w:r>
      <w:r w:rsidRPr="00182706">
        <w:rPr>
          <w:b w:val="0"/>
          <w:sz w:val="22"/>
          <w:szCs w:val="22"/>
        </w:rPr>
        <w:t>de Paris</w:t>
      </w:r>
      <w:r>
        <w:rPr>
          <w:b w:val="0"/>
          <w:sz w:val="22"/>
          <w:szCs w:val="22"/>
        </w:rPr>
        <w:t xml:space="preserve"> </w:t>
      </w:r>
      <w:r w:rsidRPr="00182706">
        <w:rPr>
          <w:b w:val="0"/>
          <w:sz w:val="22"/>
          <w:szCs w:val="22"/>
        </w:rPr>
        <w:t>2020, La finance au service de l’économie »</w:t>
      </w:r>
      <w:r>
        <w:rPr>
          <w:b w:val="0"/>
          <w:sz w:val="22"/>
          <w:szCs w:val="22"/>
        </w:rPr>
        <w:t>, dossier de presse, Bercy, juin</w:t>
      </w:r>
    </w:p>
    <w:p w:rsidR="00867DF3" w:rsidRPr="008F3566" w:rsidRDefault="00867DF3" w:rsidP="00867DF3">
      <w:pPr>
        <w:pStyle w:val="Sansinterligne"/>
        <w:rPr>
          <w:rFonts w:cs="ArialNarrow"/>
          <w:b w:val="0"/>
          <w:sz w:val="22"/>
          <w:szCs w:val="22"/>
        </w:rPr>
      </w:pPr>
      <w:r w:rsidRPr="008C19BE">
        <w:rPr>
          <w:b w:val="0"/>
          <w:sz w:val="22"/>
          <w:szCs w:val="22"/>
        </w:rPr>
        <w:t xml:space="preserve">- </w:t>
      </w:r>
      <w:r w:rsidRPr="0089751E">
        <w:rPr>
          <w:b w:val="0"/>
          <w:sz w:val="22"/>
          <w:szCs w:val="22"/>
        </w:rPr>
        <w:t xml:space="preserve">“Les revenus des médecins libéraux : une analyse à partir des déclarations de revenus 2008 », </w:t>
      </w:r>
      <w:r w:rsidRPr="0089751E">
        <w:rPr>
          <w:rFonts w:cs="ArialNarrow"/>
          <w:b w:val="0"/>
          <w:sz w:val="22"/>
          <w:szCs w:val="22"/>
        </w:rPr>
        <w:t>document</w:t>
      </w:r>
      <w:r>
        <w:rPr>
          <w:rFonts w:cs="ArialNarrow"/>
          <w:b w:val="0"/>
          <w:sz w:val="22"/>
          <w:szCs w:val="22"/>
        </w:rPr>
        <w:t xml:space="preserve"> </w:t>
      </w:r>
      <w:r w:rsidRPr="0089751E">
        <w:rPr>
          <w:rFonts w:cs="ArialNarrow"/>
          <w:b w:val="0"/>
          <w:sz w:val="22"/>
          <w:szCs w:val="22"/>
        </w:rPr>
        <w:t xml:space="preserve">de </w:t>
      </w:r>
      <w:r w:rsidRPr="0089751E">
        <w:rPr>
          <w:b w:val="0"/>
          <w:iCs/>
          <w:sz w:val="22"/>
          <w:szCs w:val="22"/>
        </w:rPr>
        <w:t>travail</w:t>
      </w:r>
      <w:r>
        <w:rPr>
          <w:rFonts w:cs="ArialNarrow"/>
          <w:b w:val="0"/>
          <w:sz w:val="22"/>
          <w:szCs w:val="22"/>
        </w:rPr>
        <w:t xml:space="preserve">, </w:t>
      </w:r>
      <w:r w:rsidRPr="0089751E">
        <w:rPr>
          <w:rFonts w:cs="ArialNarrow"/>
          <w:b w:val="0"/>
          <w:sz w:val="22"/>
          <w:szCs w:val="22"/>
        </w:rPr>
        <w:t xml:space="preserve">série </w:t>
      </w:r>
      <w:r w:rsidRPr="0089751E">
        <w:rPr>
          <w:b w:val="0"/>
          <w:sz w:val="22"/>
          <w:szCs w:val="22"/>
        </w:rPr>
        <w:t xml:space="preserve">sources et méthodes </w:t>
      </w:r>
      <w:r>
        <w:rPr>
          <w:b w:val="0"/>
          <w:sz w:val="22"/>
          <w:szCs w:val="22"/>
        </w:rPr>
        <w:t>N</w:t>
      </w:r>
      <w:r w:rsidRPr="0089751E">
        <w:rPr>
          <w:b w:val="0"/>
          <w:sz w:val="22"/>
          <w:szCs w:val="22"/>
        </w:rPr>
        <w:t>°45, DREES, juin</w:t>
      </w:r>
    </w:p>
    <w:p w:rsidR="00867DF3" w:rsidRPr="0089751E" w:rsidRDefault="00867DF3" w:rsidP="00867DF3">
      <w:pPr>
        <w:pStyle w:val="Sansinterligne"/>
        <w:rPr>
          <w:b w:val="0"/>
          <w:sz w:val="22"/>
          <w:szCs w:val="22"/>
        </w:rPr>
      </w:pPr>
      <w:r>
        <w:rPr>
          <w:b w:val="0"/>
          <w:sz w:val="22"/>
          <w:szCs w:val="22"/>
        </w:rPr>
        <w:t xml:space="preserve">- </w:t>
      </w:r>
      <w:r w:rsidRPr="0089751E">
        <w:rPr>
          <w:b w:val="0"/>
          <w:sz w:val="22"/>
          <w:szCs w:val="22"/>
        </w:rPr>
        <w:t>« </w:t>
      </w:r>
      <w:r>
        <w:rPr>
          <w:b w:val="0"/>
          <w:sz w:val="22"/>
          <w:szCs w:val="22"/>
        </w:rPr>
        <w:t>L</w:t>
      </w:r>
      <w:r w:rsidRPr="0089751E">
        <w:rPr>
          <w:b w:val="0"/>
          <w:sz w:val="22"/>
          <w:szCs w:val="22"/>
        </w:rPr>
        <w:t>es employeurs des salariés intermittents</w:t>
      </w:r>
      <w:r>
        <w:rPr>
          <w:b w:val="0"/>
          <w:sz w:val="22"/>
          <w:szCs w:val="22"/>
        </w:rPr>
        <w:t xml:space="preserve"> </w:t>
      </w:r>
      <w:r w:rsidRPr="0089751E">
        <w:rPr>
          <w:b w:val="0"/>
          <w:sz w:val="22"/>
          <w:szCs w:val="22"/>
        </w:rPr>
        <w:t>du spectacle », statistiques et indicateurs N°14 002, Pôle Emploi, juin</w:t>
      </w:r>
    </w:p>
    <w:p w:rsidR="00867DF3" w:rsidRDefault="00867DF3" w:rsidP="00867DF3">
      <w:pPr>
        <w:pStyle w:val="Sansinterligne"/>
        <w:rPr>
          <w:b w:val="0"/>
          <w:sz w:val="22"/>
          <w:szCs w:val="22"/>
        </w:rPr>
      </w:pPr>
      <w:r>
        <w:rPr>
          <w:rFonts w:cs="CorporateS-Regular"/>
          <w:b w:val="0"/>
          <w:sz w:val="22"/>
          <w:szCs w:val="22"/>
        </w:rPr>
        <w:t xml:space="preserve">- </w:t>
      </w:r>
      <w:r w:rsidRPr="005F2834">
        <w:rPr>
          <w:rFonts w:cs="CorporateS-Regular"/>
          <w:b w:val="0"/>
          <w:sz w:val="22"/>
          <w:szCs w:val="22"/>
        </w:rPr>
        <w:t>« </w:t>
      </w:r>
      <w:r w:rsidRPr="005F2834">
        <w:rPr>
          <w:b w:val="0"/>
          <w:sz w:val="22"/>
          <w:szCs w:val="22"/>
        </w:rPr>
        <w:t>Près de la moitié de la population française est couverte par au moins une prestation versée par les Caf », l’essentiel N° 146, mai</w:t>
      </w:r>
    </w:p>
    <w:p w:rsidR="00867DF3" w:rsidRDefault="00867DF3" w:rsidP="00867DF3">
      <w:pPr>
        <w:pStyle w:val="Sansinterligne"/>
        <w:rPr>
          <w:b w:val="0"/>
          <w:sz w:val="22"/>
          <w:szCs w:val="22"/>
        </w:rPr>
      </w:pPr>
      <w:r w:rsidRPr="008C19BE">
        <w:rPr>
          <w:b w:val="0"/>
          <w:sz w:val="22"/>
          <w:szCs w:val="22"/>
        </w:rPr>
        <w:t xml:space="preserve">- </w:t>
      </w:r>
      <w:r w:rsidRPr="00841C0D">
        <w:rPr>
          <w:b w:val="0"/>
          <w:sz w:val="22"/>
          <w:szCs w:val="22"/>
        </w:rPr>
        <w:t>“Combattre maintenant les inégalités</w:t>
      </w:r>
      <w:r>
        <w:rPr>
          <w:b w:val="0"/>
          <w:sz w:val="22"/>
          <w:szCs w:val="22"/>
        </w:rPr>
        <w:t xml:space="preserve"> sexuées</w:t>
      </w:r>
      <w:r w:rsidRPr="00841C0D">
        <w:rPr>
          <w:b w:val="0"/>
          <w:sz w:val="22"/>
          <w:szCs w:val="22"/>
        </w:rPr>
        <w:t>, social</w:t>
      </w:r>
      <w:r>
        <w:rPr>
          <w:b w:val="0"/>
          <w:sz w:val="22"/>
          <w:szCs w:val="22"/>
        </w:rPr>
        <w:t>e</w:t>
      </w:r>
      <w:r w:rsidRPr="00841C0D">
        <w:rPr>
          <w:b w:val="0"/>
          <w:sz w:val="22"/>
          <w:szCs w:val="22"/>
        </w:rPr>
        <w:t xml:space="preserve">s et </w:t>
      </w:r>
      <w:r>
        <w:rPr>
          <w:b w:val="0"/>
          <w:sz w:val="22"/>
          <w:szCs w:val="22"/>
        </w:rPr>
        <w:t>territoriales dans les quartiers sensibles de la ville et des territoires ruraux fragilisés », Haut Conseil à l’égalité entre les femmes et les hommes, juin</w:t>
      </w:r>
    </w:p>
    <w:p w:rsidR="00867DF3" w:rsidRDefault="00867DF3" w:rsidP="00867DF3">
      <w:pPr>
        <w:pStyle w:val="Sansinterligne"/>
        <w:rPr>
          <w:b w:val="0"/>
          <w:sz w:val="22"/>
          <w:szCs w:val="22"/>
        </w:rPr>
      </w:pPr>
      <w:r>
        <w:rPr>
          <w:b w:val="0"/>
          <w:sz w:val="22"/>
          <w:szCs w:val="22"/>
        </w:rPr>
        <w:t>- « rapport sur la fiscalité des ménages », groupe de travail sur la fiscalité des ménages, IGF, avril</w:t>
      </w:r>
    </w:p>
    <w:p w:rsidR="00867DF3" w:rsidRPr="00D852DF" w:rsidRDefault="00867DF3" w:rsidP="00867DF3">
      <w:pPr>
        <w:pStyle w:val="Sansinterligne"/>
        <w:rPr>
          <w:rFonts w:cs="Calibri,Bold"/>
          <w:b w:val="0"/>
          <w:bCs/>
          <w:sz w:val="22"/>
          <w:szCs w:val="22"/>
        </w:rPr>
      </w:pPr>
      <w:r>
        <w:rPr>
          <w:rFonts w:cs="Calibri,Bold"/>
          <w:b w:val="0"/>
          <w:bCs/>
          <w:sz w:val="22"/>
          <w:szCs w:val="22"/>
        </w:rPr>
        <w:t xml:space="preserve">- </w:t>
      </w:r>
      <w:r w:rsidRPr="00182706">
        <w:rPr>
          <w:rFonts w:cs="Calibri,Bold"/>
          <w:b w:val="0"/>
          <w:bCs/>
          <w:sz w:val="22"/>
          <w:szCs w:val="22"/>
        </w:rPr>
        <w:t>« Les dispositifs d’épargne salariale : mission d’évaluation, diagnostic sur les dispositifs », IGF/IGS, décembre 2013</w:t>
      </w:r>
      <w:r>
        <w:rPr>
          <w:rFonts w:cs="Calibri,Bold"/>
          <w:b w:val="0"/>
          <w:bCs/>
          <w:sz w:val="22"/>
          <w:szCs w:val="22"/>
        </w:rPr>
        <w:t> »</w:t>
      </w:r>
    </w:p>
    <w:p w:rsidR="00867DF3" w:rsidRPr="0089751E" w:rsidRDefault="00867DF3" w:rsidP="00867DF3">
      <w:pPr>
        <w:pStyle w:val="Sansinterligne"/>
        <w:rPr>
          <w:rFonts w:cs="Calibri,Bold"/>
          <w:bCs/>
          <w:sz w:val="22"/>
          <w:szCs w:val="22"/>
        </w:rPr>
      </w:pPr>
    </w:p>
    <w:p w:rsidR="00867DF3" w:rsidRDefault="00867DF3" w:rsidP="00867DF3">
      <w:pPr>
        <w:pStyle w:val="Sansinterligne"/>
        <w:rPr>
          <w:rFonts w:cs="Calibri,Bold"/>
          <w:bCs/>
          <w:sz w:val="22"/>
          <w:szCs w:val="22"/>
        </w:rPr>
      </w:pPr>
      <w:r>
        <w:rPr>
          <w:rFonts w:cs="Calibri,Bold"/>
          <w:bCs/>
          <w:sz w:val="22"/>
          <w:szCs w:val="22"/>
        </w:rPr>
        <w:t>Projets de loi</w:t>
      </w:r>
    </w:p>
    <w:p w:rsidR="00867DF3" w:rsidRDefault="00867DF3" w:rsidP="00867DF3">
      <w:pPr>
        <w:pStyle w:val="Sansinterligne"/>
        <w:rPr>
          <w:rFonts w:cs="AvenirLT-Light"/>
          <w:b w:val="0"/>
          <w:sz w:val="22"/>
          <w:szCs w:val="22"/>
        </w:rPr>
      </w:pPr>
      <w:r>
        <w:rPr>
          <w:b w:val="0"/>
          <w:sz w:val="22"/>
          <w:szCs w:val="22"/>
        </w:rPr>
        <w:t xml:space="preserve">- </w:t>
      </w:r>
      <w:r w:rsidRPr="00182706">
        <w:rPr>
          <w:b w:val="0"/>
          <w:sz w:val="22"/>
          <w:szCs w:val="22"/>
        </w:rPr>
        <w:t xml:space="preserve">« Projet de loi </w:t>
      </w:r>
      <w:r w:rsidRPr="00182706">
        <w:rPr>
          <w:rFonts w:cs="AvenirLT-Light"/>
          <w:b w:val="0"/>
          <w:sz w:val="22"/>
          <w:szCs w:val="22"/>
        </w:rPr>
        <w:t>relatif à</w:t>
      </w:r>
      <w:r>
        <w:rPr>
          <w:rFonts w:cs="AvenirLT-Light"/>
          <w:b w:val="0"/>
          <w:sz w:val="22"/>
          <w:szCs w:val="22"/>
        </w:rPr>
        <w:t xml:space="preserve"> </w:t>
      </w:r>
      <w:r w:rsidRPr="00182706">
        <w:rPr>
          <w:rFonts w:cs="AvenirLT-Light"/>
          <w:b w:val="0"/>
          <w:sz w:val="22"/>
          <w:szCs w:val="22"/>
        </w:rPr>
        <w:t>la simplification de</w:t>
      </w:r>
      <w:r>
        <w:rPr>
          <w:rFonts w:cs="AvenirLT-Light"/>
          <w:b w:val="0"/>
          <w:sz w:val="22"/>
          <w:szCs w:val="22"/>
        </w:rPr>
        <w:t xml:space="preserve"> </w:t>
      </w:r>
      <w:r w:rsidRPr="00182706">
        <w:rPr>
          <w:rFonts w:cs="AvenirLT-Light"/>
          <w:b w:val="0"/>
          <w:sz w:val="22"/>
          <w:szCs w:val="22"/>
        </w:rPr>
        <w:t>la vie des entreprises », dossier de presse, Bercy, juin</w:t>
      </w:r>
    </w:p>
    <w:p w:rsidR="00867DF3" w:rsidRPr="009F4D3B" w:rsidRDefault="00867DF3" w:rsidP="00867DF3">
      <w:pPr>
        <w:pStyle w:val="Sansinterligne"/>
        <w:rPr>
          <w:b w:val="0"/>
          <w:sz w:val="22"/>
          <w:szCs w:val="22"/>
        </w:rPr>
      </w:pPr>
      <w:r>
        <w:rPr>
          <w:rFonts w:cs="AvenirLT-Light"/>
          <w:b w:val="0"/>
          <w:sz w:val="22"/>
          <w:szCs w:val="22"/>
        </w:rPr>
        <w:t xml:space="preserve">- </w:t>
      </w:r>
      <w:r w:rsidRPr="009F4D3B">
        <w:rPr>
          <w:rFonts w:cs="AvenirLT-Light"/>
          <w:b w:val="0"/>
          <w:sz w:val="22"/>
          <w:szCs w:val="22"/>
        </w:rPr>
        <w:t>« </w:t>
      </w:r>
      <w:r w:rsidRPr="009F4D3B">
        <w:rPr>
          <w:b w:val="0"/>
          <w:sz w:val="22"/>
          <w:szCs w:val="22"/>
        </w:rPr>
        <w:t>Principales mesures du projet de loi</w:t>
      </w:r>
      <w:r>
        <w:rPr>
          <w:b w:val="0"/>
          <w:sz w:val="22"/>
          <w:szCs w:val="22"/>
        </w:rPr>
        <w:t xml:space="preserve"> </w:t>
      </w:r>
      <w:r w:rsidRPr="009F4D3B">
        <w:rPr>
          <w:b w:val="0"/>
          <w:sz w:val="22"/>
          <w:szCs w:val="22"/>
        </w:rPr>
        <w:t>Artisanat, Commerce</w:t>
      </w:r>
      <w:r>
        <w:rPr>
          <w:b w:val="0"/>
          <w:sz w:val="22"/>
          <w:szCs w:val="22"/>
        </w:rPr>
        <w:t xml:space="preserve"> </w:t>
      </w:r>
      <w:r w:rsidRPr="009F4D3B">
        <w:rPr>
          <w:b w:val="0"/>
          <w:sz w:val="22"/>
          <w:szCs w:val="22"/>
        </w:rPr>
        <w:t>et Très petites entreprises », dossier de presse loi Pinel, mai</w:t>
      </w:r>
    </w:p>
    <w:p w:rsidR="00867DF3" w:rsidRDefault="00867DF3" w:rsidP="00867DF3">
      <w:pPr>
        <w:pStyle w:val="Sansinterligne"/>
        <w:rPr>
          <w:rFonts w:cs="Calibri,Bold"/>
          <w:bCs/>
          <w:sz w:val="22"/>
          <w:szCs w:val="22"/>
        </w:rPr>
      </w:pPr>
    </w:p>
    <w:p w:rsidR="00867DF3" w:rsidRDefault="00867DF3" w:rsidP="00867DF3">
      <w:pPr>
        <w:pStyle w:val="Sansinterligne"/>
        <w:rPr>
          <w:rFonts w:cs="Calibri,Bold"/>
          <w:bCs/>
          <w:sz w:val="22"/>
          <w:szCs w:val="22"/>
        </w:rPr>
      </w:pPr>
      <w:r w:rsidRPr="00C16627">
        <w:rPr>
          <w:rFonts w:cs="Calibri,Bold"/>
          <w:bCs/>
          <w:sz w:val="22"/>
          <w:szCs w:val="22"/>
        </w:rPr>
        <w:t>Guides</w:t>
      </w:r>
    </w:p>
    <w:p w:rsidR="00867DF3" w:rsidRPr="009F4D3B" w:rsidRDefault="00867DF3" w:rsidP="00867DF3">
      <w:pPr>
        <w:pStyle w:val="Sansinterligne"/>
        <w:rPr>
          <w:b w:val="0"/>
          <w:sz w:val="22"/>
          <w:szCs w:val="22"/>
        </w:rPr>
      </w:pPr>
      <w:r>
        <w:rPr>
          <w:b w:val="0"/>
          <w:sz w:val="22"/>
          <w:szCs w:val="22"/>
        </w:rPr>
        <w:t xml:space="preserve">- </w:t>
      </w:r>
      <w:r w:rsidRPr="009F4D3B">
        <w:rPr>
          <w:b w:val="0"/>
          <w:sz w:val="22"/>
          <w:szCs w:val="22"/>
        </w:rPr>
        <w:t>« Artisan, commerçant, industriel : la protection sociale du créateur d’entreprise », URSSAF, à jour au 1</w:t>
      </w:r>
      <w:r w:rsidRPr="009F4D3B">
        <w:rPr>
          <w:b w:val="0"/>
          <w:sz w:val="22"/>
          <w:szCs w:val="22"/>
          <w:vertAlign w:val="superscript"/>
        </w:rPr>
        <w:t>er</w:t>
      </w:r>
      <w:r w:rsidRPr="009F4D3B">
        <w:rPr>
          <w:b w:val="0"/>
          <w:sz w:val="22"/>
          <w:szCs w:val="22"/>
        </w:rPr>
        <w:t xml:space="preserve"> janvier 2014</w:t>
      </w:r>
      <w:r>
        <w:rPr>
          <w:b w:val="0"/>
          <w:sz w:val="22"/>
          <w:szCs w:val="22"/>
        </w:rPr>
        <w:t> </w:t>
      </w:r>
    </w:p>
    <w:p w:rsidR="00867DF3" w:rsidRDefault="00867DF3" w:rsidP="00867DF3">
      <w:pPr>
        <w:pStyle w:val="Sansinterligne"/>
        <w:outlineLvl w:val="0"/>
        <w:rPr>
          <w:rFonts w:ascii="Arial" w:hAnsi="Arial" w:cs="Arial"/>
        </w:rPr>
      </w:pPr>
    </w:p>
    <w:p w:rsidR="00867DF3" w:rsidRDefault="00867DF3" w:rsidP="00867DF3">
      <w:pPr>
        <w:pStyle w:val="Sansinterligne"/>
        <w:outlineLvl w:val="0"/>
        <w:rPr>
          <w:rFonts w:ascii="Arial" w:hAnsi="Arial" w:cs="Arial"/>
        </w:rPr>
      </w:pPr>
    </w:p>
    <w:p w:rsidR="00867DF3" w:rsidRDefault="00867DF3" w:rsidP="00867DF3">
      <w:pPr>
        <w:pStyle w:val="Sansinterligne"/>
        <w:jc w:val="center"/>
        <w:outlineLvl w:val="0"/>
        <w:rPr>
          <w:rFonts w:ascii="Arial" w:hAnsi="Arial" w:cs="Arial"/>
        </w:rPr>
      </w:pPr>
      <w:r w:rsidRPr="00C724A1">
        <w:rPr>
          <w:rFonts w:ascii="Arial" w:hAnsi="Arial" w:cs="Arial"/>
        </w:rPr>
        <w:t>Création d’entreprise, auto-entrepreneuriat, reprise</w:t>
      </w:r>
    </w:p>
    <w:p w:rsidR="00867DF3" w:rsidRDefault="00867DF3" w:rsidP="00867DF3">
      <w:pPr>
        <w:pStyle w:val="Sansinterligne"/>
        <w:rPr>
          <w:rFonts w:eastAsia="Calibri"/>
          <w:b w:val="0"/>
          <w:sz w:val="22"/>
          <w:szCs w:val="22"/>
          <w:lang w:eastAsia="en-US"/>
        </w:rPr>
      </w:pPr>
    </w:p>
    <w:p w:rsidR="00867DF3" w:rsidRDefault="00867DF3" w:rsidP="00867DF3">
      <w:pPr>
        <w:pStyle w:val="Sansinterligne"/>
        <w:rPr>
          <w:rFonts w:eastAsia="Calibri"/>
          <w:b w:val="0"/>
          <w:sz w:val="22"/>
          <w:szCs w:val="22"/>
          <w:lang w:eastAsia="en-US"/>
        </w:rPr>
      </w:pPr>
    </w:p>
    <w:p w:rsidR="00867DF3" w:rsidRPr="00D8425F" w:rsidRDefault="00867DF3" w:rsidP="00867DF3">
      <w:pPr>
        <w:pStyle w:val="Sansinterligne"/>
        <w:rPr>
          <w:rFonts w:ascii="Gautami" w:hAnsi="Gautami" w:cs="Gautami"/>
          <w:sz w:val="22"/>
          <w:szCs w:val="22"/>
        </w:rPr>
      </w:pPr>
      <w:r w:rsidRPr="00D8425F">
        <w:rPr>
          <w:rFonts w:ascii="Gautami" w:hAnsi="Gautami" w:cs="Gautami"/>
          <w:sz w:val="22"/>
          <w:szCs w:val="22"/>
        </w:rPr>
        <w:t>Au cours des 12 derniers mois,</w:t>
      </w:r>
      <w:r w:rsidRPr="00D8425F">
        <w:rPr>
          <w:rFonts w:ascii="Gautami" w:hAnsi="Gautami" w:cs="Gautami"/>
          <w:b w:val="0"/>
          <w:sz w:val="22"/>
          <w:szCs w:val="22"/>
        </w:rPr>
        <w:t xml:space="preserve"> </w:t>
      </w:r>
      <w:r w:rsidRPr="00D8425F">
        <w:rPr>
          <w:rFonts w:ascii="Gautami" w:hAnsi="Gautami" w:cs="Gautami"/>
          <w:sz w:val="22"/>
          <w:szCs w:val="22"/>
        </w:rPr>
        <w:t>les créateurs non auto-en</w:t>
      </w:r>
      <w:r>
        <w:rPr>
          <w:rFonts w:ascii="Gautami" w:hAnsi="Gautami" w:cs="Gautami"/>
          <w:sz w:val="22"/>
          <w:szCs w:val="22"/>
        </w:rPr>
        <w:t>trepreneurs ont progressé de 6,9</w:t>
      </w:r>
      <w:r w:rsidRPr="00D8425F">
        <w:rPr>
          <w:rFonts w:ascii="Gautami" w:hAnsi="Gautami" w:cs="Gautami"/>
          <w:sz w:val="22"/>
          <w:szCs w:val="22"/>
        </w:rPr>
        <w:t>%, mais les auto-entrepreneurs ont régre</w:t>
      </w:r>
      <w:r>
        <w:rPr>
          <w:rFonts w:ascii="Gautami" w:hAnsi="Gautami" w:cs="Gautami"/>
          <w:sz w:val="22"/>
          <w:szCs w:val="22"/>
        </w:rPr>
        <w:t>ssé de 6</w:t>
      </w:r>
      <w:r w:rsidRPr="00D8425F">
        <w:rPr>
          <w:rFonts w:ascii="Gautami" w:hAnsi="Gautami" w:cs="Gautami"/>
          <w:sz w:val="22"/>
          <w:szCs w:val="22"/>
        </w:rPr>
        <w:t>%.</w:t>
      </w:r>
    </w:p>
    <w:p w:rsidR="00867DF3" w:rsidRDefault="00867DF3" w:rsidP="00867DF3">
      <w:pPr>
        <w:pStyle w:val="Sansinterligne"/>
        <w:rPr>
          <w:rFonts w:ascii="Bell MT" w:hAnsi="Bell MT" w:cs="Gautami"/>
          <w:b w:val="0"/>
          <w:i/>
          <w:sz w:val="22"/>
          <w:szCs w:val="22"/>
        </w:rPr>
      </w:pPr>
      <w:r w:rsidRPr="00D85801">
        <w:rPr>
          <w:rFonts w:ascii="Bell MT" w:hAnsi="Bell MT" w:cs="Gautami"/>
          <w:b w:val="0"/>
          <w:i/>
          <w:sz w:val="22"/>
          <w:szCs w:val="22"/>
        </w:rPr>
        <w:t>Analyse André Letowski à partir des données brutes de l’INSEE</w:t>
      </w:r>
    </w:p>
    <w:p w:rsidR="00867DF3" w:rsidRDefault="00867DF3" w:rsidP="00867DF3">
      <w:pPr>
        <w:pStyle w:val="Sansinterligne"/>
        <w:rPr>
          <w:rFonts w:ascii="Bell MT" w:hAnsi="Bell MT" w:cs="Gautami"/>
          <w:b w:val="0"/>
          <w:i/>
          <w:sz w:val="22"/>
          <w:szCs w:val="22"/>
        </w:rPr>
      </w:pPr>
    </w:p>
    <w:p w:rsidR="00867DF3" w:rsidRDefault="00867DF3" w:rsidP="00867DF3">
      <w:pPr>
        <w:pStyle w:val="Sansinterligne"/>
        <w:rPr>
          <w:rFonts w:cs="Gautami"/>
          <w:b w:val="0"/>
          <w:sz w:val="22"/>
          <w:szCs w:val="22"/>
        </w:rPr>
      </w:pPr>
      <w:r w:rsidRPr="00BC41BA">
        <w:rPr>
          <w:rFonts w:cs="Gautami"/>
          <w:b w:val="0"/>
          <w:sz w:val="22"/>
          <w:szCs w:val="22"/>
        </w:rPr>
        <w:t xml:space="preserve">La création en mai 2014 (en données brutes) est très </w:t>
      </w:r>
      <w:r>
        <w:rPr>
          <w:rFonts w:cs="Gautami"/>
          <w:b w:val="0"/>
          <w:sz w:val="22"/>
          <w:szCs w:val="22"/>
        </w:rPr>
        <w:t>proche de mai 2013 en ce qui concerne les auto-entrepreneurs (+0,6%), mais plus favorable aux autres créateurs (+6,7%).</w:t>
      </w:r>
    </w:p>
    <w:p w:rsidR="00867DF3" w:rsidRDefault="00867DF3" w:rsidP="00867DF3">
      <w:pPr>
        <w:pStyle w:val="Sansinterligne"/>
        <w:rPr>
          <w:rFonts w:ascii="Bell MT" w:hAnsi="Bell MT" w:cs="Gautami"/>
          <w:b w:val="0"/>
          <w:i/>
          <w:sz w:val="22"/>
          <w:szCs w:val="22"/>
        </w:rPr>
      </w:pPr>
    </w:p>
    <w:tbl>
      <w:tblPr>
        <w:tblW w:w="0" w:type="auto"/>
        <w:tblInd w:w="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518"/>
        <w:gridCol w:w="1296"/>
        <w:gridCol w:w="658"/>
        <w:gridCol w:w="1518"/>
        <w:gridCol w:w="1296"/>
        <w:gridCol w:w="546"/>
      </w:tblGrid>
      <w:tr w:rsidR="00867DF3" w:rsidRPr="00A73EB8" w:rsidTr="002D30C8">
        <w:tc>
          <w:tcPr>
            <w:tcW w:w="0" w:type="auto"/>
            <w:vMerge w:val="restart"/>
            <w:shd w:val="clear" w:color="auto" w:fill="D9D9D9"/>
          </w:tcPr>
          <w:p w:rsidR="00867DF3" w:rsidRPr="00A73EB8" w:rsidRDefault="00867DF3" w:rsidP="002D30C8">
            <w:pPr>
              <w:pStyle w:val="Sansinterligne"/>
              <w:rPr>
                <w:rFonts w:cs="Gautami"/>
                <w:b w:val="0"/>
                <w:sz w:val="16"/>
                <w:szCs w:val="16"/>
              </w:rPr>
            </w:pPr>
            <w:r w:rsidRPr="00A73EB8">
              <w:rPr>
                <w:rFonts w:cs="Gautami"/>
                <w:b w:val="0"/>
                <w:sz w:val="16"/>
                <w:szCs w:val="16"/>
              </w:rPr>
              <w:t>Mai</w:t>
            </w:r>
          </w:p>
        </w:tc>
        <w:tc>
          <w:tcPr>
            <w:tcW w:w="0" w:type="auto"/>
            <w:gridSpan w:val="3"/>
          </w:tcPr>
          <w:p w:rsidR="00867DF3" w:rsidRPr="00A73EB8" w:rsidRDefault="00867DF3" w:rsidP="002D30C8">
            <w:pPr>
              <w:pStyle w:val="Sansinterligne"/>
              <w:jc w:val="center"/>
              <w:rPr>
                <w:rFonts w:cs="Gautami"/>
                <w:b w:val="0"/>
                <w:sz w:val="16"/>
                <w:szCs w:val="16"/>
              </w:rPr>
            </w:pPr>
            <w:r w:rsidRPr="00A73EB8">
              <w:rPr>
                <w:rFonts w:cs="Gautami"/>
                <w:b w:val="0"/>
                <w:sz w:val="16"/>
                <w:szCs w:val="16"/>
              </w:rPr>
              <w:t>En nombre</w:t>
            </w:r>
          </w:p>
        </w:tc>
        <w:tc>
          <w:tcPr>
            <w:tcW w:w="0" w:type="auto"/>
            <w:gridSpan w:val="3"/>
          </w:tcPr>
          <w:p w:rsidR="00867DF3" w:rsidRPr="00A73EB8" w:rsidRDefault="00867DF3" w:rsidP="002D30C8">
            <w:pPr>
              <w:pStyle w:val="Sansinterligne"/>
              <w:jc w:val="center"/>
              <w:rPr>
                <w:rFonts w:cs="Gautami"/>
                <w:b w:val="0"/>
                <w:sz w:val="16"/>
                <w:szCs w:val="16"/>
              </w:rPr>
            </w:pPr>
            <w:r w:rsidRPr="00A73EB8">
              <w:rPr>
                <w:rFonts w:cs="Gautami"/>
                <w:b w:val="0"/>
                <w:sz w:val="16"/>
                <w:szCs w:val="16"/>
              </w:rPr>
              <w:t>En indice 100  au regard de 2009</w:t>
            </w:r>
          </w:p>
        </w:tc>
      </w:tr>
      <w:tr w:rsidR="00867DF3" w:rsidRPr="00A73EB8" w:rsidTr="002D30C8">
        <w:tc>
          <w:tcPr>
            <w:tcW w:w="0" w:type="auto"/>
            <w:vMerge/>
            <w:shd w:val="clear" w:color="auto" w:fill="D9D9D9"/>
          </w:tcPr>
          <w:p w:rsidR="00867DF3" w:rsidRPr="00A73EB8" w:rsidRDefault="00867DF3" w:rsidP="002D30C8">
            <w:pPr>
              <w:pStyle w:val="Sansinterligne"/>
              <w:rPr>
                <w:rFonts w:cs="Gautami"/>
                <w:b w:val="0"/>
                <w:sz w:val="16"/>
                <w:szCs w:val="16"/>
              </w:rPr>
            </w:pPr>
          </w:p>
        </w:tc>
        <w:tc>
          <w:tcPr>
            <w:tcW w:w="0" w:type="auto"/>
          </w:tcPr>
          <w:p w:rsidR="00867DF3" w:rsidRPr="00A73EB8" w:rsidRDefault="00867DF3" w:rsidP="002D30C8">
            <w:pPr>
              <w:pStyle w:val="Sansinterligne"/>
              <w:rPr>
                <w:rFonts w:cs="Gautami"/>
                <w:b w:val="0"/>
                <w:sz w:val="16"/>
                <w:szCs w:val="16"/>
              </w:rPr>
            </w:pPr>
            <w:r w:rsidRPr="00A73EB8">
              <w:rPr>
                <w:rFonts w:cs="Gautami"/>
                <w:b w:val="0"/>
                <w:sz w:val="16"/>
                <w:szCs w:val="16"/>
              </w:rPr>
              <w:t>Auto-entrepreneurs</w:t>
            </w:r>
          </w:p>
        </w:tc>
        <w:tc>
          <w:tcPr>
            <w:tcW w:w="0" w:type="auto"/>
          </w:tcPr>
          <w:p w:rsidR="00867DF3" w:rsidRPr="00A73EB8" w:rsidRDefault="00867DF3" w:rsidP="002D30C8">
            <w:pPr>
              <w:pStyle w:val="Sansinterligne"/>
              <w:rPr>
                <w:rFonts w:cs="Gautami"/>
                <w:b w:val="0"/>
                <w:sz w:val="16"/>
                <w:szCs w:val="16"/>
              </w:rPr>
            </w:pPr>
            <w:r w:rsidRPr="00A73EB8">
              <w:rPr>
                <w:rFonts w:cs="Gautami"/>
                <w:b w:val="0"/>
                <w:sz w:val="16"/>
                <w:szCs w:val="16"/>
              </w:rPr>
              <w:t>Autres créateurs</w:t>
            </w:r>
          </w:p>
        </w:tc>
        <w:tc>
          <w:tcPr>
            <w:tcW w:w="0" w:type="auto"/>
          </w:tcPr>
          <w:p w:rsidR="00867DF3" w:rsidRPr="00A73EB8" w:rsidRDefault="00867DF3" w:rsidP="002D30C8">
            <w:pPr>
              <w:pStyle w:val="Sansinterligne"/>
              <w:rPr>
                <w:rFonts w:cs="Gautami"/>
                <w:b w:val="0"/>
                <w:sz w:val="16"/>
                <w:szCs w:val="16"/>
              </w:rPr>
            </w:pPr>
            <w:r w:rsidRPr="00A73EB8">
              <w:rPr>
                <w:rFonts w:cs="Gautami"/>
                <w:b w:val="0"/>
                <w:sz w:val="16"/>
                <w:szCs w:val="16"/>
              </w:rPr>
              <w:t>Total</w:t>
            </w:r>
          </w:p>
        </w:tc>
        <w:tc>
          <w:tcPr>
            <w:tcW w:w="0" w:type="auto"/>
          </w:tcPr>
          <w:p w:rsidR="00867DF3" w:rsidRPr="00A73EB8" w:rsidRDefault="00867DF3" w:rsidP="002D30C8">
            <w:pPr>
              <w:pStyle w:val="Sansinterligne"/>
              <w:rPr>
                <w:rFonts w:cs="Gautami"/>
                <w:b w:val="0"/>
                <w:sz w:val="16"/>
                <w:szCs w:val="16"/>
              </w:rPr>
            </w:pPr>
            <w:r w:rsidRPr="00A73EB8">
              <w:rPr>
                <w:rFonts w:cs="Gautami"/>
                <w:b w:val="0"/>
                <w:sz w:val="16"/>
                <w:szCs w:val="16"/>
              </w:rPr>
              <w:t>Auto-entrepreneurs</w:t>
            </w:r>
          </w:p>
        </w:tc>
        <w:tc>
          <w:tcPr>
            <w:tcW w:w="0" w:type="auto"/>
          </w:tcPr>
          <w:p w:rsidR="00867DF3" w:rsidRPr="00A73EB8" w:rsidRDefault="00867DF3" w:rsidP="002D30C8">
            <w:pPr>
              <w:pStyle w:val="Sansinterligne"/>
              <w:rPr>
                <w:rFonts w:cs="Gautami"/>
                <w:b w:val="0"/>
                <w:sz w:val="16"/>
                <w:szCs w:val="16"/>
              </w:rPr>
            </w:pPr>
            <w:r w:rsidRPr="00A73EB8">
              <w:rPr>
                <w:rFonts w:cs="Gautami"/>
                <w:b w:val="0"/>
                <w:sz w:val="16"/>
                <w:szCs w:val="16"/>
              </w:rPr>
              <w:t>Autres créateurs</w:t>
            </w:r>
          </w:p>
        </w:tc>
        <w:tc>
          <w:tcPr>
            <w:tcW w:w="0" w:type="auto"/>
          </w:tcPr>
          <w:p w:rsidR="00867DF3" w:rsidRPr="00A73EB8" w:rsidRDefault="00867DF3" w:rsidP="002D30C8">
            <w:pPr>
              <w:pStyle w:val="Sansinterligne"/>
              <w:rPr>
                <w:rFonts w:cs="Gautami"/>
                <w:b w:val="0"/>
                <w:sz w:val="16"/>
                <w:szCs w:val="16"/>
              </w:rPr>
            </w:pPr>
            <w:r w:rsidRPr="00A73EB8">
              <w:rPr>
                <w:rFonts w:cs="Gautami"/>
                <w:b w:val="0"/>
                <w:sz w:val="16"/>
                <w:szCs w:val="16"/>
              </w:rPr>
              <w:t>Total</w:t>
            </w:r>
          </w:p>
        </w:tc>
      </w:tr>
      <w:tr w:rsidR="00867DF3" w:rsidRPr="00A73EB8" w:rsidTr="002D30C8">
        <w:tc>
          <w:tcPr>
            <w:tcW w:w="0" w:type="auto"/>
            <w:shd w:val="clear" w:color="auto" w:fill="D9D9D9"/>
          </w:tcPr>
          <w:p w:rsidR="00867DF3" w:rsidRPr="00A73EB8" w:rsidRDefault="00867DF3" w:rsidP="002D30C8">
            <w:pPr>
              <w:pStyle w:val="Sansinterligne"/>
              <w:rPr>
                <w:rFonts w:cs="Gautami"/>
                <w:b w:val="0"/>
                <w:sz w:val="16"/>
                <w:szCs w:val="16"/>
              </w:rPr>
            </w:pPr>
            <w:r w:rsidRPr="00A73EB8">
              <w:rPr>
                <w:rFonts w:cs="Gautami"/>
                <w:b w:val="0"/>
                <w:sz w:val="16"/>
                <w:szCs w:val="16"/>
              </w:rPr>
              <w:t>2009</w:t>
            </w:r>
          </w:p>
        </w:tc>
        <w:tc>
          <w:tcPr>
            <w:tcW w:w="0" w:type="auto"/>
          </w:tcPr>
          <w:p w:rsidR="00867DF3" w:rsidRPr="00EF52B5" w:rsidRDefault="00867DF3" w:rsidP="002D30C8">
            <w:pPr>
              <w:jc w:val="right"/>
              <w:rPr>
                <w:rFonts w:eastAsia="Times New Roman"/>
                <w:sz w:val="16"/>
                <w:szCs w:val="16"/>
              </w:rPr>
            </w:pPr>
            <w:r w:rsidRPr="00EF52B5">
              <w:rPr>
                <w:rFonts w:eastAsia="Times New Roman"/>
                <w:sz w:val="16"/>
                <w:szCs w:val="16"/>
              </w:rPr>
              <w:t>28 258</w:t>
            </w:r>
          </w:p>
        </w:tc>
        <w:tc>
          <w:tcPr>
            <w:tcW w:w="0" w:type="auto"/>
          </w:tcPr>
          <w:p w:rsidR="00867DF3" w:rsidRPr="00EF52B5" w:rsidRDefault="00867DF3" w:rsidP="002D30C8">
            <w:pPr>
              <w:jc w:val="right"/>
              <w:rPr>
                <w:rFonts w:eastAsia="Times New Roman"/>
                <w:sz w:val="16"/>
                <w:szCs w:val="16"/>
              </w:rPr>
            </w:pPr>
            <w:r w:rsidRPr="00EF52B5">
              <w:rPr>
                <w:rFonts w:eastAsia="Times New Roman"/>
                <w:sz w:val="16"/>
                <w:szCs w:val="16"/>
              </w:rPr>
              <w:t>19 064</w:t>
            </w:r>
          </w:p>
        </w:tc>
        <w:tc>
          <w:tcPr>
            <w:tcW w:w="0" w:type="auto"/>
            <w:vAlign w:val="bottom"/>
          </w:tcPr>
          <w:p w:rsidR="00867DF3" w:rsidRPr="00EF52B5" w:rsidRDefault="00867DF3" w:rsidP="002D30C8">
            <w:pPr>
              <w:jc w:val="right"/>
              <w:rPr>
                <w:rFonts w:eastAsia="Times New Roman"/>
                <w:sz w:val="16"/>
                <w:szCs w:val="16"/>
              </w:rPr>
            </w:pPr>
            <w:r w:rsidRPr="00EF52B5">
              <w:rPr>
                <w:rFonts w:eastAsia="Times New Roman"/>
                <w:sz w:val="16"/>
                <w:szCs w:val="16"/>
              </w:rPr>
              <w:t>47 322</w:t>
            </w:r>
          </w:p>
        </w:tc>
        <w:tc>
          <w:tcPr>
            <w:tcW w:w="0" w:type="auto"/>
            <w:vAlign w:val="bottom"/>
          </w:tcPr>
          <w:p w:rsidR="00867DF3" w:rsidRPr="00EF52B5" w:rsidRDefault="00867DF3" w:rsidP="002D30C8">
            <w:pPr>
              <w:jc w:val="right"/>
              <w:rPr>
                <w:rFonts w:eastAsia="Times New Roman"/>
                <w:sz w:val="16"/>
                <w:szCs w:val="16"/>
              </w:rPr>
            </w:pPr>
            <w:r w:rsidRPr="00EF52B5">
              <w:rPr>
                <w:rFonts w:eastAsia="Times New Roman"/>
                <w:sz w:val="16"/>
                <w:szCs w:val="16"/>
              </w:rPr>
              <w:t>100</w:t>
            </w:r>
          </w:p>
        </w:tc>
        <w:tc>
          <w:tcPr>
            <w:tcW w:w="0" w:type="auto"/>
            <w:vAlign w:val="bottom"/>
          </w:tcPr>
          <w:p w:rsidR="00867DF3" w:rsidRPr="00EF52B5" w:rsidRDefault="00867DF3" w:rsidP="002D30C8">
            <w:pPr>
              <w:jc w:val="right"/>
              <w:rPr>
                <w:rFonts w:eastAsia="Times New Roman"/>
                <w:sz w:val="16"/>
                <w:szCs w:val="16"/>
              </w:rPr>
            </w:pPr>
            <w:r w:rsidRPr="00EF52B5">
              <w:rPr>
                <w:rFonts w:eastAsia="Times New Roman"/>
                <w:sz w:val="16"/>
                <w:szCs w:val="16"/>
              </w:rPr>
              <w:t>100</w:t>
            </w:r>
          </w:p>
        </w:tc>
        <w:tc>
          <w:tcPr>
            <w:tcW w:w="0" w:type="auto"/>
            <w:vAlign w:val="bottom"/>
          </w:tcPr>
          <w:p w:rsidR="00867DF3" w:rsidRPr="00EF52B5" w:rsidRDefault="00867DF3" w:rsidP="002D30C8">
            <w:pPr>
              <w:jc w:val="right"/>
              <w:rPr>
                <w:rFonts w:eastAsia="Times New Roman"/>
                <w:sz w:val="16"/>
                <w:szCs w:val="16"/>
              </w:rPr>
            </w:pPr>
            <w:r w:rsidRPr="00EF52B5">
              <w:rPr>
                <w:rFonts w:eastAsia="Times New Roman"/>
                <w:sz w:val="16"/>
                <w:szCs w:val="16"/>
              </w:rPr>
              <w:t>100</w:t>
            </w:r>
          </w:p>
        </w:tc>
      </w:tr>
      <w:tr w:rsidR="00867DF3" w:rsidRPr="00A73EB8" w:rsidTr="002D30C8">
        <w:tc>
          <w:tcPr>
            <w:tcW w:w="0" w:type="auto"/>
            <w:shd w:val="clear" w:color="auto" w:fill="D9D9D9"/>
          </w:tcPr>
          <w:p w:rsidR="00867DF3" w:rsidRPr="00A73EB8" w:rsidRDefault="00867DF3" w:rsidP="002D30C8">
            <w:pPr>
              <w:pStyle w:val="Sansinterligne"/>
              <w:rPr>
                <w:rFonts w:cs="Gautami"/>
                <w:b w:val="0"/>
                <w:sz w:val="16"/>
                <w:szCs w:val="16"/>
              </w:rPr>
            </w:pPr>
            <w:r w:rsidRPr="00A73EB8">
              <w:rPr>
                <w:rFonts w:cs="Gautami"/>
                <w:b w:val="0"/>
                <w:sz w:val="16"/>
                <w:szCs w:val="16"/>
              </w:rPr>
              <w:t>2010</w:t>
            </w:r>
          </w:p>
        </w:tc>
        <w:tc>
          <w:tcPr>
            <w:tcW w:w="0" w:type="auto"/>
          </w:tcPr>
          <w:p w:rsidR="00867DF3" w:rsidRPr="00EF52B5" w:rsidRDefault="00867DF3" w:rsidP="002D30C8">
            <w:pPr>
              <w:jc w:val="right"/>
              <w:rPr>
                <w:rFonts w:eastAsia="Times New Roman"/>
                <w:sz w:val="16"/>
                <w:szCs w:val="16"/>
              </w:rPr>
            </w:pPr>
            <w:r w:rsidRPr="00EF52B5">
              <w:rPr>
                <w:rFonts w:eastAsia="Times New Roman"/>
                <w:sz w:val="16"/>
                <w:szCs w:val="16"/>
              </w:rPr>
              <w:t>29 350</w:t>
            </w:r>
          </w:p>
        </w:tc>
        <w:tc>
          <w:tcPr>
            <w:tcW w:w="0" w:type="auto"/>
          </w:tcPr>
          <w:p w:rsidR="00867DF3" w:rsidRPr="00EF52B5" w:rsidRDefault="00867DF3" w:rsidP="002D30C8">
            <w:pPr>
              <w:jc w:val="right"/>
              <w:rPr>
                <w:rFonts w:eastAsia="Times New Roman"/>
                <w:sz w:val="16"/>
                <w:szCs w:val="16"/>
              </w:rPr>
            </w:pPr>
            <w:r w:rsidRPr="00EF52B5">
              <w:rPr>
                <w:rFonts w:eastAsia="Times New Roman"/>
                <w:sz w:val="16"/>
                <w:szCs w:val="16"/>
              </w:rPr>
              <w:t>19 842</w:t>
            </w:r>
          </w:p>
        </w:tc>
        <w:tc>
          <w:tcPr>
            <w:tcW w:w="0" w:type="auto"/>
            <w:vAlign w:val="bottom"/>
          </w:tcPr>
          <w:p w:rsidR="00867DF3" w:rsidRPr="00EF52B5" w:rsidRDefault="00867DF3" w:rsidP="002D30C8">
            <w:pPr>
              <w:jc w:val="right"/>
              <w:rPr>
                <w:rFonts w:eastAsia="Times New Roman"/>
                <w:sz w:val="16"/>
                <w:szCs w:val="16"/>
              </w:rPr>
            </w:pPr>
            <w:r w:rsidRPr="00EF52B5">
              <w:rPr>
                <w:rFonts w:eastAsia="Times New Roman"/>
                <w:sz w:val="16"/>
                <w:szCs w:val="16"/>
              </w:rPr>
              <w:t>49 192</w:t>
            </w:r>
          </w:p>
        </w:tc>
        <w:tc>
          <w:tcPr>
            <w:tcW w:w="0" w:type="auto"/>
            <w:vAlign w:val="bottom"/>
          </w:tcPr>
          <w:p w:rsidR="00867DF3" w:rsidRPr="00EF52B5" w:rsidRDefault="00867DF3" w:rsidP="002D30C8">
            <w:pPr>
              <w:jc w:val="right"/>
              <w:rPr>
                <w:rFonts w:eastAsia="Times New Roman"/>
                <w:sz w:val="16"/>
                <w:szCs w:val="16"/>
              </w:rPr>
            </w:pPr>
            <w:r w:rsidRPr="00EF52B5">
              <w:rPr>
                <w:rFonts w:eastAsia="Times New Roman"/>
                <w:sz w:val="16"/>
                <w:szCs w:val="16"/>
              </w:rPr>
              <w:t>104</w:t>
            </w:r>
          </w:p>
        </w:tc>
        <w:tc>
          <w:tcPr>
            <w:tcW w:w="0" w:type="auto"/>
            <w:vAlign w:val="bottom"/>
          </w:tcPr>
          <w:p w:rsidR="00867DF3" w:rsidRPr="00EF52B5" w:rsidRDefault="00867DF3" w:rsidP="002D30C8">
            <w:pPr>
              <w:jc w:val="right"/>
              <w:rPr>
                <w:rFonts w:eastAsia="Times New Roman"/>
                <w:sz w:val="16"/>
                <w:szCs w:val="16"/>
              </w:rPr>
            </w:pPr>
            <w:r w:rsidRPr="00EF52B5">
              <w:rPr>
                <w:rFonts w:eastAsia="Times New Roman"/>
                <w:sz w:val="16"/>
                <w:szCs w:val="16"/>
              </w:rPr>
              <w:t>104</w:t>
            </w:r>
          </w:p>
        </w:tc>
        <w:tc>
          <w:tcPr>
            <w:tcW w:w="0" w:type="auto"/>
            <w:vAlign w:val="bottom"/>
          </w:tcPr>
          <w:p w:rsidR="00867DF3" w:rsidRPr="00EF52B5" w:rsidRDefault="00867DF3" w:rsidP="002D30C8">
            <w:pPr>
              <w:jc w:val="right"/>
              <w:rPr>
                <w:rFonts w:eastAsia="Times New Roman"/>
                <w:sz w:val="16"/>
                <w:szCs w:val="16"/>
              </w:rPr>
            </w:pPr>
            <w:r w:rsidRPr="00EF52B5">
              <w:rPr>
                <w:rFonts w:eastAsia="Times New Roman"/>
                <w:sz w:val="16"/>
                <w:szCs w:val="16"/>
              </w:rPr>
              <w:t>104</w:t>
            </w:r>
          </w:p>
        </w:tc>
      </w:tr>
      <w:tr w:rsidR="00867DF3" w:rsidRPr="00A73EB8" w:rsidTr="002D30C8">
        <w:tc>
          <w:tcPr>
            <w:tcW w:w="0" w:type="auto"/>
            <w:shd w:val="clear" w:color="auto" w:fill="D9D9D9"/>
          </w:tcPr>
          <w:p w:rsidR="00867DF3" w:rsidRPr="00A73EB8" w:rsidRDefault="00867DF3" w:rsidP="002D30C8">
            <w:pPr>
              <w:pStyle w:val="Sansinterligne"/>
              <w:rPr>
                <w:rFonts w:cs="Gautami"/>
                <w:b w:val="0"/>
                <w:sz w:val="16"/>
                <w:szCs w:val="16"/>
              </w:rPr>
            </w:pPr>
            <w:r w:rsidRPr="00A73EB8">
              <w:rPr>
                <w:rFonts w:cs="Gautami"/>
                <w:b w:val="0"/>
                <w:sz w:val="16"/>
                <w:szCs w:val="16"/>
              </w:rPr>
              <w:t>2011</w:t>
            </w:r>
          </w:p>
        </w:tc>
        <w:tc>
          <w:tcPr>
            <w:tcW w:w="0" w:type="auto"/>
            <w:vAlign w:val="bottom"/>
          </w:tcPr>
          <w:p w:rsidR="00867DF3" w:rsidRPr="00EF52B5" w:rsidRDefault="00867DF3" w:rsidP="002D30C8">
            <w:pPr>
              <w:jc w:val="right"/>
              <w:rPr>
                <w:rFonts w:eastAsia="Times New Roman"/>
                <w:sz w:val="16"/>
                <w:szCs w:val="16"/>
              </w:rPr>
            </w:pPr>
            <w:r w:rsidRPr="00EF52B5">
              <w:rPr>
                <w:rFonts w:eastAsia="Times New Roman"/>
                <w:sz w:val="16"/>
                <w:szCs w:val="16"/>
              </w:rPr>
              <w:t>25 328</w:t>
            </w:r>
          </w:p>
        </w:tc>
        <w:tc>
          <w:tcPr>
            <w:tcW w:w="0" w:type="auto"/>
            <w:vAlign w:val="bottom"/>
          </w:tcPr>
          <w:p w:rsidR="00867DF3" w:rsidRPr="00EF52B5" w:rsidRDefault="00867DF3" w:rsidP="002D30C8">
            <w:pPr>
              <w:jc w:val="right"/>
              <w:rPr>
                <w:rFonts w:eastAsia="Times New Roman"/>
                <w:sz w:val="16"/>
                <w:szCs w:val="16"/>
              </w:rPr>
            </w:pPr>
            <w:r w:rsidRPr="00EF52B5">
              <w:rPr>
                <w:rFonts w:eastAsia="Times New Roman"/>
                <w:sz w:val="16"/>
                <w:szCs w:val="16"/>
              </w:rPr>
              <w:t>22 352</w:t>
            </w:r>
          </w:p>
        </w:tc>
        <w:tc>
          <w:tcPr>
            <w:tcW w:w="0" w:type="auto"/>
            <w:vAlign w:val="bottom"/>
          </w:tcPr>
          <w:p w:rsidR="00867DF3" w:rsidRPr="00EF52B5" w:rsidRDefault="00867DF3" w:rsidP="002D30C8">
            <w:pPr>
              <w:jc w:val="right"/>
              <w:rPr>
                <w:rFonts w:eastAsia="Times New Roman"/>
                <w:sz w:val="16"/>
                <w:szCs w:val="16"/>
              </w:rPr>
            </w:pPr>
            <w:r w:rsidRPr="00EF52B5">
              <w:rPr>
                <w:rFonts w:eastAsia="Times New Roman"/>
                <w:sz w:val="16"/>
                <w:szCs w:val="16"/>
              </w:rPr>
              <w:t>47 680</w:t>
            </w:r>
          </w:p>
        </w:tc>
        <w:tc>
          <w:tcPr>
            <w:tcW w:w="0" w:type="auto"/>
            <w:vAlign w:val="bottom"/>
          </w:tcPr>
          <w:p w:rsidR="00867DF3" w:rsidRPr="002B3549" w:rsidRDefault="00867DF3" w:rsidP="002D30C8">
            <w:pPr>
              <w:jc w:val="right"/>
              <w:rPr>
                <w:rFonts w:eastAsia="Times New Roman"/>
                <w:color w:val="0070C0"/>
                <w:sz w:val="16"/>
                <w:szCs w:val="16"/>
              </w:rPr>
            </w:pPr>
            <w:r w:rsidRPr="002B3549">
              <w:rPr>
                <w:rFonts w:eastAsia="Times New Roman"/>
                <w:color w:val="0070C0"/>
                <w:sz w:val="16"/>
                <w:szCs w:val="16"/>
              </w:rPr>
              <w:t>90</w:t>
            </w:r>
          </w:p>
        </w:tc>
        <w:tc>
          <w:tcPr>
            <w:tcW w:w="0" w:type="auto"/>
            <w:vAlign w:val="bottom"/>
          </w:tcPr>
          <w:p w:rsidR="00867DF3" w:rsidRPr="002B3549" w:rsidRDefault="00867DF3" w:rsidP="002D30C8">
            <w:pPr>
              <w:jc w:val="right"/>
              <w:rPr>
                <w:rFonts w:eastAsia="Times New Roman"/>
                <w:color w:val="FF0000"/>
                <w:sz w:val="16"/>
                <w:szCs w:val="16"/>
              </w:rPr>
            </w:pPr>
            <w:r w:rsidRPr="002B3549">
              <w:rPr>
                <w:rFonts w:eastAsia="Times New Roman"/>
                <w:color w:val="FF0000"/>
                <w:sz w:val="16"/>
                <w:szCs w:val="16"/>
              </w:rPr>
              <w:t>117</w:t>
            </w:r>
          </w:p>
        </w:tc>
        <w:tc>
          <w:tcPr>
            <w:tcW w:w="0" w:type="auto"/>
            <w:vAlign w:val="bottom"/>
          </w:tcPr>
          <w:p w:rsidR="00867DF3" w:rsidRPr="00EF52B5" w:rsidRDefault="00867DF3" w:rsidP="002D30C8">
            <w:pPr>
              <w:jc w:val="right"/>
              <w:rPr>
                <w:rFonts w:eastAsia="Times New Roman"/>
                <w:sz w:val="16"/>
                <w:szCs w:val="16"/>
              </w:rPr>
            </w:pPr>
            <w:r w:rsidRPr="00EF52B5">
              <w:rPr>
                <w:rFonts w:eastAsia="Times New Roman"/>
                <w:sz w:val="16"/>
                <w:szCs w:val="16"/>
              </w:rPr>
              <w:t>101</w:t>
            </w:r>
          </w:p>
        </w:tc>
      </w:tr>
      <w:tr w:rsidR="00867DF3" w:rsidRPr="00A73EB8" w:rsidTr="002D30C8">
        <w:tc>
          <w:tcPr>
            <w:tcW w:w="0" w:type="auto"/>
            <w:shd w:val="clear" w:color="auto" w:fill="D9D9D9"/>
          </w:tcPr>
          <w:p w:rsidR="00867DF3" w:rsidRPr="00A73EB8" w:rsidRDefault="00867DF3" w:rsidP="002D30C8">
            <w:pPr>
              <w:pStyle w:val="Sansinterligne"/>
              <w:rPr>
                <w:rFonts w:cs="Gautami"/>
                <w:b w:val="0"/>
                <w:sz w:val="16"/>
                <w:szCs w:val="16"/>
              </w:rPr>
            </w:pPr>
            <w:r w:rsidRPr="00A73EB8">
              <w:rPr>
                <w:rFonts w:cs="Gautami"/>
                <w:b w:val="0"/>
                <w:sz w:val="16"/>
                <w:szCs w:val="16"/>
              </w:rPr>
              <w:t>2012</w:t>
            </w:r>
          </w:p>
        </w:tc>
        <w:tc>
          <w:tcPr>
            <w:tcW w:w="0" w:type="auto"/>
          </w:tcPr>
          <w:p w:rsidR="00867DF3" w:rsidRPr="00EF52B5" w:rsidRDefault="00867DF3" w:rsidP="002D30C8">
            <w:pPr>
              <w:jc w:val="right"/>
              <w:rPr>
                <w:rFonts w:eastAsia="Times New Roman"/>
                <w:sz w:val="16"/>
                <w:szCs w:val="16"/>
              </w:rPr>
            </w:pPr>
            <w:r w:rsidRPr="00EF52B5">
              <w:rPr>
                <w:rFonts w:eastAsia="Times New Roman"/>
                <w:sz w:val="16"/>
                <w:szCs w:val="16"/>
              </w:rPr>
              <w:t>25 139</w:t>
            </w:r>
          </w:p>
        </w:tc>
        <w:tc>
          <w:tcPr>
            <w:tcW w:w="0" w:type="auto"/>
            <w:vAlign w:val="bottom"/>
          </w:tcPr>
          <w:p w:rsidR="00867DF3" w:rsidRPr="00EF52B5" w:rsidRDefault="00867DF3" w:rsidP="002D30C8">
            <w:pPr>
              <w:jc w:val="right"/>
              <w:rPr>
                <w:rFonts w:eastAsia="Times New Roman"/>
                <w:sz w:val="16"/>
                <w:szCs w:val="16"/>
              </w:rPr>
            </w:pPr>
            <w:r w:rsidRPr="00EF52B5">
              <w:rPr>
                <w:rFonts w:eastAsia="Times New Roman"/>
                <w:sz w:val="16"/>
                <w:szCs w:val="16"/>
              </w:rPr>
              <w:t>17 796</w:t>
            </w:r>
          </w:p>
        </w:tc>
        <w:tc>
          <w:tcPr>
            <w:tcW w:w="0" w:type="auto"/>
          </w:tcPr>
          <w:p w:rsidR="00867DF3" w:rsidRPr="00EF52B5" w:rsidRDefault="00867DF3" w:rsidP="002D30C8">
            <w:pPr>
              <w:jc w:val="right"/>
              <w:rPr>
                <w:rFonts w:eastAsia="Times New Roman"/>
                <w:sz w:val="16"/>
                <w:szCs w:val="16"/>
              </w:rPr>
            </w:pPr>
            <w:r w:rsidRPr="00EF52B5">
              <w:rPr>
                <w:rFonts w:eastAsia="Times New Roman"/>
                <w:sz w:val="16"/>
                <w:szCs w:val="16"/>
              </w:rPr>
              <w:t>42 935</w:t>
            </w:r>
          </w:p>
        </w:tc>
        <w:tc>
          <w:tcPr>
            <w:tcW w:w="0" w:type="auto"/>
            <w:vAlign w:val="bottom"/>
          </w:tcPr>
          <w:p w:rsidR="00867DF3" w:rsidRPr="002B3549" w:rsidRDefault="00867DF3" w:rsidP="002D30C8">
            <w:pPr>
              <w:jc w:val="right"/>
              <w:rPr>
                <w:rFonts w:eastAsia="Times New Roman"/>
                <w:color w:val="0070C0"/>
                <w:sz w:val="16"/>
                <w:szCs w:val="16"/>
              </w:rPr>
            </w:pPr>
            <w:r w:rsidRPr="002B3549">
              <w:rPr>
                <w:rFonts w:eastAsia="Times New Roman"/>
                <w:color w:val="0070C0"/>
                <w:sz w:val="16"/>
                <w:szCs w:val="16"/>
              </w:rPr>
              <w:t>89</w:t>
            </w:r>
          </w:p>
        </w:tc>
        <w:tc>
          <w:tcPr>
            <w:tcW w:w="0" w:type="auto"/>
            <w:vAlign w:val="bottom"/>
          </w:tcPr>
          <w:p w:rsidR="00867DF3" w:rsidRPr="00EF52B5" w:rsidRDefault="00867DF3" w:rsidP="002D30C8">
            <w:pPr>
              <w:jc w:val="right"/>
              <w:rPr>
                <w:rFonts w:eastAsia="Times New Roman"/>
                <w:sz w:val="16"/>
                <w:szCs w:val="16"/>
              </w:rPr>
            </w:pPr>
            <w:r w:rsidRPr="00EF52B5">
              <w:rPr>
                <w:rFonts w:eastAsia="Times New Roman"/>
                <w:sz w:val="16"/>
                <w:szCs w:val="16"/>
              </w:rPr>
              <w:t>93</w:t>
            </w:r>
          </w:p>
        </w:tc>
        <w:tc>
          <w:tcPr>
            <w:tcW w:w="0" w:type="auto"/>
            <w:vAlign w:val="bottom"/>
          </w:tcPr>
          <w:p w:rsidR="00867DF3" w:rsidRPr="002B3549" w:rsidRDefault="00867DF3" w:rsidP="002D30C8">
            <w:pPr>
              <w:jc w:val="right"/>
              <w:rPr>
                <w:rFonts w:eastAsia="Times New Roman"/>
                <w:color w:val="0070C0"/>
                <w:sz w:val="16"/>
                <w:szCs w:val="16"/>
              </w:rPr>
            </w:pPr>
            <w:r w:rsidRPr="002B3549">
              <w:rPr>
                <w:rFonts w:eastAsia="Times New Roman"/>
                <w:color w:val="0070C0"/>
                <w:sz w:val="16"/>
                <w:szCs w:val="16"/>
              </w:rPr>
              <w:t>91</w:t>
            </w:r>
          </w:p>
        </w:tc>
      </w:tr>
      <w:tr w:rsidR="00867DF3" w:rsidRPr="00A73EB8" w:rsidTr="002D30C8">
        <w:tc>
          <w:tcPr>
            <w:tcW w:w="0" w:type="auto"/>
            <w:shd w:val="clear" w:color="auto" w:fill="D9D9D9"/>
          </w:tcPr>
          <w:p w:rsidR="00867DF3" w:rsidRPr="00A73EB8" w:rsidRDefault="00867DF3" w:rsidP="002D30C8">
            <w:pPr>
              <w:pStyle w:val="Sansinterligne"/>
              <w:rPr>
                <w:rFonts w:cs="Gautami"/>
                <w:b w:val="0"/>
                <w:sz w:val="16"/>
                <w:szCs w:val="16"/>
              </w:rPr>
            </w:pPr>
            <w:r w:rsidRPr="00A73EB8">
              <w:rPr>
                <w:rFonts w:cs="Gautami"/>
                <w:b w:val="0"/>
                <w:sz w:val="16"/>
                <w:szCs w:val="16"/>
              </w:rPr>
              <w:t>2013</w:t>
            </w:r>
          </w:p>
        </w:tc>
        <w:tc>
          <w:tcPr>
            <w:tcW w:w="0" w:type="auto"/>
          </w:tcPr>
          <w:p w:rsidR="00867DF3" w:rsidRPr="00EF52B5" w:rsidRDefault="00867DF3" w:rsidP="002D30C8">
            <w:pPr>
              <w:jc w:val="right"/>
              <w:rPr>
                <w:rFonts w:eastAsia="Times New Roman"/>
                <w:sz w:val="16"/>
                <w:szCs w:val="16"/>
              </w:rPr>
            </w:pPr>
            <w:r w:rsidRPr="00EF52B5">
              <w:rPr>
                <w:rFonts w:eastAsia="Times New Roman"/>
                <w:sz w:val="16"/>
                <w:szCs w:val="16"/>
              </w:rPr>
              <w:t>22 291</w:t>
            </w:r>
          </w:p>
        </w:tc>
        <w:tc>
          <w:tcPr>
            <w:tcW w:w="0" w:type="auto"/>
            <w:vAlign w:val="bottom"/>
          </w:tcPr>
          <w:p w:rsidR="00867DF3" w:rsidRPr="00EF52B5" w:rsidRDefault="00867DF3" w:rsidP="002D30C8">
            <w:pPr>
              <w:jc w:val="right"/>
              <w:rPr>
                <w:rFonts w:eastAsia="Times New Roman"/>
                <w:sz w:val="16"/>
                <w:szCs w:val="16"/>
              </w:rPr>
            </w:pPr>
            <w:r w:rsidRPr="00EF52B5">
              <w:rPr>
                <w:rFonts w:eastAsia="Times New Roman"/>
                <w:sz w:val="16"/>
                <w:szCs w:val="16"/>
              </w:rPr>
              <w:t>20 358</w:t>
            </w:r>
          </w:p>
        </w:tc>
        <w:tc>
          <w:tcPr>
            <w:tcW w:w="0" w:type="auto"/>
          </w:tcPr>
          <w:p w:rsidR="00867DF3" w:rsidRPr="00EF52B5" w:rsidRDefault="00867DF3" w:rsidP="002D30C8">
            <w:pPr>
              <w:jc w:val="right"/>
              <w:rPr>
                <w:rFonts w:eastAsia="Times New Roman"/>
                <w:sz w:val="16"/>
                <w:szCs w:val="16"/>
              </w:rPr>
            </w:pPr>
            <w:r w:rsidRPr="00EF52B5">
              <w:rPr>
                <w:rFonts w:eastAsia="Times New Roman"/>
                <w:sz w:val="16"/>
                <w:szCs w:val="16"/>
              </w:rPr>
              <w:t>42 649</w:t>
            </w:r>
          </w:p>
        </w:tc>
        <w:tc>
          <w:tcPr>
            <w:tcW w:w="0" w:type="auto"/>
            <w:vAlign w:val="bottom"/>
          </w:tcPr>
          <w:p w:rsidR="00867DF3" w:rsidRPr="002B3549" w:rsidRDefault="00867DF3" w:rsidP="002D30C8">
            <w:pPr>
              <w:jc w:val="right"/>
              <w:rPr>
                <w:rFonts w:eastAsia="Times New Roman"/>
                <w:color w:val="0070C0"/>
                <w:sz w:val="16"/>
                <w:szCs w:val="16"/>
              </w:rPr>
            </w:pPr>
            <w:r w:rsidRPr="002B3549">
              <w:rPr>
                <w:rFonts w:eastAsia="Times New Roman"/>
                <w:color w:val="0070C0"/>
                <w:sz w:val="16"/>
                <w:szCs w:val="16"/>
              </w:rPr>
              <w:t>79</w:t>
            </w:r>
          </w:p>
        </w:tc>
        <w:tc>
          <w:tcPr>
            <w:tcW w:w="0" w:type="auto"/>
            <w:vAlign w:val="bottom"/>
          </w:tcPr>
          <w:p w:rsidR="00867DF3" w:rsidRPr="002B3549" w:rsidRDefault="00867DF3" w:rsidP="002D30C8">
            <w:pPr>
              <w:jc w:val="right"/>
              <w:rPr>
                <w:rFonts w:eastAsia="Times New Roman"/>
                <w:color w:val="FF0000"/>
                <w:sz w:val="16"/>
                <w:szCs w:val="16"/>
              </w:rPr>
            </w:pPr>
            <w:r w:rsidRPr="002B3549">
              <w:rPr>
                <w:rFonts w:eastAsia="Times New Roman"/>
                <w:color w:val="FF0000"/>
                <w:sz w:val="16"/>
                <w:szCs w:val="16"/>
              </w:rPr>
              <w:t>107</w:t>
            </w:r>
          </w:p>
        </w:tc>
        <w:tc>
          <w:tcPr>
            <w:tcW w:w="0" w:type="auto"/>
            <w:vAlign w:val="bottom"/>
          </w:tcPr>
          <w:p w:rsidR="00867DF3" w:rsidRPr="002B3549" w:rsidRDefault="00867DF3" w:rsidP="002D30C8">
            <w:pPr>
              <w:jc w:val="right"/>
              <w:rPr>
                <w:rFonts w:eastAsia="Times New Roman"/>
                <w:color w:val="0070C0"/>
                <w:sz w:val="16"/>
                <w:szCs w:val="16"/>
              </w:rPr>
            </w:pPr>
            <w:r w:rsidRPr="002B3549">
              <w:rPr>
                <w:rFonts w:eastAsia="Times New Roman"/>
                <w:color w:val="0070C0"/>
                <w:sz w:val="16"/>
                <w:szCs w:val="16"/>
              </w:rPr>
              <w:t>90</w:t>
            </w:r>
          </w:p>
        </w:tc>
      </w:tr>
      <w:tr w:rsidR="00867DF3" w:rsidRPr="00A73EB8" w:rsidTr="002D30C8">
        <w:tc>
          <w:tcPr>
            <w:tcW w:w="0" w:type="auto"/>
            <w:shd w:val="clear" w:color="auto" w:fill="D9D9D9"/>
          </w:tcPr>
          <w:p w:rsidR="00867DF3" w:rsidRPr="00A73EB8" w:rsidRDefault="00867DF3" w:rsidP="002D30C8">
            <w:pPr>
              <w:pStyle w:val="Sansinterligne"/>
              <w:rPr>
                <w:rFonts w:cs="Gautami"/>
                <w:b w:val="0"/>
                <w:sz w:val="16"/>
                <w:szCs w:val="16"/>
              </w:rPr>
            </w:pPr>
            <w:r w:rsidRPr="00A73EB8">
              <w:rPr>
                <w:rFonts w:cs="Gautami"/>
                <w:b w:val="0"/>
                <w:sz w:val="16"/>
                <w:szCs w:val="16"/>
              </w:rPr>
              <w:t>2014</w:t>
            </w:r>
          </w:p>
        </w:tc>
        <w:tc>
          <w:tcPr>
            <w:tcW w:w="0" w:type="auto"/>
          </w:tcPr>
          <w:p w:rsidR="00867DF3" w:rsidRPr="00EF52B5" w:rsidRDefault="00867DF3" w:rsidP="002D30C8">
            <w:pPr>
              <w:jc w:val="right"/>
              <w:rPr>
                <w:rFonts w:eastAsia="Times New Roman"/>
                <w:sz w:val="16"/>
                <w:szCs w:val="16"/>
              </w:rPr>
            </w:pPr>
            <w:r w:rsidRPr="00EF52B5">
              <w:rPr>
                <w:rFonts w:eastAsia="Times New Roman"/>
                <w:sz w:val="16"/>
                <w:szCs w:val="16"/>
              </w:rPr>
              <w:t>21 987</w:t>
            </w:r>
          </w:p>
        </w:tc>
        <w:tc>
          <w:tcPr>
            <w:tcW w:w="0" w:type="auto"/>
            <w:vAlign w:val="bottom"/>
          </w:tcPr>
          <w:p w:rsidR="00867DF3" w:rsidRPr="00EF52B5" w:rsidRDefault="00867DF3" w:rsidP="002D30C8">
            <w:pPr>
              <w:jc w:val="right"/>
              <w:rPr>
                <w:rFonts w:eastAsia="Times New Roman"/>
                <w:sz w:val="16"/>
                <w:szCs w:val="16"/>
              </w:rPr>
            </w:pPr>
            <w:r w:rsidRPr="00EF52B5">
              <w:rPr>
                <w:rFonts w:eastAsia="Times New Roman"/>
                <w:sz w:val="16"/>
                <w:szCs w:val="16"/>
              </w:rPr>
              <w:t>20 380</w:t>
            </w:r>
          </w:p>
        </w:tc>
        <w:tc>
          <w:tcPr>
            <w:tcW w:w="0" w:type="auto"/>
          </w:tcPr>
          <w:p w:rsidR="00867DF3" w:rsidRPr="00EF52B5" w:rsidRDefault="00867DF3" w:rsidP="002D30C8">
            <w:pPr>
              <w:jc w:val="right"/>
              <w:rPr>
                <w:rFonts w:eastAsia="Times New Roman"/>
                <w:sz w:val="16"/>
                <w:szCs w:val="16"/>
              </w:rPr>
            </w:pPr>
            <w:r w:rsidRPr="00EF52B5">
              <w:rPr>
                <w:rFonts w:eastAsia="Times New Roman"/>
                <w:sz w:val="16"/>
                <w:szCs w:val="16"/>
              </w:rPr>
              <w:t>42 367</w:t>
            </w:r>
          </w:p>
        </w:tc>
        <w:tc>
          <w:tcPr>
            <w:tcW w:w="0" w:type="auto"/>
            <w:vAlign w:val="bottom"/>
          </w:tcPr>
          <w:p w:rsidR="00867DF3" w:rsidRPr="002B3549" w:rsidRDefault="00867DF3" w:rsidP="002D30C8">
            <w:pPr>
              <w:jc w:val="right"/>
              <w:rPr>
                <w:rFonts w:eastAsia="Times New Roman"/>
                <w:color w:val="0070C0"/>
                <w:sz w:val="16"/>
                <w:szCs w:val="16"/>
              </w:rPr>
            </w:pPr>
            <w:r w:rsidRPr="002B3549">
              <w:rPr>
                <w:rFonts w:eastAsia="Times New Roman"/>
                <w:color w:val="0070C0"/>
                <w:sz w:val="16"/>
                <w:szCs w:val="16"/>
              </w:rPr>
              <w:t>78</w:t>
            </w:r>
          </w:p>
        </w:tc>
        <w:tc>
          <w:tcPr>
            <w:tcW w:w="0" w:type="auto"/>
            <w:vAlign w:val="bottom"/>
          </w:tcPr>
          <w:p w:rsidR="00867DF3" w:rsidRPr="002B3549" w:rsidRDefault="00867DF3" w:rsidP="002D30C8">
            <w:pPr>
              <w:jc w:val="right"/>
              <w:rPr>
                <w:rFonts w:eastAsia="Times New Roman"/>
                <w:color w:val="FF0000"/>
                <w:sz w:val="16"/>
                <w:szCs w:val="16"/>
              </w:rPr>
            </w:pPr>
            <w:r w:rsidRPr="002B3549">
              <w:rPr>
                <w:rFonts w:eastAsia="Times New Roman"/>
                <w:color w:val="FF0000"/>
                <w:sz w:val="16"/>
                <w:szCs w:val="16"/>
              </w:rPr>
              <w:t>107</w:t>
            </w:r>
          </w:p>
        </w:tc>
        <w:tc>
          <w:tcPr>
            <w:tcW w:w="0" w:type="auto"/>
            <w:vAlign w:val="bottom"/>
          </w:tcPr>
          <w:p w:rsidR="00867DF3" w:rsidRPr="002B3549" w:rsidRDefault="00867DF3" w:rsidP="002D30C8">
            <w:pPr>
              <w:jc w:val="right"/>
              <w:rPr>
                <w:rFonts w:eastAsia="Times New Roman"/>
                <w:color w:val="0070C0"/>
                <w:sz w:val="16"/>
                <w:szCs w:val="16"/>
              </w:rPr>
            </w:pPr>
            <w:r w:rsidRPr="002B3549">
              <w:rPr>
                <w:rFonts w:eastAsia="Times New Roman"/>
                <w:color w:val="0070C0"/>
                <w:sz w:val="16"/>
                <w:szCs w:val="16"/>
              </w:rPr>
              <w:t>90</w:t>
            </w:r>
          </w:p>
        </w:tc>
      </w:tr>
    </w:tbl>
    <w:p w:rsidR="00867DF3" w:rsidRPr="00D85801" w:rsidRDefault="00867DF3" w:rsidP="00867DF3">
      <w:pPr>
        <w:pStyle w:val="Sansinterligne"/>
        <w:rPr>
          <w:rFonts w:cs="Arial"/>
          <w:b w:val="0"/>
          <w:sz w:val="22"/>
          <w:szCs w:val="22"/>
        </w:rPr>
      </w:pPr>
      <w:r w:rsidRPr="00D85801">
        <w:rPr>
          <w:rFonts w:cs="Arial"/>
          <w:b w:val="0"/>
          <w:sz w:val="22"/>
          <w:szCs w:val="22"/>
        </w:rPr>
        <w:t xml:space="preserve">Au cours </w:t>
      </w:r>
      <w:r>
        <w:rPr>
          <w:rFonts w:cs="Arial"/>
          <w:b w:val="0"/>
          <w:sz w:val="22"/>
          <w:szCs w:val="22"/>
        </w:rPr>
        <w:t>des 12 derniers mois (entre juin 2013 et mai</w:t>
      </w:r>
      <w:r w:rsidRPr="00D85801">
        <w:rPr>
          <w:rFonts w:cs="Arial"/>
          <w:b w:val="0"/>
          <w:sz w:val="22"/>
          <w:szCs w:val="22"/>
        </w:rPr>
        <w:t xml:space="preserve"> 2014), comparés aux 12 mois</w:t>
      </w:r>
      <w:r>
        <w:rPr>
          <w:rFonts w:cs="Arial"/>
          <w:b w:val="0"/>
          <w:sz w:val="22"/>
          <w:szCs w:val="22"/>
        </w:rPr>
        <w:t xml:space="preserve"> antérieurs (juin 2012-mai</w:t>
      </w:r>
      <w:r w:rsidRPr="00D85801">
        <w:rPr>
          <w:rFonts w:cs="Arial"/>
          <w:b w:val="0"/>
          <w:sz w:val="22"/>
          <w:szCs w:val="22"/>
        </w:rPr>
        <w:t xml:space="preserve"> 1013)</w:t>
      </w:r>
      <w:r>
        <w:rPr>
          <w:rFonts w:cs="Arial"/>
          <w:b w:val="0"/>
          <w:sz w:val="22"/>
          <w:szCs w:val="22"/>
        </w:rPr>
        <w:t xml:space="preserve">, </w:t>
      </w:r>
      <w:r w:rsidRPr="00D85801">
        <w:rPr>
          <w:rFonts w:cs="Arial"/>
          <w:sz w:val="22"/>
          <w:szCs w:val="22"/>
        </w:rPr>
        <w:t xml:space="preserve">les créateurs non auto-entrepreneurs ont progressé de </w:t>
      </w:r>
      <w:r>
        <w:rPr>
          <w:rFonts w:cs="Arial"/>
          <w:sz w:val="22"/>
          <w:szCs w:val="22"/>
        </w:rPr>
        <w:t>6,9%, mais</w:t>
      </w:r>
      <w:r w:rsidRPr="00D85801">
        <w:rPr>
          <w:rFonts w:cs="Arial"/>
          <w:sz w:val="22"/>
          <w:szCs w:val="22"/>
        </w:rPr>
        <w:t xml:space="preserve"> les auto-entrepreneurs ont régre</w:t>
      </w:r>
      <w:r>
        <w:rPr>
          <w:rFonts w:cs="Arial"/>
          <w:sz w:val="22"/>
          <w:szCs w:val="22"/>
        </w:rPr>
        <w:t>ssé de 6</w:t>
      </w:r>
      <w:r w:rsidRPr="00D85801">
        <w:rPr>
          <w:rFonts w:cs="Arial"/>
          <w:sz w:val="22"/>
          <w:szCs w:val="22"/>
        </w:rPr>
        <w:t>%</w:t>
      </w:r>
      <w:r>
        <w:rPr>
          <w:rFonts w:cs="Arial"/>
          <w:sz w:val="22"/>
          <w:szCs w:val="22"/>
        </w:rPr>
        <w:t xml:space="preserve"> ; </w:t>
      </w:r>
      <w:r w:rsidRPr="002B3549">
        <w:rPr>
          <w:rFonts w:cs="Arial"/>
          <w:b w:val="0"/>
          <w:sz w:val="22"/>
          <w:szCs w:val="22"/>
        </w:rPr>
        <w:t>noter</w:t>
      </w:r>
      <w:r>
        <w:rPr>
          <w:rFonts w:cs="Arial"/>
          <w:sz w:val="22"/>
          <w:szCs w:val="22"/>
        </w:rPr>
        <w:t xml:space="preserve"> </w:t>
      </w:r>
      <w:r w:rsidRPr="002B3549">
        <w:rPr>
          <w:rFonts w:cs="Arial"/>
          <w:b w:val="0"/>
          <w:sz w:val="22"/>
          <w:szCs w:val="22"/>
        </w:rPr>
        <w:t>la régression marquée des auto-entrepreneurs depuis 2009/2010</w:t>
      </w:r>
      <w:r>
        <w:rPr>
          <w:rFonts w:cs="Arial"/>
          <w:b w:val="0"/>
          <w:sz w:val="22"/>
          <w:szCs w:val="22"/>
        </w:rPr>
        <w:t>. Les créateurs non auto-entrepreneurs (NAE) ont connu des évolutions modestes depuis 2009-2010 (hors la chute de 2011-2013) ; par contre les auto-entrepreneurs (AE) font état d’une décrue permanente, passant de l’indice 100 en 2009-2010 à 78 en 2013-2014 ; de fait le % d’auto-entrepreneurs dans les créations totales est passé de 59 à 51%.</w:t>
      </w:r>
    </w:p>
    <w:tbl>
      <w:tblPr>
        <w:tblpPr w:leftFromText="141" w:rightFromText="141" w:vertAnchor="text" w:horzAnchor="margin" w:tblpXSpec="center" w:tblpY="190"/>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826"/>
        <w:gridCol w:w="826"/>
        <w:gridCol w:w="826"/>
        <w:gridCol w:w="826"/>
        <w:gridCol w:w="826"/>
        <w:gridCol w:w="703"/>
        <w:gridCol w:w="826"/>
        <w:gridCol w:w="826"/>
        <w:gridCol w:w="826"/>
        <w:gridCol w:w="826"/>
      </w:tblGrid>
      <w:tr w:rsidR="00867DF3" w:rsidRPr="004A191C" w:rsidTr="002D30C8">
        <w:tc>
          <w:tcPr>
            <w:tcW w:w="1468" w:type="dxa"/>
          </w:tcPr>
          <w:p w:rsidR="00867DF3" w:rsidRPr="004A191C" w:rsidRDefault="00867DF3" w:rsidP="002D30C8">
            <w:pPr>
              <w:pStyle w:val="Sansinterligne"/>
              <w:outlineLvl w:val="0"/>
              <w:rPr>
                <w:rFonts w:eastAsia="Calibri" w:cs="Gautami"/>
                <w:b w:val="0"/>
                <w:sz w:val="16"/>
                <w:szCs w:val="16"/>
                <w:lang w:eastAsia="en-US" w:bidi="en-US"/>
              </w:rPr>
            </w:pPr>
          </w:p>
        </w:tc>
        <w:tc>
          <w:tcPr>
            <w:tcW w:w="0" w:type="auto"/>
            <w:gridSpan w:val="5"/>
          </w:tcPr>
          <w:p w:rsidR="00867DF3" w:rsidRPr="004A191C" w:rsidRDefault="00867DF3" w:rsidP="002D30C8">
            <w:pPr>
              <w:pStyle w:val="Sansinterligne"/>
              <w:jc w:val="center"/>
              <w:outlineLvl w:val="0"/>
              <w:rPr>
                <w:rFonts w:eastAsia="Calibri" w:cs="Gautami"/>
                <w:b w:val="0"/>
                <w:sz w:val="16"/>
                <w:szCs w:val="16"/>
                <w:lang w:eastAsia="en-US" w:bidi="en-US"/>
              </w:rPr>
            </w:pPr>
            <w:r w:rsidRPr="004A191C">
              <w:rPr>
                <w:rFonts w:eastAsia="Calibri" w:cs="Gautami"/>
                <w:b w:val="0"/>
                <w:sz w:val="16"/>
                <w:szCs w:val="16"/>
                <w:lang w:eastAsia="en-US" w:bidi="en-US"/>
              </w:rPr>
              <w:t>Nom</w:t>
            </w:r>
            <w:r>
              <w:rPr>
                <w:rFonts w:eastAsia="Calibri" w:cs="Gautami"/>
                <w:b w:val="0"/>
                <w:sz w:val="16"/>
                <w:szCs w:val="16"/>
                <w:lang w:eastAsia="en-US" w:bidi="en-US"/>
              </w:rPr>
              <w:t>bre cumulé au cours des 12 derniers moins</w:t>
            </w:r>
          </w:p>
        </w:tc>
        <w:tc>
          <w:tcPr>
            <w:tcW w:w="4007" w:type="dxa"/>
            <w:gridSpan w:val="5"/>
          </w:tcPr>
          <w:p w:rsidR="00867DF3" w:rsidRPr="004A191C" w:rsidRDefault="00867DF3" w:rsidP="002D30C8">
            <w:pPr>
              <w:pStyle w:val="Sansinterligne"/>
              <w:jc w:val="center"/>
              <w:outlineLvl w:val="0"/>
              <w:rPr>
                <w:rFonts w:eastAsia="Calibri" w:cs="Gautami"/>
                <w:b w:val="0"/>
                <w:sz w:val="16"/>
                <w:szCs w:val="16"/>
                <w:lang w:eastAsia="en-US" w:bidi="en-US"/>
              </w:rPr>
            </w:pPr>
            <w:r>
              <w:rPr>
                <w:rFonts w:eastAsia="Calibri" w:cs="Gautami"/>
                <w:b w:val="0"/>
                <w:sz w:val="16"/>
                <w:szCs w:val="16"/>
                <w:lang w:eastAsia="en-US" w:bidi="en-US"/>
              </w:rPr>
              <w:t>Indice base 100 en 2009-2010 (12</w:t>
            </w:r>
            <w:r w:rsidRPr="004A191C">
              <w:rPr>
                <w:rFonts w:eastAsia="Calibri" w:cs="Gautami"/>
                <w:b w:val="0"/>
                <w:sz w:val="16"/>
                <w:szCs w:val="16"/>
                <w:lang w:eastAsia="en-US" w:bidi="en-US"/>
              </w:rPr>
              <w:t xml:space="preserve"> mois)</w:t>
            </w:r>
          </w:p>
        </w:tc>
      </w:tr>
      <w:tr w:rsidR="00867DF3" w:rsidRPr="004A191C" w:rsidTr="002D30C8">
        <w:tc>
          <w:tcPr>
            <w:tcW w:w="1468" w:type="dxa"/>
          </w:tcPr>
          <w:p w:rsidR="00867DF3" w:rsidRPr="004A191C" w:rsidRDefault="00867DF3" w:rsidP="002D30C8">
            <w:pPr>
              <w:pStyle w:val="Sansinterligne"/>
              <w:outlineLvl w:val="0"/>
              <w:rPr>
                <w:rFonts w:eastAsia="Calibri" w:cs="Gautami"/>
                <w:b w:val="0"/>
                <w:sz w:val="16"/>
                <w:szCs w:val="16"/>
                <w:lang w:eastAsia="en-US" w:bidi="en-US"/>
              </w:rPr>
            </w:pPr>
          </w:p>
        </w:tc>
        <w:tc>
          <w:tcPr>
            <w:tcW w:w="0" w:type="auto"/>
          </w:tcPr>
          <w:p w:rsidR="00867DF3" w:rsidRPr="004A191C" w:rsidRDefault="00867DF3" w:rsidP="002D30C8">
            <w:pPr>
              <w:pStyle w:val="Sansinterligne"/>
              <w:outlineLvl w:val="0"/>
              <w:rPr>
                <w:rFonts w:eastAsia="Calibri" w:cs="Gautami"/>
                <w:b w:val="0"/>
                <w:sz w:val="16"/>
                <w:szCs w:val="16"/>
                <w:lang w:eastAsia="en-US" w:bidi="en-US"/>
              </w:rPr>
            </w:pPr>
            <w:r w:rsidRPr="004A191C">
              <w:rPr>
                <w:rFonts w:eastAsia="Calibri" w:cs="Gautami"/>
                <w:b w:val="0"/>
                <w:sz w:val="16"/>
                <w:szCs w:val="16"/>
                <w:lang w:eastAsia="en-US" w:bidi="en-US"/>
              </w:rPr>
              <w:t>2009-2010</w:t>
            </w:r>
          </w:p>
        </w:tc>
        <w:tc>
          <w:tcPr>
            <w:tcW w:w="0" w:type="auto"/>
          </w:tcPr>
          <w:p w:rsidR="00867DF3" w:rsidRPr="004A191C" w:rsidRDefault="00867DF3" w:rsidP="002D30C8">
            <w:pPr>
              <w:pStyle w:val="Sansinterligne"/>
              <w:outlineLvl w:val="0"/>
              <w:rPr>
                <w:rFonts w:eastAsia="Calibri" w:cs="Gautami"/>
                <w:b w:val="0"/>
                <w:sz w:val="16"/>
                <w:szCs w:val="16"/>
                <w:lang w:eastAsia="en-US" w:bidi="en-US"/>
              </w:rPr>
            </w:pPr>
            <w:r w:rsidRPr="004A191C">
              <w:rPr>
                <w:rFonts w:eastAsia="Calibri" w:cs="Gautami"/>
                <w:b w:val="0"/>
                <w:sz w:val="16"/>
                <w:szCs w:val="16"/>
                <w:lang w:eastAsia="en-US" w:bidi="en-US"/>
              </w:rPr>
              <w:t>2010-2011</w:t>
            </w:r>
          </w:p>
        </w:tc>
        <w:tc>
          <w:tcPr>
            <w:tcW w:w="0" w:type="auto"/>
          </w:tcPr>
          <w:p w:rsidR="00867DF3" w:rsidRPr="004A191C" w:rsidRDefault="00867DF3" w:rsidP="002D30C8">
            <w:pPr>
              <w:pStyle w:val="Sansinterligne"/>
              <w:outlineLvl w:val="0"/>
              <w:rPr>
                <w:rFonts w:eastAsia="Calibri" w:cs="Gautami"/>
                <w:b w:val="0"/>
                <w:sz w:val="16"/>
                <w:szCs w:val="16"/>
                <w:lang w:eastAsia="en-US" w:bidi="en-US"/>
              </w:rPr>
            </w:pPr>
            <w:r w:rsidRPr="004A191C">
              <w:rPr>
                <w:rFonts w:eastAsia="Calibri" w:cs="Gautami"/>
                <w:b w:val="0"/>
                <w:sz w:val="16"/>
                <w:szCs w:val="16"/>
                <w:lang w:eastAsia="en-US" w:bidi="en-US"/>
              </w:rPr>
              <w:t>2011-2012</w:t>
            </w:r>
          </w:p>
        </w:tc>
        <w:tc>
          <w:tcPr>
            <w:tcW w:w="0" w:type="auto"/>
          </w:tcPr>
          <w:p w:rsidR="00867DF3" w:rsidRPr="004A191C" w:rsidRDefault="00867DF3" w:rsidP="002D30C8">
            <w:pPr>
              <w:pStyle w:val="Sansinterligne"/>
              <w:outlineLvl w:val="0"/>
              <w:rPr>
                <w:rFonts w:eastAsia="Calibri" w:cs="Gautami"/>
                <w:b w:val="0"/>
                <w:sz w:val="16"/>
                <w:szCs w:val="16"/>
                <w:lang w:eastAsia="en-US" w:bidi="en-US"/>
              </w:rPr>
            </w:pPr>
            <w:r w:rsidRPr="004A191C">
              <w:rPr>
                <w:rFonts w:eastAsia="Calibri" w:cs="Gautami"/>
                <w:b w:val="0"/>
                <w:sz w:val="16"/>
                <w:szCs w:val="16"/>
                <w:lang w:eastAsia="en-US" w:bidi="en-US"/>
              </w:rPr>
              <w:t>2012-2013</w:t>
            </w:r>
          </w:p>
        </w:tc>
        <w:tc>
          <w:tcPr>
            <w:tcW w:w="0" w:type="auto"/>
            <w:shd w:val="clear" w:color="auto" w:fill="D9D9D9"/>
          </w:tcPr>
          <w:p w:rsidR="00867DF3" w:rsidRPr="004A191C" w:rsidRDefault="00867DF3" w:rsidP="002D30C8">
            <w:pPr>
              <w:pStyle w:val="Sansinterligne"/>
              <w:outlineLvl w:val="0"/>
              <w:rPr>
                <w:rFonts w:eastAsia="Calibri" w:cs="Gautami"/>
                <w:b w:val="0"/>
                <w:sz w:val="16"/>
                <w:szCs w:val="16"/>
                <w:lang w:eastAsia="en-US" w:bidi="en-US"/>
              </w:rPr>
            </w:pPr>
            <w:r w:rsidRPr="004A191C">
              <w:rPr>
                <w:rFonts w:eastAsia="Calibri" w:cs="Gautami"/>
                <w:b w:val="0"/>
                <w:sz w:val="16"/>
                <w:szCs w:val="16"/>
                <w:lang w:eastAsia="en-US" w:bidi="en-US"/>
              </w:rPr>
              <w:t>2013-2014</w:t>
            </w:r>
          </w:p>
        </w:tc>
        <w:tc>
          <w:tcPr>
            <w:tcW w:w="703" w:type="dxa"/>
          </w:tcPr>
          <w:p w:rsidR="00867DF3" w:rsidRPr="004A191C" w:rsidRDefault="00867DF3" w:rsidP="002D30C8">
            <w:pPr>
              <w:pStyle w:val="Sansinterligne"/>
              <w:outlineLvl w:val="0"/>
              <w:rPr>
                <w:rFonts w:eastAsia="Calibri" w:cs="Gautami"/>
                <w:b w:val="0"/>
                <w:sz w:val="16"/>
                <w:szCs w:val="16"/>
                <w:lang w:eastAsia="en-US" w:bidi="en-US"/>
              </w:rPr>
            </w:pPr>
            <w:r w:rsidRPr="004A191C">
              <w:rPr>
                <w:rFonts w:eastAsia="Calibri" w:cs="Gautami"/>
                <w:b w:val="0"/>
                <w:sz w:val="16"/>
                <w:szCs w:val="16"/>
                <w:lang w:eastAsia="en-US" w:bidi="en-US"/>
              </w:rPr>
              <w:t>2009-2010</w:t>
            </w:r>
          </w:p>
        </w:tc>
        <w:tc>
          <w:tcPr>
            <w:tcW w:w="0" w:type="auto"/>
          </w:tcPr>
          <w:p w:rsidR="00867DF3" w:rsidRPr="004A191C" w:rsidRDefault="00867DF3" w:rsidP="002D30C8">
            <w:pPr>
              <w:pStyle w:val="Sansinterligne"/>
              <w:outlineLvl w:val="0"/>
              <w:rPr>
                <w:rFonts w:eastAsia="Calibri" w:cs="Gautami"/>
                <w:b w:val="0"/>
                <w:sz w:val="16"/>
                <w:szCs w:val="16"/>
                <w:lang w:eastAsia="en-US" w:bidi="en-US"/>
              </w:rPr>
            </w:pPr>
            <w:r w:rsidRPr="004A191C">
              <w:rPr>
                <w:rFonts w:eastAsia="Calibri" w:cs="Gautami"/>
                <w:b w:val="0"/>
                <w:sz w:val="16"/>
                <w:szCs w:val="16"/>
                <w:lang w:eastAsia="en-US" w:bidi="en-US"/>
              </w:rPr>
              <w:t>2010-2011</w:t>
            </w:r>
          </w:p>
        </w:tc>
        <w:tc>
          <w:tcPr>
            <w:tcW w:w="0" w:type="auto"/>
          </w:tcPr>
          <w:p w:rsidR="00867DF3" w:rsidRPr="004A191C" w:rsidRDefault="00867DF3" w:rsidP="002D30C8">
            <w:pPr>
              <w:pStyle w:val="Sansinterligne"/>
              <w:outlineLvl w:val="0"/>
              <w:rPr>
                <w:rFonts w:eastAsia="Calibri" w:cs="Gautami"/>
                <w:b w:val="0"/>
                <w:sz w:val="16"/>
                <w:szCs w:val="16"/>
                <w:lang w:eastAsia="en-US" w:bidi="en-US"/>
              </w:rPr>
            </w:pPr>
            <w:r w:rsidRPr="004A191C">
              <w:rPr>
                <w:rFonts w:eastAsia="Calibri" w:cs="Gautami"/>
                <w:b w:val="0"/>
                <w:sz w:val="16"/>
                <w:szCs w:val="16"/>
                <w:lang w:eastAsia="en-US" w:bidi="en-US"/>
              </w:rPr>
              <w:t>2011-2012</w:t>
            </w:r>
          </w:p>
        </w:tc>
        <w:tc>
          <w:tcPr>
            <w:tcW w:w="0" w:type="auto"/>
          </w:tcPr>
          <w:p w:rsidR="00867DF3" w:rsidRPr="004A191C" w:rsidRDefault="00867DF3" w:rsidP="002D30C8">
            <w:pPr>
              <w:pStyle w:val="Sansinterligne"/>
              <w:outlineLvl w:val="0"/>
              <w:rPr>
                <w:rFonts w:eastAsia="Calibri" w:cs="Gautami"/>
                <w:b w:val="0"/>
                <w:sz w:val="16"/>
                <w:szCs w:val="16"/>
                <w:lang w:eastAsia="en-US" w:bidi="en-US"/>
              </w:rPr>
            </w:pPr>
            <w:r w:rsidRPr="004A191C">
              <w:rPr>
                <w:rFonts w:eastAsia="Calibri" w:cs="Gautami"/>
                <w:b w:val="0"/>
                <w:sz w:val="16"/>
                <w:szCs w:val="16"/>
                <w:lang w:eastAsia="en-US" w:bidi="en-US"/>
              </w:rPr>
              <w:t>2012-2013</w:t>
            </w:r>
          </w:p>
        </w:tc>
        <w:tc>
          <w:tcPr>
            <w:tcW w:w="0" w:type="auto"/>
            <w:shd w:val="clear" w:color="auto" w:fill="D9D9D9"/>
          </w:tcPr>
          <w:p w:rsidR="00867DF3" w:rsidRPr="004A191C" w:rsidRDefault="00867DF3" w:rsidP="002D30C8">
            <w:pPr>
              <w:pStyle w:val="Sansinterligne"/>
              <w:outlineLvl w:val="0"/>
              <w:rPr>
                <w:rFonts w:eastAsia="Calibri" w:cs="Gautami"/>
                <w:b w:val="0"/>
                <w:sz w:val="16"/>
                <w:szCs w:val="16"/>
                <w:lang w:eastAsia="en-US" w:bidi="en-US"/>
              </w:rPr>
            </w:pPr>
            <w:r w:rsidRPr="004A191C">
              <w:rPr>
                <w:rFonts w:eastAsia="Calibri" w:cs="Gautami"/>
                <w:b w:val="0"/>
                <w:sz w:val="16"/>
                <w:szCs w:val="16"/>
                <w:lang w:eastAsia="en-US" w:bidi="en-US"/>
              </w:rPr>
              <w:t>2013-2014</w:t>
            </w:r>
          </w:p>
        </w:tc>
      </w:tr>
      <w:tr w:rsidR="00867DF3" w:rsidRPr="004A191C" w:rsidTr="002D30C8">
        <w:tc>
          <w:tcPr>
            <w:tcW w:w="1468" w:type="dxa"/>
          </w:tcPr>
          <w:p w:rsidR="00867DF3" w:rsidRPr="004A191C" w:rsidRDefault="00867DF3" w:rsidP="002D30C8">
            <w:pPr>
              <w:pStyle w:val="Sansinterligne"/>
              <w:outlineLvl w:val="0"/>
              <w:rPr>
                <w:rFonts w:eastAsia="Calibri" w:cs="Gautami"/>
                <w:b w:val="0"/>
                <w:sz w:val="16"/>
                <w:szCs w:val="16"/>
                <w:lang w:eastAsia="en-US" w:bidi="en-US"/>
              </w:rPr>
            </w:pPr>
            <w:r w:rsidRPr="004A191C">
              <w:rPr>
                <w:rFonts w:eastAsia="Calibri" w:cs="Gautami"/>
                <w:b w:val="0"/>
                <w:sz w:val="16"/>
                <w:szCs w:val="16"/>
                <w:lang w:eastAsia="en-US" w:bidi="en-US"/>
              </w:rPr>
              <w:t xml:space="preserve"> NAE</w:t>
            </w:r>
          </w:p>
        </w:tc>
        <w:tc>
          <w:tcPr>
            <w:tcW w:w="0" w:type="auto"/>
          </w:tcPr>
          <w:p w:rsidR="00867DF3" w:rsidRPr="00F9060B" w:rsidRDefault="00867DF3" w:rsidP="002D30C8">
            <w:pPr>
              <w:pStyle w:val="Sansinterligne"/>
              <w:jc w:val="right"/>
              <w:outlineLvl w:val="0"/>
              <w:rPr>
                <w:rFonts w:eastAsia="Calibri" w:cs="Gautami"/>
                <w:b w:val="0"/>
                <w:sz w:val="16"/>
                <w:szCs w:val="16"/>
                <w:lang w:eastAsia="en-US" w:bidi="en-US"/>
              </w:rPr>
            </w:pPr>
            <w:r w:rsidRPr="00F9060B">
              <w:rPr>
                <w:b w:val="0"/>
                <w:color w:val="000000"/>
                <w:sz w:val="16"/>
                <w:szCs w:val="16"/>
              </w:rPr>
              <w:t>258 047</w:t>
            </w:r>
          </w:p>
        </w:tc>
        <w:tc>
          <w:tcPr>
            <w:tcW w:w="0" w:type="auto"/>
          </w:tcPr>
          <w:p w:rsidR="00867DF3" w:rsidRPr="00F9060B" w:rsidRDefault="00867DF3" w:rsidP="002D30C8">
            <w:pPr>
              <w:pStyle w:val="Sansinterligne"/>
              <w:jc w:val="right"/>
              <w:outlineLvl w:val="0"/>
              <w:rPr>
                <w:rFonts w:eastAsia="Calibri" w:cs="Gautami"/>
                <w:b w:val="0"/>
                <w:sz w:val="16"/>
                <w:szCs w:val="16"/>
                <w:lang w:eastAsia="en-US" w:bidi="en-US"/>
              </w:rPr>
            </w:pPr>
            <w:r w:rsidRPr="00F9060B">
              <w:rPr>
                <w:b w:val="0"/>
                <w:color w:val="000000"/>
                <w:sz w:val="16"/>
                <w:szCs w:val="16"/>
              </w:rPr>
              <w:t>264 931</w:t>
            </w:r>
          </w:p>
        </w:tc>
        <w:tc>
          <w:tcPr>
            <w:tcW w:w="0" w:type="auto"/>
          </w:tcPr>
          <w:p w:rsidR="00867DF3" w:rsidRPr="00F9060B" w:rsidRDefault="00867DF3" w:rsidP="002D30C8">
            <w:pPr>
              <w:pStyle w:val="Sansinterligne"/>
              <w:jc w:val="right"/>
              <w:outlineLvl w:val="0"/>
              <w:rPr>
                <w:rFonts w:eastAsia="Calibri" w:cs="Gautami"/>
                <w:b w:val="0"/>
                <w:sz w:val="16"/>
                <w:szCs w:val="16"/>
                <w:lang w:eastAsia="en-US" w:bidi="en-US"/>
              </w:rPr>
            </w:pPr>
            <w:r w:rsidRPr="00F9060B">
              <w:rPr>
                <w:b w:val="0"/>
                <w:color w:val="000000"/>
                <w:sz w:val="16"/>
                <w:szCs w:val="16"/>
              </w:rPr>
              <w:t>249 930</w:t>
            </w:r>
          </w:p>
        </w:tc>
        <w:tc>
          <w:tcPr>
            <w:tcW w:w="0" w:type="auto"/>
          </w:tcPr>
          <w:p w:rsidR="00867DF3" w:rsidRPr="00F9060B" w:rsidRDefault="00867DF3" w:rsidP="002D30C8">
            <w:pPr>
              <w:pStyle w:val="Sansinterligne"/>
              <w:jc w:val="right"/>
              <w:outlineLvl w:val="0"/>
              <w:rPr>
                <w:rFonts w:eastAsia="Calibri" w:cs="Gautami"/>
                <w:b w:val="0"/>
                <w:sz w:val="16"/>
                <w:szCs w:val="16"/>
                <w:lang w:eastAsia="en-US" w:bidi="en-US"/>
              </w:rPr>
            </w:pPr>
            <w:r w:rsidRPr="00F9060B">
              <w:rPr>
                <w:b w:val="0"/>
                <w:color w:val="000000"/>
                <w:sz w:val="16"/>
                <w:szCs w:val="16"/>
              </w:rPr>
              <w:t>249 763</w:t>
            </w:r>
          </w:p>
        </w:tc>
        <w:tc>
          <w:tcPr>
            <w:tcW w:w="0" w:type="auto"/>
            <w:shd w:val="clear" w:color="auto" w:fill="D9D9D9"/>
          </w:tcPr>
          <w:p w:rsidR="00867DF3" w:rsidRPr="00F9060B" w:rsidRDefault="00867DF3" w:rsidP="002D30C8">
            <w:pPr>
              <w:pStyle w:val="Sansinterligne"/>
              <w:jc w:val="right"/>
              <w:outlineLvl w:val="0"/>
              <w:rPr>
                <w:rFonts w:eastAsia="Calibri" w:cs="Gautami"/>
                <w:b w:val="0"/>
                <w:sz w:val="16"/>
                <w:szCs w:val="16"/>
                <w:lang w:eastAsia="en-US" w:bidi="en-US"/>
              </w:rPr>
            </w:pPr>
            <w:r w:rsidRPr="00BC41BA">
              <w:rPr>
                <w:b w:val="0"/>
                <w:color w:val="000000"/>
                <w:sz w:val="16"/>
                <w:szCs w:val="16"/>
              </w:rPr>
              <w:t>266 901</w:t>
            </w:r>
          </w:p>
        </w:tc>
        <w:tc>
          <w:tcPr>
            <w:tcW w:w="703" w:type="dxa"/>
          </w:tcPr>
          <w:p w:rsidR="00867DF3" w:rsidRPr="00F9060B" w:rsidRDefault="00867DF3" w:rsidP="002D30C8">
            <w:pPr>
              <w:pStyle w:val="Sansinterligne"/>
              <w:jc w:val="center"/>
              <w:outlineLvl w:val="0"/>
              <w:rPr>
                <w:rFonts w:eastAsia="Calibri" w:cs="Gautami"/>
                <w:b w:val="0"/>
                <w:sz w:val="16"/>
                <w:szCs w:val="16"/>
                <w:lang w:eastAsia="en-US" w:bidi="en-US"/>
              </w:rPr>
            </w:pPr>
            <w:r>
              <w:rPr>
                <w:rFonts w:eastAsia="Calibri" w:cs="Gautami"/>
                <w:b w:val="0"/>
                <w:sz w:val="16"/>
                <w:szCs w:val="16"/>
                <w:lang w:eastAsia="en-US" w:bidi="en-US"/>
              </w:rPr>
              <w:t>100</w:t>
            </w:r>
          </w:p>
        </w:tc>
        <w:tc>
          <w:tcPr>
            <w:tcW w:w="0" w:type="auto"/>
          </w:tcPr>
          <w:p w:rsidR="00867DF3" w:rsidRPr="002B3549" w:rsidRDefault="00867DF3" w:rsidP="002D30C8">
            <w:pPr>
              <w:pStyle w:val="Sansinterligne"/>
              <w:jc w:val="center"/>
              <w:outlineLvl w:val="0"/>
              <w:rPr>
                <w:rFonts w:eastAsia="Calibri" w:cs="Gautami"/>
                <w:b w:val="0"/>
                <w:color w:val="FF0000"/>
                <w:sz w:val="16"/>
                <w:szCs w:val="16"/>
                <w:lang w:eastAsia="en-US" w:bidi="en-US"/>
              </w:rPr>
            </w:pPr>
            <w:r w:rsidRPr="002B3549">
              <w:rPr>
                <w:rFonts w:eastAsia="Calibri" w:cs="Gautami"/>
                <w:b w:val="0"/>
                <w:color w:val="FF0000"/>
                <w:sz w:val="16"/>
                <w:szCs w:val="16"/>
                <w:lang w:eastAsia="en-US" w:bidi="en-US"/>
              </w:rPr>
              <w:t>103</w:t>
            </w:r>
          </w:p>
        </w:tc>
        <w:tc>
          <w:tcPr>
            <w:tcW w:w="0" w:type="auto"/>
          </w:tcPr>
          <w:p w:rsidR="00867DF3" w:rsidRPr="00F9060B" w:rsidRDefault="00867DF3" w:rsidP="002D30C8">
            <w:pPr>
              <w:pStyle w:val="Sansinterligne"/>
              <w:jc w:val="center"/>
              <w:outlineLvl w:val="0"/>
              <w:rPr>
                <w:rFonts w:eastAsia="Calibri" w:cs="Gautami"/>
                <w:b w:val="0"/>
                <w:sz w:val="16"/>
                <w:szCs w:val="16"/>
                <w:lang w:eastAsia="en-US" w:bidi="en-US"/>
              </w:rPr>
            </w:pPr>
            <w:r>
              <w:rPr>
                <w:rFonts w:eastAsia="Calibri" w:cs="Gautami"/>
                <w:b w:val="0"/>
                <w:sz w:val="16"/>
                <w:szCs w:val="16"/>
                <w:lang w:eastAsia="en-US" w:bidi="en-US"/>
              </w:rPr>
              <w:t>97</w:t>
            </w:r>
          </w:p>
        </w:tc>
        <w:tc>
          <w:tcPr>
            <w:tcW w:w="0" w:type="auto"/>
          </w:tcPr>
          <w:p w:rsidR="00867DF3" w:rsidRPr="00F9060B" w:rsidRDefault="00867DF3" w:rsidP="002D30C8">
            <w:pPr>
              <w:pStyle w:val="Sansinterligne"/>
              <w:tabs>
                <w:tab w:val="center" w:pos="275"/>
              </w:tabs>
              <w:jc w:val="center"/>
              <w:outlineLvl w:val="0"/>
              <w:rPr>
                <w:rFonts w:eastAsia="Calibri" w:cs="Gautami"/>
                <w:b w:val="0"/>
                <w:sz w:val="16"/>
                <w:szCs w:val="16"/>
                <w:lang w:eastAsia="en-US" w:bidi="en-US"/>
              </w:rPr>
            </w:pPr>
            <w:r>
              <w:rPr>
                <w:rFonts w:eastAsia="Calibri" w:cs="Gautami"/>
                <w:b w:val="0"/>
                <w:sz w:val="16"/>
                <w:szCs w:val="16"/>
                <w:lang w:eastAsia="en-US" w:bidi="en-US"/>
              </w:rPr>
              <w:t>97</w:t>
            </w:r>
          </w:p>
        </w:tc>
        <w:tc>
          <w:tcPr>
            <w:tcW w:w="0" w:type="auto"/>
            <w:shd w:val="clear" w:color="auto" w:fill="D9D9D9"/>
          </w:tcPr>
          <w:p w:rsidR="00867DF3" w:rsidRPr="002B3549" w:rsidRDefault="00867DF3" w:rsidP="002D30C8">
            <w:pPr>
              <w:pStyle w:val="Sansinterligne"/>
              <w:jc w:val="center"/>
              <w:outlineLvl w:val="0"/>
              <w:rPr>
                <w:rFonts w:eastAsia="Calibri" w:cs="Gautami"/>
                <w:b w:val="0"/>
                <w:color w:val="FF0000"/>
                <w:sz w:val="16"/>
                <w:szCs w:val="16"/>
                <w:lang w:eastAsia="en-US" w:bidi="en-US"/>
              </w:rPr>
            </w:pPr>
            <w:r w:rsidRPr="002B3549">
              <w:rPr>
                <w:rFonts w:eastAsia="Calibri" w:cs="Gautami"/>
                <w:b w:val="0"/>
                <w:color w:val="FF0000"/>
                <w:sz w:val="16"/>
                <w:szCs w:val="16"/>
                <w:lang w:eastAsia="en-US" w:bidi="en-US"/>
              </w:rPr>
              <w:t>103</w:t>
            </w:r>
          </w:p>
        </w:tc>
      </w:tr>
      <w:tr w:rsidR="00867DF3" w:rsidRPr="004A191C" w:rsidTr="002D30C8">
        <w:tc>
          <w:tcPr>
            <w:tcW w:w="1468" w:type="dxa"/>
          </w:tcPr>
          <w:p w:rsidR="00867DF3" w:rsidRPr="004A191C" w:rsidRDefault="00867DF3" w:rsidP="002D30C8">
            <w:pPr>
              <w:pStyle w:val="Sansinterligne"/>
              <w:outlineLvl w:val="0"/>
              <w:rPr>
                <w:rFonts w:eastAsia="Calibri" w:cs="Gautami"/>
                <w:b w:val="0"/>
                <w:sz w:val="16"/>
                <w:szCs w:val="16"/>
                <w:lang w:eastAsia="en-US" w:bidi="en-US"/>
              </w:rPr>
            </w:pPr>
            <w:r w:rsidRPr="004A191C">
              <w:rPr>
                <w:rFonts w:eastAsia="Calibri" w:cs="Gautami"/>
                <w:b w:val="0"/>
                <w:sz w:val="16"/>
                <w:szCs w:val="16"/>
                <w:lang w:eastAsia="en-US" w:bidi="en-US"/>
              </w:rPr>
              <w:t>AE</w:t>
            </w:r>
          </w:p>
        </w:tc>
        <w:tc>
          <w:tcPr>
            <w:tcW w:w="0" w:type="auto"/>
          </w:tcPr>
          <w:p w:rsidR="00867DF3" w:rsidRPr="00F9060B" w:rsidRDefault="00867DF3" w:rsidP="002D30C8">
            <w:pPr>
              <w:pStyle w:val="Sansinterligne"/>
              <w:jc w:val="right"/>
              <w:outlineLvl w:val="0"/>
              <w:rPr>
                <w:rFonts w:eastAsia="Calibri" w:cs="Gautami"/>
                <w:b w:val="0"/>
                <w:sz w:val="16"/>
                <w:szCs w:val="16"/>
                <w:lang w:eastAsia="en-US" w:bidi="en-US"/>
              </w:rPr>
            </w:pPr>
            <w:r w:rsidRPr="00F9060B">
              <w:rPr>
                <w:b w:val="0"/>
                <w:color w:val="000000"/>
                <w:sz w:val="16"/>
                <w:szCs w:val="16"/>
              </w:rPr>
              <w:t>371 671</w:t>
            </w:r>
          </w:p>
        </w:tc>
        <w:tc>
          <w:tcPr>
            <w:tcW w:w="0" w:type="auto"/>
          </w:tcPr>
          <w:p w:rsidR="00867DF3" w:rsidRPr="00F9060B" w:rsidRDefault="00867DF3" w:rsidP="002D30C8">
            <w:pPr>
              <w:pStyle w:val="Sansinterligne"/>
              <w:jc w:val="right"/>
              <w:outlineLvl w:val="0"/>
              <w:rPr>
                <w:rFonts w:eastAsia="Calibri" w:cs="Gautami"/>
                <w:b w:val="0"/>
                <w:sz w:val="16"/>
                <w:szCs w:val="16"/>
                <w:lang w:eastAsia="en-US" w:bidi="en-US"/>
              </w:rPr>
            </w:pPr>
            <w:r w:rsidRPr="00F9060B">
              <w:rPr>
                <w:b w:val="0"/>
                <w:color w:val="000000"/>
                <w:sz w:val="16"/>
                <w:szCs w:val="16"/>
              </w:rPr>
              <w:t>312 877</w:t>
            </w:r>
          </w:p>
        </w:tc>
        <w:tc>
          <w:tcPr>
            <w:tcW w:w="0" w:type="auto"/>
          </w:tcPr>
          <w:p w:rsidR="00867DF3" w:rsidRPr="00F9060B" w:rsidRDefault="00867DF3" w:rsidP="002D30C8">
            <w:pPr>
              <w:pStyle w:val="Sansinterligne"/>
              <w:jc w:val="right"/>
              <w:outlineLvl w:val="0"/>
              <w:rPr>
                <w:rFonts w:eastAsia="Calibri" w:cs="Gautami"/>
                <w:b w:val="0"/>
                <w:sz w:val="16"/>
                <w:szCs w:val="16"/>
                <w:lang w:eastAsia="en-US" w:bidi="en-US"/>
              </w:rPr>
            </w:pPr>
            <w:r w:rsidRPr="00F9060B">
              <w:rPr>
                <w:b w:val="0"/>
                <w:color w:val="000000"/>
                <w:sz w:val="16"/>
                <w:szCs w:val="16"/>
              </w:rPr>
              <w:t>301 100</w:t>
            </w:r>
          </w:p>
        </w:tc>
        <w:tc>
          <w:tcPr>
            <w:tcW w:w="0" w:type="auto"/>
          </w:tcPr>
          <w:p w:rsidR="00867DF3" w:rsidRPr="00F9060B" w:rsidRDefault="00867DF3" w:rsidP="002D30C8">
            <w:pPr>
              <w:pStyle w:val="Sansinterligne"/>
              <w:jc w:val="right"/>
              <w:outlineLvl w:val="0"/>
              <w:rPr>
                <w:rFonts w:eastAsia="Calibri" w:cs="Gautami"/>
                <w:b w:val="0"/>
                <w:sz w:val="16"/>
                <w:szCs w:val="16"/>
                <w:lang w:eastAsia="en-US" w:bidi="en-US"/>
              </w:rPr>
            </w:pPr>
            <w:r w:rsidRPr="00F9060B">
              <w:rPr>
                <w:b w:val="0"/>
                <w:color w:val="000000"/>
                <w:sz w:val="16"/>
                <w:szCs w:val="16"/>
              </w:rPr>
              <w:t>293 113</w:t>
            </w:r>
          </w:p>
        </w:tc>
        <w:tc>
          <w:tcPr>
            <w:tcW w:w="0" w:type="auto"/>
            <w:shd w:val="clear" w:color="auto" w:fill="D9D9D9"/>
          </w:tcPr>
          <w:p w:rsidR="00867DF3" w:rsidRPr="00F9060B" w:rsidRDefault="00867DF3" w:rsidP="002D30C8">
            <w:pPr>
              <w:pStyle w:val="Sansinterligne"/>
              <w:jc w:val="right"/>
              <w:outlineLvl w:val="0"/>
              <w:rPr>
                <w:rFonts w:eastAsia="Calibri" w:cs="Gautami"/>
                <w:b w:val="0"/>
                <w:sz w:val="16"/>
                <w:szCs w:val="16"/>
                <w:lang w:eastAsia="en-US" w:bidi="en-US"/>
              </w:rPr>
            </w:pPr>
            <w:r w:rsidRPr="00BC41BA">
              <w:rPr>
                <w:b w:val="0"/>
                <w:color w:val="000000"/>
                <w:sz w:val="16"/>
                <w:szCs w:val="16"/>
              </w:rPr>
              <w:t>275 696</w:t>
            </w:r>
          </w:p>
        </w:tc>
        <w:tc>
          <w:tcPr>
            <w:tcW w:w="703" w:type="dxa"/>
          </w:tcPr>
          <w:p w:rsidR="00867DF3" w:rsidRPr="00F9060B" w:rsidRDefault="00867DF3" w:rsidP="002D30C8">
            <w:pPr>
              <w:pStyle w:val="Sansinterligne"/>
              <w:jc w:val="center"/>
              <w:outlineLvl w:val="0"/>
              <w:rPr>
                <w:rFonts w:eastAsia="Calibri" w:cs="Gautami"/>
                <w:b w:val="0"/>
                <w:sz w:val="16"/>
                <w:szCs w:val="16"/>
                <w:lang w:eastAsia="en-US" w:bidi="en-US"/>
              </w:rPr>
            </w:pPr>
            <w:r>
              <w:rPr>
                <w:rFonts w:eastAsia="Calibri" w:cs="Gautami"/>
                <w:b w:val="0"/>
                <w:sz w:val="16"/>
                <w:szCs w:val="16"/>
                <w:lang w:eastAsia="en-US" w:bidi="en-US"/>
              </w:rPr>
              <w:t>100</w:t>
            </w:r>
          </w:p>
        </w:tc>
        <w:tc>
          <w:tcPr>
            <w:tcW w:w="0" w:type="auto"/>
          </w:tcPr>
          <w:p w:rsidR="00867DF3" w:rsidRPr="002B3549" w:rsidRDefault="00867DF3" w:rsidP="002D30C8">
            <w:pPr>
              <w:pStyle w:val="Sansinterligne"/>
              <w:jc w:val="center"/>
              <w:outlineLvl w:val="0"/>
              <w:rPr>
                <w:rFonts w:eastAsia="Calibri" w:cs="Gautami"/>
                <w:b w:val="0"/>
                <w:color w:val="0070C0"/>
                <w:sz w:val="16"/>
                <w:szCs w:val="16"/>
                <w:lang w:eastAsia="en-US" w:bidi="en-US"/>
              </w:rPr>
            </w:pPr>
            <w:r w:rsidRPr="002B3549">
              <w:rPr>
                <w:rFonts w:eastAsia="Calibri" w:cs="Gautami"/>
                <w:b w:val="0"/>
                <w:color w:val="0070C0"/>
                <w:sz w:val="16"/>
                <w:szCs w:val="16"/>
                <w:lang w:eastAsia="en-US" w:bidi="en-US"/>
              </w:rPr>
              <w:t>84</w:t>
            </w:r>
          </w:p>
        </w:tc>
        <w:tc>
          <w:tcPr>
            <w:tcW w:w="0" w:type="auto"/>
          </w:tcPr>
          <w:p w:rsidR="00867DF3" w:rsidRPr="002B3549" w:rsidRDefault="00867DF3" w:rsidP="002D30C8">
            <w:pPr>
              <w:pStyle w:val="Sansinterligne"/>
              <w:jc w:val="center"/>
              <w:outlineLvl w:val="0"/>
              <w:rPr>
                <w:rFonts w:eastAsia="Calibri" w:cs="Gautami"/>
                <w:b w:val="0"/>
                <w:color w:val="0070C0"/>
                <w:sz w:val="16"/>
                <w:szCs w:val="16"/>
                <w:lang w:eastAsia="en-US" w:bidi="en-US"/>
              </w:rPr>
            </w:pPr>
            <w:r w:rsidRPr="002B3549">
              <w:rPr>
                <w:rFonts w:eastAsia="Calibri" w:cs="Gautami"/>
                <w:b w:val="0"/>
                <w:color w:val="0070C0"/>
                <w:sz w:val="16"/>
                <w:szCs w:val="16"/>
                <w:lang w:eastAsia="en-US" w:bidi="en-US"/>
              </w:rPr>
              <w:t>81</w:t>
            </w:r>
          </w:p>
        </w:tc>
        <w:tc>
          <w:tcPr>
            <w:tcW w:w="0" w:type="auto"/>
          </w:tcPr>
          <w:p w:rsidR="00867DF3" w:rsidRPr="002B3549" w:rsidRDefault="00867DF3" w:rsidP="002D30C8">
            <w:pPr>
              <w:pStyle w:val="Sansinterligne"/>
              <w:jc w:val="center"/>
              <w:outlineLvl w:val="0"/>
              <w:rPr>
                <w:rFonts w:eastAsia="Calibri" w:cs="Gautami"/>
                <w:b w:val="0"/>
                <w:color w:val="0070C0"/>
                <w:sz w:val="16"/>
                <w:szCs w:val="16"/>
                <w:lang w:eastAsia="en-US" w:bidi="en-US"/>
              </w:rPr>
            </w:pPr>
            <w:r w:rsidRPr="002B3549">
              <w:rPr>
                <w:rFonts w:eastAsia="Calibri" w:cs="Gautami"/>
                <w:b w:val="0"/>
                <w:color w:val="0070C0"/>
                <w:sz w:val="16"/>
                <w:szCs w:val="16"/>
                <w:lang w:eastAsia="en-US" w:bidi="en-US"/>
              </w:rPr>
              <w:t>79</w:t>
            </w:r>
          </w:p>
        </w:tc>
        <w:tc>
          <w:tcPr>
            <w:tcW w:w="0" w:type="auto"/>
            <w:shd w:val="clear" w:color="auto" w:fill="D9D9D9"/>
          </w:tcPr>
          <w:p w:rsidR="00867DF3" w:rsidRPr="002B3549" w:rsidRDefault="00867DF3" w:rsidP="002D30C8">
            <w:pPr>
              <w:pStyle w:val="Sansinterligne"/>
              <w:jc w:val="center"/>
              <w:outlineLvl w:val="0"/>
              <w:rPr>
                <w:rFonts w:eastAsia="Calibri" w:cs="Gautami"/>
                <w:b w:val="0"/>
                <w:color w:val="0070C0"/>
                <w:sz w:val="16"/>
                <w:szCs w:val="16"/>
                <w:lang w:eastAsia="en-US" w:bidi="en-US"/>
              </w:rPr>
            </w:pPr>
            <w:r w:rsidRPr="002B3549">
              <w:rPr>
                <w:rFonts w:eastAsia="Calibri" w:cs="Gautami"/>
                <w:b w:val="0"/>
                <w:color w:val="0070C0"/>
                <w:sz w:val="16"/>
                <w:szCs w:val="16"/>
                <w:lang w:eastAsia="en-US" w:bidi="en-US"/>
              </w:rPr>
              <w:t>74</w:t>
            </w:r>
          </w:p>
        </w:tc>
      </w:tr>
      <w:tr w:rsidR="00867DF3" w:rsidRPr="004A191C" w:rsidTr="002D30C8">
        <w:tc>
          <w:tcPr>
            <w:tcW w:w="1468" w:type="dxa"/>
          </w:tcPr>
          <w:p w:rsidR="00867DF3" w:rsidRPr="004A191C" w:rsidRDefault="00867DF3" w:rsidP="002D30C8">
            <w:pPr>
              <w:pStyle w:val="Sansinterligne"/>
              <w:outlineLvl w:val="0"/>
              <w:rPr>
                <w:rFonts w:eastAsia="Calibri" w:cs="Gautami"/>
                <w:b w:val="0"/>
                <w:sz w:val="16"/>
                <w:szCs w:val="16"/>
                <w:lang w:eastAsia="en-US" w:bidi="en-US"/>
              </w:rPr>
            </w:pPr>
            <w:r w:rsidRPr="004A191C">
              <w:rPr>
                <w:rFonts w:eastAsia="Calibri" w:cs="Gautami"/>
                <w:b w:val="0"/>
                <w:sz w:val="16"/>
                <w:szCs w:val="16"/>
                <w:lang w:eastAsia="en-US" w:bidi="en-US"/>
              </w:rPr>
              <w:t>Total</w:t>
            </w:r>
          </w:p>
        </w:tc>
        <w:tc>
          <w:tcPr>
            <w:tcW w:w="0" w:type="auto"/>
          </w:tcPr>
          <w:p w:rsidR="00867DF3" w:rsidRPr="00F9060B" w:rsidRDefault="00867DF3" w:rsidP="002D30C8">
            <w:pPr>
              <w:pStyle w:val="Sansinterligne"/>
              <w:jc w:val="right"/>
              <w:outlineLvl w:val="0"/>
              <w:rPr>
                <w:rFonts w:eastAsia="Calibri" w:cs="Gautami"/>
                <w:b w:val="0"/>
                <w:sz w:val="16"/>
                <w:szCs w:val="16"/>
                <w:lang w:eastAsia="en-US" w:bidi="en-US"/>
              </w:rPr>
            </w:pPr>
            <w:r w:rsidRPr="00F9060B">
              <w:rPr>
                <w:b w:val="0"/>
                <w:color w:val="000000"/>
                <w:sz w:val="16"/>
                <w:szCs w:val="16"/>
              </w:rPr>
              <w:t>629 718</w:t>
            </w:r>
          </w:p>
        </w:tc>
        <w:tc>
          <w:tcPr>
            <w:tcW w:w="0" w:type="auto"/>
          </w:tcPr>
          <w:p w:rsidR="00867DF3" w:rsidRPr="00F9060B" w:rsidRDefault="00867DF3" w:rsidP="002D30C8">
            <w:pPr>
              <w:jc w:val="right"/>
              <w:rPr>
                <w:rFonts w:eastAsia="Times New Roman"/>
                <w:color w:val="000000"/>
                <w:sz w:val="16"/>
                <w:szCs w:val="16"/>
              </w:rPr>
            </w:pPr>
            <w:r w:rsidRPr="00F9060B">
              <w:rPr>
                <w:rFonts w:eastAsia="Times New Roman"/>
                <w:color w:val="000000"/>
                <w:sz w:val="16"/>
                <w:szCs w:val="16"/>
              </w:rPr>
              <w:t>577 808</w:t>
            </w:r>
          </w:p>
        </w:tc>
        <w:tc>
          <w:tcPr>
            <w:tcW w:w="0" w:type="auto"/>
          </w:tcPr>
          <w:p w:rsidR="00867DF3" w:rsidRPr="00F9060B" w:rsidRDefault="00867DF3" w:rsidP="002D30C8">
            <w:pPr>
              <w:pStyle w:val="Sansinterligne"/>
              <w:jc w:val="right"/>
              <w:outlineLvl w:val="0"/>
              <w:rPr>
                <w:rFonts w:eastAsia="Calibri" w:cs="Gautami"/>
                <w:b w:val="0"/>
                <w:sz w:val="16"/>
                <w:szCs w:val="16"/>
                <w:lang w:eastAsia="en-US" w:bidi="en-US"/>
              </w:rPr>
            </w:pPr>
            <w:r w:rsidRPr="00F9060B">
              <w:rPr>
                <w:b w:val="0"/>
                <w:color w:val="000000"/>
                <w:sz w:val="16"/>
                <w:szCs w:val="16"/>
              </w:rPr>
              <w:t>551 030</w:t>
            </w:r>
          </w:p>
        </w:tc>
        <w:tc>
          <w:tcPr>
            <w:tcW w:w="0" w:type="auto"/>
          </w:tcPr>
          <w:p w:rsidR="00867DF3" w:rsidRPr="00F9060B" w:rsidRDefault="00867DF3" w:rsidP="002D30C8">
            <w:pPr>
              <w:pStyle w:val="Sansinterligne"/>
              <w:jc w:val="right"/>
              <w:outlineLvl w:val="0"/>
              <w:rPr>
                <w:rFonts w:eastAsia="Calibri" w:cs="Gautami"/>
                <w:b w:val="0"/>
                <w:sz w:val="16"/>
                <w:szCs w:val="16"/>
                <w:lang w:eastAsia="en-US" w:bidi="en-US"/>
              </w:rPr>
            </w:pPr>
            <w:r w:rsidRPr="00F9060B">
              <w:rPr>
                <w:b w:val="0"/>
                <w:color w:val="000000"/>
                <w:sz w:val="16"/>
                <w:szCs w:val="16"/>
              </w:rPr>
              <w:t>542 876</w:t>
            </w:r>
          </w:p>
        </w:tc>
        <w:tc>
          <w:tcPr>
            <w:tcW w:w="0" w:type="auto"/>
            <w:shd w:val="clear" w:color="auto" w:fill="D9D9D9"/>
          </w:tcPr>
          <w:p w:rsidR="00867DF3" w:rsidRPr="00F9060B" w:rsidRDefault="00867DF3" w:rsidP="002D30C8">
            <w:pPr>
              <w:pStyle w:val="Sansinterligne"/>
              <w:jc w:val="right"/>
              <w:outlineLvl w:val="0"/>
              <w:rPr>
                <w:rFonts w:eastAsia="Calibri" w:cs="Gautami"/>
                <w:b w:val="0"/>
                <w:sz w:val="16"/>
                <w:szCs w:val="16"/>
                <w:lang w:eastAsia="en-US" w:bidi="en-US"/>
              </w:rPr>
            </w:pPr>
            <w:r w:rsidRPr="00BC41BA">
              <w:rPr>
                <w:b w:val="0"/>
                <w:color w:val="000000"/>
                <w:sz w:val="16"/>
                <w:szCs w:val="16"/>
              </w:rPr>
              <w:t>542 597</w:t>
            </w:r>
          </w:p>
        </w:tc>
        <w:tc>
          <w:tcPr>
            <w:tcW w:w="703" w:type="dxa"/>
          </w:tcPr>
          <w:p w:rsidR="00867DF3" w:rsidRPr="00F9060B" w:rsidRDefault="00867DF3" w:rsidP="002D30C8">
            <w:pPr>
              <w:pStyle w:val="Sansinterligne"/>
              <w:jc w:val="center"/>
              <w:outlineLvl w:val="0"/>
              <w:rPr>
                <w:rFonts w:eastAsia="Calibri" w:cs="Gautami"/>
                <w:b w:val="0"/>
                <w:sz w:val="16"/>
                <w:szCs w:val="16"/>
                <w:lang w:eastAsia="en-US" w:bidi="en-US"/>
              </w:rPr>
            </w:pPr>
            <w:r>
              <w:rPr>
                <w:rFonts w:eastAsia="Calibri" w:cs="Gautami"/>
                <w:b w:val="0"/>
                <w:sz w:val="16"/>
                <w:szCs w:val="16"/>
                <w:lang w:eastAsia="en-US" w:bidi="en-US"/>
              </w:rPr>
              <w:t>100</w:t>
            </w:r>
          </w:p>
        </w:tc>
        <w:tc>
          <w:tcPr>
            <w:tcW w:w="0" w:type="auto"/>
          </w:tcPr>
          <w:p w:rsidR="00867DF3" w:rsidRPr="00F9060B" w:rsidRDefault="00867DF3" w:rsidP="002D30C8">
            <w:pPr>
              <w:pStyle w:val="Sansinterligne"/>
              <w:jc w:val="center"/>
              <w:outlineLvl w:val="0"/>
              <w:rPr>
                <w:rFonts w:eastAsia="Calibri" w:cs="Gautami"/>
                <w:b w:val="0"/>
                <w:sz w:val="16"/>
                <w:szCs w:val="16"/>
                <w:lang w:eastAsia="en-US" w:bidi="en-US"/>
              </w:rPr>
            </w:pPr>
            <w:r>
              <w:rPr>
                <w:rFonts w:eastAsia="Calibri" w:cs="Gautami"/>
                <w:b w:val="0"/>
                <w:sz w:val="16"/>
                <w:szCs w:val="16"/>
                <w:lang w:eastAsia="en-US" w:bidi="en-US"/>
              </w:rPr>
              <w:t>92</w:t>
            </w:r>
          </w:p>
        </w:tc>
        <w:tc>
          <w:tcPr>
            <w:tcW w:w="0" w:type="auto"/>
          </w:tcPr>
          <w:p w:rsidR="00867DF3" w:rsidRPr="00F9060B" w:rsidRDefault="00867DF3" w:rsidP="002D30C8">
            <w:pPr>
              <w:pStyle w:val="Sansinterligne"/>
              <w:jc w:val="center"/>
              <w:outlineLvl w:val="0"/>
              <w:rPr>
                <w:rFonts w:eastAsia="Calibri" w:cs="Gautami"/>
                <w:b w:val="0"/>
                <w:sz w:val="16"/>
                <w:szCs w:val="16"/>
                <w:lang w:eastAsia="en-US" w:bidi="en-US"/>
              </w:rPr>
            </w:pPr>
            <w:r>
              <w:rPr>
                <w:rFonts w:eastAsia="Calibri" w:cs="Gautami"/>
                <w:b w:val="0"/>
                <w:sz w:val="16"/>
                <w:szCs w:val="16"/>
                <w:lang w:eastAsia="en-US" w:bidi="en-US"/>
              </w:rPr>
              <w:t>88</w:t>
            </w:r>
          </w:p>
        </w:tc>
        <w:tc>
          <w:tcPr>
            <w:tcW w:w="0" w:type="auto"/>
          </w:tcPr>
          <w:p w:rsidR="00867DF3" w:rsidRPr="00F9060B" w:rsidRDefault="00867DF3" w:rsidP="002D30C8">
            <w:pPr>
              <w:pStyle w:val="Sansinterligne"/>
              <w:jc w:val="center"/>
              <w:outlineLvl w:val="0"/>
              <w:rPr>
                <w:rFonts w:eastAsia="Calibri" w:cs="Gautami"/>
                <w:b w:val="0"/>
                <w:sz w:val="16"/>
                <w:szCs w:val="16"/>
                <w:lang w:eastAsia="en-US" w:bidi="en-US"/>
              </w:rPr>
            </w:pPr>
            <w:r>
              <w:rPr>
                <w:rFonts w:eastAsia="Calibri" w:cs="Gautami"/>
                <w:b w:val="0"/>
                <w:sz w:val="16"/>
                <w:szCs w:val="16"/>
                <w:lang w:eastAsia="en-US" w:bidi="en-US"/>
              </w:rPr>
              <w:t>86</w:t>
            </w:r>
          </w:p>
        </w:tc>
        <w:tc>
          <w:tcPr>
            <w:tcW w:w="0" w:type="auto"/>
            <w:shd w:val="clear" w:color="auto" w:fill="D9D9D9"/>
          </w:tcPr>
          <w:p w:rsidR="00867DF3" w:rsidRPr="00F9060B" w:rsidRDefault="00867DF3" w:rsidP="002D30C8">
            <w:pPr>
              <w:pStyle w:val="Sansinterligne"/>
              <w:jc w:val="center"/>
              <w:outlineLvl w:val="0"/>
              <w:rPr>
                <w:rFonts w:eastAsia="Calibri" w:cs="Gautami"/>
                <w:b w:val="0"/>
                <w:sz w:val="16"/>
                <w:szCs w:val="16"/>
                <w:lang w:eastAsia="en-US" w:bidi="en-US"/>
              </w:rPr>
            </w:pPr>
            <w:r>
              <w:rPr>
                <w:rFonts w:eastAsia="Calibri" w:cs="Gautami"/>
                <w:b w:val="0"/>
                <w:sz w:val="16"/>
                <w:szCs w:val="16"/>
                <w:lang w:eastAsia="en-US" w:bidi="en-US"/>
              </w:rPr>
              <w:t>86</w:t>
            </w:r>
          </w:p>
        </w:tc>
      </w:tr>
      <w:tr w:rsidR="00867DF3" w:rsidRPr="004A191C" w:rsidTr="002D30C8">
        <w:tc>
          <w:tcPr>
            <w:tcW w:w="1468" w:type="dxa"/>
          </w:tcPr>
          <w:p w:rsidR="00867DF3" w:rsidRPr="004A191C" w:rsidRDefault="00867DF3" w:rsidP="002D30C8">
            <w:pPr>
              <w:pStyle w:val="Sansinterligne"/>
              <w:outlineLvl w:val="0"/>
              <w:rPr>
                <w:rFonts w:eastAsia="Calibri" w:cs="Gautami"/>
                <w:b w:val="0"/>
                <w:sz w:val="16"/>
                <w:szCs w:val="16"/>
                <w:lang w:eastAsia="en-US" w:bidi="en-US"/>
              </w:rPr>
            </w:pPr>
            <w:r>
              <w:rPr>
                <w:rFonts w:eastAsia="Calibri" w:cs="Gautami"/>
                <w:b w:val="0"/>
                <w:sz w:val="16"/>
                <w:szCs w:val="16"/>
                <w:lang w:eastAsia="en-US" w:bidi="en-US"/>
              </w:rPr>
              <w:t>% AE dans le total</w:t>
            </w:r>
          </w:p>
        </w:tc>
        <w:tc>
          <w:tcPr>
            <w:tcW w:w="0" w:type="auto"/>
          </w:tcPr>
          <w:p w:rsidR="00867DF3" w:rsidRPr="00F9060B" w:rsidRDefault="00867DF3" w:rsidP="002D30C8">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59</w:t>
            </w:r>
          </w:p>
        </w:tc>
        <w:tc>
          <w:tcPr>
            <w:tcW w:w="0" w:type="auto"/>
          </w:tcPr>
          <w:p w:rsidR="00867DF3" w:rsidRPr="00F9060B" w:rsidRDefault="00867DF3" w:rsidP="002D30C8">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54</w:t>
            </w:r>
          </w:p>
        </w:tc>
        <w:tc>
          <w:tcPr>
            <w:tcW w:w="0" w:type="auto"/>
          </w:tcPr>
          <w:p w:rsidR="00867DF3" w:rsidRPr="00F9060B" w:rsidRDefault="00867DF3" w:rsidP="002D30C8">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57</w:t>
            </w:r>
          </w:p>
        </w:tc>
        <w:tc>
          <w:tcPr>
            <w:tcW w:w="0" w:type="auto"/>
          </w:tcPr>
          <w:p w:rsidR="00867DF3" w:rsidRPr="00F9060B" w:rsidRDefault="00867DF3" w:rsidP="002D30C8">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54</w:t>
            </w:r>
          </w:p>
        </w:tc>
        <w:tc>
          <w:tcPr>
            <w:tcW w:w="0" w:type="auto"/>
            <w:shd w:val="clear" w:color="auto" w:fill="D9D9D9"/>
          </w:tcPr>
          <w:p w:rsidR="00867DF3" w:rsidRPr="00F9060B" w:rsidRDefault="00867DF3" w:rsidP="002D30C8">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51</w:t>
            </w:r>
          </w:p>
        </w:tc>
        <w:tc>
          <w:tcPr>
            <w:tcW w:w="703" w:type="dxa"/>
          </w:tcPr>
          <w:p w:rsidR="00867DF3" w:rsidRPr="00F9060B" w:rsidRDefault="00867DF3" w:rsidP="002D30C8">
            <w:pPr>
              <w:pStyle w:val="Sansinterligne"/>
              <w:jc w:val="center"/>
              <w:outlineLvl w:val="0"/>
              <w:rPr>
                <w:rFonts w:eastAsia="Calibri" w:cs="Gautami"/>
                <w:b w:val="0"/>
                <w:sz w:val="16"/>
                <w:szCs w:val="16"/>
                <w:lang w:eastAsia="en-US" w:bidi="en-US"/>
              </w:rPr>
            </w:pPr>
          </w:p>
        </w:tc>
        <w:tc>
          <w:tcPr>
            <w:tcW w:w="0" w:type="auto"/>
          </w:tcPr>
          <w:p w:rsidR="00867DF3" w:rsidRPr="00F9060B" w:rsidRDefault="00867DF3" w:rsidP="002D30C8">
            <w:pPr>
              <w:pStyle w:val="Sansinterligne"/>
              <w:jc w:val="center"/>
              <w:outlineLvl w:val="0"/>
              <w:rPr>
                <w:rFonts w:eastAsia="Calibri" w:cs="Gautami"/>
                <w:b w:val="0"/>
                <w:sz w:val="16"/>
                <w:szCs w:val="16"/>
                <w:lang w:eastAsia="en-US" w:bidi="en-US"/>
              </w:rPr>
            </w:pPr>
          </w:p>
        </w:tc>
        <w:tc>
          <w:tcPr>
            <w:tcW w:w="0" w:type="auto"/>
          </w:tcPr>
          <w:p w:rsidR="00867DF3" w:rsidRPr="00F9060B" w:rsidRDefault="00867DF3" w:rsidP="002D30C8">
            <w:pPr>
              <w:pStyle w:val="Sansinterligne"/>
              <w:jc w:val="center"/>
              <w:outlineLvl w:val="0"/>
              <w:rPr>
                <w:rFonts w:eastAsia="Calibri" w:cs="Gautami"/>
                <w:b w:val="0"/>
                <w:sz w:val="16"/>
                <w:szCs w:val="16"/>
                <w:lang w:eastAsia="en-US" w:bidi="en-US"/>
              </w:rPr>
            </w:pPr>
          </w:p>
        </w:tc>
        <w:tc>
          <w:tcPr>
            <w:tcW w:w="0" w:type="auto"/>
          </w:tcPr>
          <w:p w:rsidR="00867DF3" w:rsidRPr="00F9060B" w:rsidRDefault="00867DF3" w:rsidP="002D30C8">
            <w:pPr>
              <w:pStyle w:val="Sansinterligne"/>
              <w:jc w:val="center"/>
              <w:outlineLvl w:val="0"/>
              <w:rPr>
                <w:rFonts w:eastAsia="Calibri" w:cs="Gautami"/>
                <w:b w:val="0"/>
                <w:sz w:val="16"/>
                <w:szCs w:val="16"/>
                <w:lang w:eastAsia="en-US" w:bidi="en-US"/>
              </w:rPr>
            </w:pPr>
          </w:p>
        </w:tc>
        <w:tc>
          <w:tcPr>
            <w:tcW w:w="0" w:type="auto"/>
            <w:shd w:val="clear" w:color="auto" w:fill="D9D9D9"/>
          </w:tcPr>
          <w:p w:rsidR="00867DF3" w:rsidRPr="00F9060B" w:rsidRDefault="00867DF3" w:rsidP="002D30C8">
            <w:pPr>
              <w:pStyle w:val="Sansinterligne"/>
              <w:jc w:val="center"/>
              <w:outlineLvl w:val="0"/>
              <w:rPr>
                <w:rFonts w:eastAsia="Calibri" w:cs="Gautami"/>
                <w:b w:val="0"/>
                <w:sz w:val="16"/>
                <w:szCs w:val="16"/>
                <w:lang w:eastAsia="en-US" w:bidi="en-US"/>
              </w:rPr>
            </w:pPr>
          </w:p>
        </w:tc>
      </w:tr>
    </w:tbl>
    <w:p w:rsidR="00867DF3" w:rsidRDefault="00867DF3" w:rsidP="00867DF3">
      <w:pPr>
        <w:pStyle w:val="Sansinterligne"/>
        <w:outlineLvl w:val="0"/>
        <w:rPr>
          <w:rFonts w:ascii="Cambria" w:hAnsi="Cambria" w:cs="Arial"/>
          <w:b w:val="0"/>
          <w:i/>
          <w:color w:val="FF0000"/>
          <w:sz w:val="22"/>
          <w:szCs w:val="22"/>
        </w:rPr>
      </w:pPr>
    </w:p>
    <w:p w:rsidR="00867DF3" w:rsidRPr="008F3566" w:rsidRDefault="00867DF3" w:rsidP="00867DF3">
      <w:pPr>
        <w:pStyle w:val="Sansinterligne"/>
        <w:outlineLvl w:val="0"/>
        <w:rPr>
          <w:rFonts w:cs="Arial"/>
          <w:b w:val="0"/>
          <w:sz w:val="22"/>
          <w:szCs w:val="22"/>
        </w:rPr>
      </w:pPr>
      <w:r w:rsidRPr="00D8425F">
        <w:rPr>
          <w:rFonts w:cs="Arial"/>
          <w:b w:val="0"/>
          <w:sz w:val="22"/>
          <w:szCs w:val="22"/>
        </w:rPr>
        <w:t>L’évolution des principales activités,</w:t>
      </w:r>
      <w:r>
        <w:rPr>
          <w:rFonts w:cs="Arial"/>
          <w:b w:val="0"/>
          <w:sz w:val="22"/>
          <w:szCs w:val="22"/>
        </w:rPr>
        <w:t xml:space="preserve"> au cours des 12 derniers mois fait apparaitre </w:t>
      </w:r>
      <w:r>
        <w:rPr>
          <w:rFonts w:cs="Arial"/>
          <w:sz w:val="22"/>
          <w:szCs w:val="22"/>
        </w:rPr>
        <w:t>3</w:t>
      </w:r>
      <w:r w:rsidRPr="00D8425F">
        <w:rPr>
          <w:rFonts w:cs="Arial"/>
          <w:sz w:val="22"/>
          <w:szCs w:val="22"/>
        </w:rPr>
        <w:t xml:space="preserve"> groupes de création</w:t>
      </w:r>
      <w:r>
        <w:rPr>
          <w:rFonts w:cs="Arial"/>
          <w:sz w:val="22"/>
          <w:szCs w:val="22"/>
        </w:rPr>
        <w:t>,</w:t>
      </w:r>
      <w:r>
        <w:rPr>
          <w:rFonts w:cs="Arial"/>
          <w:b w:val="0"/>
          <w:sz w:val="22"/>
          <w:szCs w:val="22"/>
        </w:rPr>
        <w:t xml:space="preserve"> dont un groupe </w:t>
      </w:r>
      <w:r w:rsidRPr="00D8425F">
        <w:rPr>
          <w:rFonts w:cs="Arial"/>
          <w:b w:val="0"/>
          <w:sz w:val="22"/>
          <w:szCs w:val="22"/>
        </w:rPr>
        <w:t>majoritaire, celui des gains en créations non auto-entrepreneurs, prenant le pas sur les auto-entrepreneurs en chute ; le second concerne les activités qui connaissent des progressions dans les deux types de création</w:t>
      </w:r>
      <w:r>
        <w:rPr>
          <w:rFonts w:cs="Arial"/>
          <w:b w:val="0"/>
          <w:sz w:val="22"/>
          <w:szCs w:val="22"/>
        </w:rPr>
        <w:t xml:space="preserve">, voire la stabilité en création classique et une hausse des auto-entrepreneurs et le 3éme une activité en chute, le commerce, dans les deux types de création. </w:t>
      </w:r>
      <w:r w:rsidRPr="008F3566">
        <w:rPr>
          <w:rFonts w:cs="Arial"/>
          <w:b w:val="0"/>
          <w:sz w:val="22"/>
          <w:szCs w:val="22"/>
        </w:rPr>
        <w:t>Le premier groupe rassemble 54% des créateurs NAE et 63% des AE, le second respectivement 29% et  18%.</w:t>
      </w:r>
    </w:p>
    <w:p w:rsidR="00867DF3" w:rsidRDefault="00867DF3" w:rsidP="00867DF3">
      <w:pPr>
        <w:pStyle w:val="Sansinterligne"/>
        <w:outlineLvl w:val="0"/>
        <w:rPr>
          <w:rFonts w:cs="Arial"/>
          <w:sz w:val="22"/>
          <w:szCs w:val="22"/>
        </w:rPr>
      </w:pPr>
    </w:p>
    <w:p w:rsidR="00867DF3" w:rsidRPr="002F16FD" w:rsidRDefault="00867DF3" w:rsidP="00867DF3">
      <w:pPr>
        <w:pStyle w:val="Sansinterligne"/>
        <w:outlineLvl w:val="0"/>
        <w:rPr>
          <w:rFonts w:cs="Arial"/>
          <w:sz w:val="22"/>
          <w:szCs w:val="22"/>
        </w:rPr>
      </w:pPr>
      <w:r w:rsidRPr="002F16FD">
        <w:rPr>
          <w:rFonts w:cs="Arial"/>
          <w:sz w:val="22"/>
          <w:szCs w:val="22"/>
        </w:rPr>
        <w:t xml:space="preserve">Trois activités du premier groupe manifestent une forte évolution du nombre de création non auto-entrepreneur et une nette baisse des auto-entrepreneurs : </w:t>
      </w:r>
    </w:p>
    <w:p w:rsidR="00867DF3" w:rsidRPr="002F16FD" w:rsidRDefault="00867DF3" w:rsidP="00867DF3">
      <w:pPr>
        <w:pStyle w:val="Sansinterligne"/>
        <w:outlineLvl w:val="0"/>
        <w:rPr>
          <w:rFonts w:cs="Arial"/>
          <w:b w:val="0"/>
          <w:sz w:val="22"/>
          <w:szCs w:val="22"/>
        </w:rPr>
      </w:pPr>
      <w:r w:rsidRPr="002F16FD">
        <w:rPr>
          <w:rFonts w:cs="Arial"/>
          <w:b w:val="0"/>
          <w:sz w:val="22"/>
          <w:szCs w:val="22"/>
        </w:rPr>
        <w:t xml:space="preserve">- </w:t>
      </w:r>
      <w:r w:rsidRPr="002F16FD">
        <w:rPr>
          <w:rFonts w:cs="Arial"/>
          <w:sz w:val="22"/>
          <w:szCs w:val="22"/>
        </w:rPr>
        <w:t>les services aux particuliers (+18 et -15%)</w:t>
      </w:r>
      <w:r w:rsidRPr="002F16FD">
        <w:rPr>
          <w:rFonts w:cs="Arial"/>
          <w:b w:val="0"/>
          <w:sz w:val="22"/>
          <w:szCs w:val="22"/>
        </w:rPr>
        <w:t xml:space="preserve"> où les NAE sont en forte hausse en 2013-2014 </w:t>
      </w:r>
    </w:p>
    <w:p w:rsidR="00867DF3" w:rsidRPr="002F16FD" w:rsidRDefault="00867DF3" w:rsidP="00867DF3">
      <w:pPr>
        <w:pStyle w:val="Sansinterligne"/>
        <w:outlineLvl w:val="0"/>
        <w:rPr>
          <w:rFonts w:ascii="Cambria" w:hAnsi="Cambria" w:cs="Arial"/>
          <w:i/>
          <w:sz w:val="22"/>
          <w:szCs w:val="22"/>
        </w:rPr>
      </w:pPr>
      <w:r w:rsidRPr="002F16FD">
        <w:rPr>
          <w:rFonts w:cs="Arial"/>
          <w:sz w:val="22"/>
          <w:szCs w:val="22"/>
        </w:rPr>
        <w:t>- la construction que l’on dit en difficulté du fait de la conjoncture </w:t>
      </w:r>
      <w:r w:rsidRPr="002F16FD">
        <w:rPr>
          <w:rFonts w:cs="Arial"/>
          <w:b w:val="0"/>
          <w:sz w:val="22"/>
          <w:szCs w:val="22"/>
        </w:rPr>
        <w:t>(</w:t>
      </w:r>
      <w:r w:rsidRPr="002F16FD">
        <w:rPr>
          <w:rFonts w:cs="Arial"/>
          <w:sz w:val="22"/>
          <w:szCs w:val="22"/>
        </w:rPr>
        <w:t>+18% et une chute de 16% des auto-entrepreneurs</w:t>
      </w:r>
      <w:r>
        <w:rPr>
          <w:rFonts w:cs="Arial"/>
          <w:sz w:val="22"/>
          <w:szCs w:val="22"/>
        </w:rPr>
        <w:t>)</w:t>
      </w:r>
      <w:r w:rsidRPr="002F16FD">
        <w:rPr>
          <w:rFonts w:cs="Arial"/>
          <w:sz w:val="22"/>
          <w:szCs w:val="22"/>
        </w:rPr>
        <w:t>,</w:t>
      </w:r>
      <w:r w:rsidRPr="002F16FD">
        <w:rPr>
          <w:rFonts w:cs="Arial"/>
          <w:b w:val="0"/>
          <w:sz w:val="22"/>
          <w:szCs w:val="22"/>
        </w:rPr>
        <w:t xml:space="preserve"> accentuée en 2013-2014 mais permanente depuis 2009-2010 ; </w:t>
      </w:r>
      <w:r w:rsidRPr="002F16FD">
        <w:rPr>
          <w:rFonts w:ascii="Cambria" w:hAnsi="Cambria" w:cs="Arial"/>
          <w:b w:val="0"/>
          <w:i/>
          <w:sz w:val="22"/>
          <w:szCs w:val="22"/>
        </w:rPr>
        <w:t>un doute subsiste dans cette activité, quant à la qualité de l’enregistrement des auto-entrepreneurs, par ailleurs inscrits au Répertoire des Métiers, qui serait comptabilisé comme entreprise classique (c’est du moins la réaction d’un de mes lecteurs assidus).</w:t>
      </w:r>
    </w:p>
    <w:p w:rsidR="00867DF3" w:rsidRPr="002F16FD" w:rsidRDefault="00867DF3" w:rsidP="00867DF3">
      <w:pPr>
        <w:pStyle w:val="Sansinterligne"/>
        <w:outlineLvl w:val="0"/>
        <w:rPr>
          <w:rFonts w:cs="Arial"/>
          <w:b w:val="0"/>
          <w:sz w:val="22"/>
          <w:szCs w:val="22"/>
        </w:rPr>
      </w:pPr>
      <w:r w:rsidRPr="002F16FD">
        <w:rPr>
          <w:rFonts w:cs="Arial"/>
          <w:sz w:val="22"/>
          <w:szCs w:val="22"/>
        </w:rPr>
        <w:t>- « l’industrie »</w:t>
      </w:r>
      <w:r w:rsidRPr="002F16FD">
        <w:rPr>
          <w:rFonts w:cs="Arial"/>
          <w:b w:val="0"/>
          <w:sz w:val="22"/>
          <w:szCs w:val="22"/>
        </w:rPr>
        <w:t xml:space="preserve"> </w:t>
      </w:r>
      <w:r w:rsidRPr="002F16FD">
        <w:rPr>
          <w:rFonts w:cs="Arial"/>
          <w:sz w:val="22"/>
          <w:szCs w:val="22"/>
        </w:rPr>
        <w:t>(+25 et -5%),</w:t>
      </w:r>
      <w:r w:rsidRPr="002F16FD">
        <w:rPr>
          <w:rFonts w:cs="Arial"/>
          <w:b w:val="0"/>
          <w:sz w:val="22"/>
          <w:szCs w:val="22"/>
        </w:rPr>
        <w:t xml:space="preserve"> un secteur qui regroupe des activités industrielles au sens commun, mais autant d’activités qui ne sont pas industrielles (prothésistes dentaires, ébénistes, métiers d’art…) ; la hausse des NAE est très forte en 2013-2014, rattrapant les mauvais scores des années précédentes, sans atteindre la bonne situation 2009-2010.</w:t>
      </w:r>
    </w:p>
    <w:p w:rsidR="00867DF3" w:rsidRPr="002F16FD" w:rsidRDefault="00867DF3" w:rsidP="00867DF3">
      <w:pPr>
        <w:pStyle w:val="Sansinterligne"/>
        <w:outlineLvl w:val="0"/>
        <w:rPr>
          <w:rFonts w:cs="Arial"/>
          <w:sz w:val="22"/>
          <w:szCs w:val="22"/>
        </w:rPr>
      </w:pPr>
      <w:r w:rsidRPr="002F16FD">
        <w:rPr>
          <w:rFonts w:cs="Arial"/>
          <w:sz w:val="22"/>
          <w:szCs w:val="22"/>
        </w:rPr>
        <w:t xml:space="preserve">- Trois secteurs, les activités financières, l’information-communication </w:t>
      </w:r>
      <w:r w:rsidRPr="002F16FD">
        <w:rPr>
          <w:rFonts w:cs="Arial"/>
          <w:b w:val="0"/>
          <w:sz w:val="22"/>
          <w:szCs w:val="22"/>
        </w:rPr>
        <w:t xml:space="preserve">(activités informatiques notamment) et </w:t>
      </w:r>
      <w:r w:rsidRPr="002F16FD">
        <w:rPr>
          <w:rFonts w:cs="Arial"/>
          <w:sz w:val="22"/>
          <w:szCs w:val="22"/>
        </w:rPr>
        <w:t>les services aux entreprises</w:t>
      </w:r>
      <w:r w:rsidRPr="002F16FD">
        <w:rPr>
          <w:rFonts w:cs="Arial"/>
          <w:b w:val="0"/>
          <w:sz w:val="22"/>
          <w:szCs w:val="22"/>
        </w:rPr>
        <w:t xml:space="preserve"> </w:t>
      </w:r>
      <w:r w:rsidRPr="002F16FD">
        <w:rPr>
          <w:rFonts w:cs="Arial"/>
          <w:sz w:val="22"/>
          <w:szCs w:val="22"/>
        </w:rPr>
        <w:t xml:space="preserve">connaissent des évolutions plus modestes : </w:t>
      </w:r>
    </w:p>
    <w:p w:rsidR="00867DF3" w:rsidRPr="00B6490A" w:rsidRDefault="00867DF3" w:rsidP="00867DF3">
      <w:pPr>
        <w:pStyle w:val="Sansinterligne"/>
        <w:outlineLvl w:val="0"/>
        <w:rPr>
          <w:rFonts w:cs="Arial"/>
          <w:b w:val="0"/>
          <w:sz w:val="22"/>
          <w:szCs w:val="22"/>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850"/>
        <w:gridCol w:w="866"/>
        <w:gridCol w:w="674"/>
        <w:gridCol w:w="673"/>
        <w:gridCol w:w="674"/>
        <w:gridCol w:w="609"/>
        <w:gridCol w:w="751"/>
        <w:gridCol w:w="956"/>
        <w:gridCol w:w="609"/>
        <w:gridCol w:w="667"/>
        <w:gridCol w:w="609"/>
        <w:gridCol w:w="708"/>
      </w:tblGrid>
      <w:tr w:rsidR="00867DF3" w:rsidRPr="002C70C7" w:rsidTr="002D30C8">
        <w:tc>
          <w:tcPr>
            <w:tcW w:w="1277" w:type="dxa"/>
            <w:vMerge w:val="restart"/>
          </w:tcPr>
          <w:p w:rsidR="00867DF3" w:rsidRPr="002C70C7" w:rsidRDefault="00867DF3" w:rsidP="002D30C8">
            <w:pPr>
              <w:pStyle w:val="Sansinterligne"/>
              <w:outlineLvl w:val="0"/>
              <w:rPr>
                <w:rFonts w:cs="Arial"/>
                <w:sz w:val="22"/>
                <w:szCs w:val="22"/>
              </w:rPr>
            </w:pPr>
            <w:r w:rsidRPr="002C70C7">
              <w:rPr>
                <w:rFonts w:cs="Arial"/>
                <w:b w:val="0"/>
                <w:sz w:val="16"/>
                <w:szCs w:val="16"/>
              </w:rPr>
              <w:t>1</w:t>
            </w:r>
            <w:r w:rsidRPr="002C70C7">
              <w:rPr>
                <w:rFonts w:cs="Arial"/>
                <w:b w:val="0"/>
                <w:sz w:val="16"/>
                <w:szCs w:val="16"/>
                <w:vertAlign w:val="superscript"/>
              </w:rPr>
              <w:t>er</w:t>
            </w:r>
            <w:r w:rsidRPr="002C70C7">
              <w:rPr>
                <w:rFonts w:cs="Arial"/>
                <w:b w:val="0"/>
                <w:sz w:val="16"/>
                <w:szCs w:val="16"/>
              </w:rPr>
              <w:t xml:space="preserve"> groupe</w:t>
            </w:r>
            <w:r>
              <w:rPr>
                <w:rFonts w:cs="Arial"/>
                <w:b w:val="0"/>
                <w:sz w:val="16"/>
                <w:szCs w:val="16"/>
              </w:rPr>
              <w:t> : progression des NAE et régression des AE</w:t>
            </w:r>
          </w:p>
        </w:tc>
        <w:tc>
          <w:tcPr>
            <w:tcW w:w="4346" w:type="dxa"/>
            <w:gridSpan w:val="6"/>
          </w:tcPr>
          <w:p w:rsidR="00867DF3" w:rsidRPr="002C70C7" w:rsidRDefault="00867DF3" w:rsidP="002D30C8">
            <w:pPr>
              <w:pStyle w:val="Sansinterligne"/>
              <w:jc w:val="center"/>
              <w:outlineLvl w:val="0"/>
              <w:rPr>
                <w:rFonts w:cs="Arial"/>
                <w:b w:val="0"/>
                <w:sz w:val="16"/>
                <w:szCs w:val="16"/>
              </w:rPr>
            </w:pPr>
            <w:r w:rsidRPr="002C70C7">
              <w:rPr>
                <w:rFonts w:cs="Arial"/>
                <w:b w:val="0"/>
                <w:sz w:val="16"/>
                <w:szCs w:val="16"/>
              </w:rPr>
              <w:t>NAE (indice : base 100 en 2009-2010)</w:t>
            </w:r>
          </w:p>
        </w:tc>
        <w:tc>
          <w:tcPr>
            <w:tcW w:w="4300" w:type="dxa"/>
            <w:gridSpan w:val="6"/>
          </w:tcPr>
          <w:p w:rsidR="00867DF3" w:rsidRPr="002C70C7" w:rsidRDefault="00867DF3" w:rsidP="002D30C8">
            <w:pPr>
              <w:pStyle w:val="Sansinterligne"/>
              <w:jc w:val="center"/>
              <w:outlineLvl w:val="0"/>
              <w:rPr>
                <w:rFonts w:cs="Arial"/>
                <w:b w:val="0"/>
                <w:sz w:val="16"/>
                <w:szCs w:val="16"/>
              </w:rPr>
            </w:pPr>
            <w:r w:rsidRPr="002C70C7">
              <w:rPr>
                <w:rFonts w:cs="Arial"/>
                <w:b w:val="0"/>
                <w:sz w:val="16"/>
                <w:szCs w:val="16"/>
              </w:rPr>
              <w:t>AE (indice : base 100 en 2009-2010)</w:t>
            </w:r>
          </w:p>
        </w:tc>
      </w:tr>
      <w:tr w:rsidR="00867DF3" w:rsidRPr="002C70C7" w:rsidTr="002D30C8">
        <w:tc>
          <w:tcPr>
            <w:tcW w:w="1277" w:type="dxa"/>
            <w:vMerge/>
          </w:tcPr>
          <w:p w:rsidR="00867DF3" w:rsidRPr="002C70C7" w:rsidRDefault="00867DF3" w:rsidP="002D30C8">
            <w:pPr>
              <w:pStyle w:val="Sansinterligne"/>
              <w:outlineLvl w:val="0"/>
              <w:rPr>
                <w:rFonts w:cs="Arial"/>
                <w:sz w:val="22"/>
                <w:szCs w:val="22"/>
              </w:rPr>
            </w:pPr>
          </w:p>
        </w:tc>
        <w:tc>
          <w:tcPr>
            <w:tcW w:w="850" w:type="dxa"/>
          </w:tcPr>
          <w:p w:rsidR="00867DF3" w:rsidRPr="002C70C7" w:rsidRDefault="00867DF3" w:rsidP="002D30C8">
            <w:pPr>
              <w:pStyle w:val="Sansinterligne"/>
              <w:outlineLvl w:val="0"/>
              <w:rPr>
                <w:rFonts w:cs="Arial"/>
                <w:b w:val="0"/>
                <w:sz w:val="16"/>
                <w:szCs w:val="16"/>
              </w:rPr>
            </w:pPr>
            <w:r w:rsidRPr="002C70C7">
              <w:rPr>
                <w:rFonts w:cs="Arial"/>
                <w:b w:val="0"/>
                <w:sz w:val="16"/>
                <w:szCs w:val="16"/>
              </w:rPr>
              <w:t>Nombre en 2013-2014</w:t>
            </w:r>
          </w:p>
        </w:tc>
        <w:tc>
          <w:tcPr>
            <w:tcW w:w="866" w:type="dxa"/>
            <w:shd w:val="clear" w:color="auto" w:fill="D9D9D9"/>
          </w:tcPr>
          <w:p w:rsidR="00867DF3" w:rsidRPr="002C70C7" w:rsidRDefault="00867DF3" w:rsidP="002D30C8">
            <w:pPr>
              <w:pStyle w:val="Sansinterligne"/>
              <w:outlineLvl w:val="0"/>
              <w:rPr>
                <w:rFonts w:cs="Arial"/>
                <w:b w:val="0"/>
                <w:sz w:val="16"/>
                <w:szCs w:val="16"/>
              </w:rPr>
            </w:pPr>
            <w:r w:rsidRPr="002C70C7">
              <w:rPr>
                <w:rFonts w:cs="Arial"/>
                <w:b w:val="0"/>
                <w:sz w:val="16"/>
                <w:szCs w:val="16"/>
              </w:rPr>
              <w:t xml:space="preserve">Evol </w:t>
            </w:r>
          </w:p>
          <w:p w:rsidR="00867DF3" w:rsidRPr="002C70C7" w:rsidRDefault="00867DF3" w:rsidP="002D30C8">
            <w:pPr>
              <w:pStyle w:val="Sansinterligne"/>
              <w:outlineLvl w:val="0"/>
              <w:rPr>
                <w:rFonts w:cs="Arial"/>
                <w:b w:val="0"/>
                <w:sz w:val="16"/>
                <w:szCs w:val="16"/>
              </w:rPr>
            </w:pPr>
            <w:r>
              <w:rPr>
                <w:rFonts w:cs="Arial"/>
                <w:b w:val="0"/>
                <w:sz w:val="16"/>
                <w:szCs w:val="16"/>
              </w:rPr>
              <w:t>12</w:t>
            </w:r>
            <w:r w:rsidRPr="002C70C7">
              <w:rPr>
                <w:rFonts w:cs="Arial"/>
                <w:b w:val="0"/>
                <w:sz w:val="16"/>
                <w:szCs w:val="16"/>
              </w:rPr>
              <w:t xml:space="preserve"> mois</w:t>
            </w:r>
          </w:p>
          <w:p w:rsidR="00867DF3" w:rsidRPr="002C70C7" w:rsidRDefault="00867DF3" w:rsidP="002D30C8">
            <w:pPr>
              <w:pStyle w:val="Sansinterligne"/>
              <w:outlineLvl w:val="0"/>
              <w:rPr>
                <w:rFonts w:cs="Arial"/>
                <w:b w:val="0"/>
                <w:sz w:val="16"/>
                <w:szCs w:val="16"/>
              </w:rPr>
            </w:pPr>
            <w:r w:rsidRPr="002C70C7">
              <w:rPr>
                <w:rFonts w:cs="Arial"/>
                <w:b w:val="0"/>
                <w:sz w:val="16"/>
                <w:szCs w:val="16"/>
              </w:rPr>
              <w:t>Année N et N+1</w:t>
            </w:r>
          </w:p>
        </w:tc>
        <w:tc>
          <w:tcPr>
            <w:tcW w:w="674" w:type="dxa"/>
          </w:tcPr>
          <w:p w:rsidR="00867DF3" w:rsidRPr="002C70C7" w:rsidRDefault="00867DF3" w:rsidP="002D30C8">
            <w:pPr>
              <w:pStyle w:val="Sansinterligne"/>
              <w:outlineLvl w:val="0"/>
              <w:rPr>
                <w:rFonts w:cs="Arial"/>
                <w:b w:val="0"/>
                <w:sz w:val="16"/>
                <w:szCs w:val="16"/>
              </w:rPr>
            </w:pPr>
            <w:r w:rsidRPr="002C70C7">
              <w:rPr>
                <w:rFonts w:cs="Arial"/>
                <w:b w:val="0"/>
                <w:sz w:val="16"/>
                <w:szCs w:val="16"/>
              </w:rPr>
              <w:t>Indice</w:t>
            </w:r>
          </w:p>
          <w:p w:rsidR="00867DF3" w:rsidRPr="002C70C7" w:rsidRDefault="00867DF3" w:rsidP="002D30C8">
            <w:pPr>
              <w:pStyle w:val="Sansinterligne"/>
              <w:outlineLvl w:val="0"/>
              <w:rPr>
                <w:rFonts w:cs="Arial"/>
                <w:b w:val="0"/>
                <w:sz w:val="16"/>
                <w:szCs w:val="16"/>
              </w:rPr>
            </w:pPr>
            <w:r w:rsidRPr="002C70C7">
              <w:rPr>
                <w:rFonts w:cs="Arial"/>
                <w:b w:val="0"/>
                <w:sz w:val="16"/>
                <w:szCs w:val="16"/>
              </w:rPr>
              <w:t>2013-2014</w:t>
            </w:r>
          </w:p>
        </w:tc>
        <w:tc>
          <w:tcPr>
            <w:tcW w:w="673" w:type="dxa"/>
          </w:tcPr>
          <w:p w:rsidR="00867DF3" w:rsidRPr="002C70C7" w:rsidRDefault="00867DF3" w:rsidP="002D30C8">
            <w:pPr>
              <w:pStyle w:val="Sansinterligne"/>
              <w:outlineLvl w:val="0"/>
              <w:rPr>
                <w:rFonts w:cs="Arial"/>
                <w:b w:val="0"/>
                <w:sz w:val="16"/>
                <w:szCs w:val="16"/>
              </w:rPr>
            </w:pPr>
            <w:r w:rsidRPr="002C70C7">
              <w:rPr>
                <w:rFonts w:cs="Arial"/>
                <w:b w:val="0"/>
                <w:sz w:val="16"/>
                <w:szCs w:val="16"/>
              </w:rPr>
              <w:t>Indice 2012-2013</w:t>
            </w:r>
          </w:p>
        </w:tc>
        <w:tc>
          <w:tcPr>
            <w:tcW w:w="674" w:type="dxa"/>
          </w:tcPr>
          <w:p w:rsidR="00867DF3" w:rsidRPr="002C70C7" w:rsidRDefault="00867DF3" w:rsidP="002D30C8">
            <w:pPr>
              <w:pStyle w:val="Sansinterligne"/>
              <w:outlineLvl w:val="0"/>
              <w:rPr>
                <w:rFonts w:cs="Arial"/>
                <w:b w:val="0"/>
                <w:sz w:val="16"/>
                <w:szCs w:val="16"/>
              </w:rPr>
            </w:pPr>
            <w:r w:rsidRPr="002C70C7">
              <w:rPr>
                <w:rFonts w:cs="Arial"/>
                <w:b w:val="0"/>
                <w:sz w:val="16"/>
                <w:szCs w:val="16"/>
              </w:rPr>
              <w:t>Indice 2011-2012</w:t>
            </w:r>
          </w:p>
        </w:tc>
        <w:tc>
          <w:tcPr>
            <w:tcW w:w="609" w:type="dxa"/>
          </w:tcPr>
          <w:p w:rsidR="00867DF3" w:rsidRPr="002C70C7" w:rsidRDefault="00867DF3" w:rsidP="002D30C8">
            <w:pPr>
              <w:pStyle w:val="Sansinterligne"/>
              <w:outlineLvl w:val="0"/>
              <w:rPr>
                <w:rFonts w:cs="Arial"/>
                <w:b w:val="0"/>
                <w:sz w:val="16"/>
                <w:szCs w:val="16"/>
              </w:rPr>
            </w:pPr>
            <w:r w:rsidRPr="002C70C7">
              <w:rPr>
                <w:rFonts w:cs="Arial"/>
                <w:b w:val="0"/>
                <w:sz w:val="16"/>
                <w:szCs w:val="16"/>
              </w:rPr>
              <w:t>Indice 2010-2011</w:t>
            </w:r>
          </w:p>
        </w:tc>
        <w:tc>
          <w:tcPr>
            <w:tcW w:w="751" w:type="dxa"/>
          </w:tcPr>
          <w:p w:rsidR="00867DF3" w:rsidRPr="002C70C7" w:rsidRDefault="00867DF3" w:rsidP="002D30C8">
            <w:pPr>
              <w:pStyle w:val="Sansinterligne"/>
              <w:outlineLvl w:val="0"/>
              <w:rPr>
                <w:rFonts w:cs="Arial"/>
                <w:b w:val="0"/>
                <w:sz w:val="16"/>
                <w:szCs w:val="16"/>
              </w:rPr>
            </w:pPr>
            <w:r w:rsidRPr="002C70C7">
              <w:rPr>
                <w:rFonts w:cs="Arial"/>
                <w:b w:val="0"/>
                <w:sz w:val="16"/>
                <w:szCs w:val="16"/>
              </w:rPr>
              <w:t>Nombre en 2013-2014</w:t>
            </w:r>
          </w:p>
        </w:tc>
        <w:tc>
          <w:tcPr>
            <w:tcW w:w="956" w:type="dxa"/>
            <w:shd w:val="clear" w:color="auto" w:fill="D9D9D9"/>
          </w:tcPr>
          <w:p w:rsidR="00867DF3" w:rsidRPr="002C70C7" w:rsidRDefault="00867DF3" w:rsidP="002D30C8">
            <w:pPr>
              <w:pStyle w:val="Sansinterligne"/>
              <w:outlineLvl w:val="0"/>
              <w:rPr>
                <w:rFonts w:cs="Arial"/>
                <w:b w:val="0"/>
                <w:sz w:val="16"/>
                <w:szCs w:val="16"/>
              </w:rPr>
            </w:pPr>
            <w:r w:rsidRPr="002C70C7">
              <w:rPr>
                <w:rFonts w:cs="Arial"/>
                <w:b w:val="0"/>
                <w:sz w:val="16"/>
                <w:szCs w:val="16"/>
              </w:rPr>
              <w:t xml:space="preserve">Evol </w:t>
            </w:r>
          </w:p>
          <w:p w:rsidR="00867DF3" w:rsidRPr="002C70C7" w:rsidRDefault="00867DF3" w:rsidP="002D30C8">
            <w:pPr>
              <w:pStyle w:val="Sansinterligne"/>
              <w:outlineLvl w:val="0"/>
              <w:rPr>
                <w:rFonts w:cs="Arial"/>
                <w:b w:val="0"/>
                <w:sz w:val="16"/>
                <w:szCs w:val="16"/>
              </w:rPr>
            </w:pPr>
            <w:r>
              <w:rPr>
                <w:rFonts w:cs="Arial"/>
                <w:b w:val="0"/>
                <w:sz w:val="16"/>
                <w:szCs w:val="16"/>
              </w:rPr>
              <w:t>12</w:t>
            </w:r>
            <w:r w:rsidRPr="002C70C7">
              <w:rPr>
                <w:rFonts w:cs="Arial"/>
                <w:b w:val="0"/>
                <w:sz w:val="16"/>
                <w:szCs w:val="16"/>
              </w:rPr>
              <w:t xml:space="preserve"> mois</w:t>
            </w:r>
          </w:p>
          <w:p w:rsidR="00867DF3" w:rsidRPr="002C70C7" w:rsidRDefault="00867DF3" w:rsidP="002D30C8">
            <w:pPr>
              <w:pStyle w:val="Sansinterligne"/>
              <w:outlineLvl w:val="0"/>
              <w:rPr>
                <w:rFonts w:cs="Arial"/>
                <w:b w:val="0"/>
                <w:sz w:val="16"/>
                <w:szCs w:val="16"/>
              </w:rPr>
            </w:pPr>
            <w:r w:rsidRPr="002C70C7">
              <w:rPr>
                <w:rFonts w:cs="Arial"/>
                <w:b w:val="0"/>
                <w:sz w:val="16"/>
                <w:szCs w:val="16"/>
              </w:rPr>
              <w:t>Année N et N+1</w:t>
            </w:r>
          </w:p>
        </w:tc>
        <w:tc>
          <w:tcPr>
            <w:tcW w:w="609" w:type="dxa"/>
          </w:tcPr>
          <w:p w:rsidR="00867DF3" w:rsidRPr="002C70C7" w:rsidRDefault="00867DF3" w:rsidP="002D30C8">
            <w:pPr>
              <w:pStyle w:val="Sansinterligne"/>
              <w:outlineLvl w:val="0"/>
              <w:rPr>
                <w:rFonts w:cs="Arial"/>
                <w:b w:val="0"/>
                <w:sz w:val="16"/>
                <w:szCs w:val="16"/>
              </w:rPr>
            </w:pPr>
            <w:r w:rsidRPr="002C70C7">
              <w:rPr>
                <w:rFonts w:cs="Arial"/>
                <w:b w:val="0"/>
                <w:sz w:val="16"/>
                <w:szCs w:val="16"/>
              </w:rPr>
              <w:t>Indice</w:t>
            </w:r>
          </w:p>
          <w:p w:rsidR="00867DF3" w:rsidRPr="002C70C7" w:rsidRDefault="00867DF3" w:rsidP="002D30C8">
            <w:pPr>
              <w:pStyle w:val="Sansinterligne"/>
              <w:outlineLvl w:val="0"/>
              <w:rPr>
                <w:rFonts w:cs="Arial"/>
                <w:b w:val="0"/>
                <w:sz w:val="16"/>
                <w:szCs w:val="16"/>
              </w:rPr>
            </w:pPr>
            <w:r w:rsidRPr="002C70C7">
              <w:rPr>
                <w:rFonts w:cs="Arial"/>
                <w:b w:val="0"/>
                <w:sz w:val="16"/>
                <w:szCs w:val="16"/>
              </w:rPr>
              <w:t>2013-2014</w:t>
            </w:r>
          </w:p>
        </w:tc>
        <w:tc>
          <w:tcPr>
            <w:tcW w:w="667" w:type="dxa"/>
          </w:tcPr>
          <w:p w:rsidR="00867DF3" w:rsidRPr="002C70C7" w:rsidRDefault="00867DF3" w:rsidP="002D30C8">
            <w:pPr>
              <w:pStyle w:val="Sansinterligne"/>
              <w:outlineLvl w:val="0"/>
              <w:rPr>
                <w:rFonts w:cs="Arial"/>
                <w:b w:val="0"/>
                <w:sz w:val="16"/>
                <w:szCs w:val="16"/>
              </w:rPr>
            </w:pPr>
            <w:r w:rsidRPr="002C70C7">
              <w:rPr>
                <w:rFonts w:cs="Arial"/>
                <w:b w:val="0"/>
                <w:sz w:val="16"/>
                <w:szCs w:val="16"/>
              </w:rPr>
              <w:t>Indice 2012-2013</w:t>
            </w:r>
          </w:p>
        </w:tc>
        <w:tc>
          <w:tcPr>
            <w:tcW w:w="609" w:type="dxa"/>
          </w:tcPr>
          <w:p w:rsidR="00867DF3" w:rsidRPr="002C70C7" w:rsidRDefault="00867DF3" w:rsidP="002D30C8">
            <w:pPr>
              <w:pStyle w:val="Sansinterligne"/>
              <w:outlineLvl w:val="0"/>
              <w:rPr>
                <w:rFonts w:cs="Arial"/>
                <w:b w:val="0"/>
                <w:sz w:val="16"/>
                <w:szCs w:val="16"/>
              </w:rPr>
            </w:pPr>
            <w:r w:rsidRPr="002C70C7">
              <w:rPr>
                <w:rFonts w:cs="Arial"/>
                <w:b w:val="0"/>
                <w:sz w:val="16"/>
                <w:szCs w:val="16"/>
              </w:rPr>
              <w:t>Indice 2011-2012</w:t>
            </w:r>
          </w:p>
        </w:tc>
        <w:tc>
          <w:tcPr>
            <w:tcW w:w="708" w:type="dxa"/>
          </w:tcPr>
          <w:p w:rsidR="00867DF3" w:rsidRPr="002C70C7" w:rsidRDefault="00867DF3" w:rsidP="002D30C8">
            <w:pPr>
              <w:pStyle w:val="Sansinterligne"/>
              <w:outlineLvl w:val="0"/>
              <w:rPr>
                <w:rFonts w:cs="Arial"/>
                <w:b w:val="0"/>
                <w:sz w:val="16"/>
                <w:szCs w:val="16"/>
              </w:rPr>
            </w:pPr>
            <w:r w:rsidRPr="002C70C7">
              <w:rPr>
                <w:rFonts w:cs="Arial"/>
                <w:b w:val="0"/>
                <w:sz w:val="16"/>
                <w:szCs w:val="16"/>
              </w:rPr>
              <w:t>Indice 2010-2011</w:t>
            </w:r>
          </w:p>
        </w:tc>
      </w:tr>
      <w:tr w:rsidR="00867DF3" w:rsidRPr="002C70C7" w:rsidTr="002D30C8">
        <w:tc>
          <w:tcPr>
            <w:tcW w:w="1277" w:type="dxa"/>
          </w:tcPr>
          <w:p w:rsidR="00867DF3" w:rsidRPr="002C70C7" w:rsidRDefault="00867DF3" w:rsidP="002D30C8">
            <w:pPr>
              <w:pStyle w:val="Sansinterligne"/>
              <w:outlineLvl w:val="0"/>
              <w:rPr>
                <w:rFonts w:cs="Arial"/>
                <w:b w:val="0"/>
                <w:sz w:val="16"/>
                <w:szCs w:val="16"/>
              </w:rPr>
            </w:pPr>
            <w:r w:rsidRPr="002C70C7">
              <w:rPr>
                <w:rFonts w:cs="Arial"/>
                <w:b w:val="0"/>
                <w:sz w:val="16"/>
                <w:szCs w:val="16"/>
              </w:rPr>
              <w:t>« Industrie »</w:t>
            </w:r>
          </w:p>
        </w:tc>
        <w:tc>
          <w:tcPr>
            <w:tcW w:w="850" w:type="dxa"/>
          </w:tcPr>
          <w:p w:rsidR="00867DF3" w:rsidRPr="002F7061" w:rsidRDefault="00867DF3" w:rsidP="002D30C8">
            <w:pPr>
              <w:pStyle w:val="Sansinterligne"/>
              <w:jc w:val="right"/>
              <w:outlineLvl w:val="0"/>
              <w:rPr>
                <w:rFonts w:cs="Arial"/>
                <w:b w:val="0"/>
                <w:sz w:val="16"/>
                <w:szCs w:val="16"/>
              </w:rPr>
            </w:pPr>
            <w:r>
              <w:rPr>
                <w:rFonts w:cs="Arial"/>
                <w:b w:val="0"/>
                <w:sz w:val="16"/>
                <w:szCs w:val="16"/>
              </w:rPr>
              <w:t>13 539</w:t>
            </w:r>
          </w:p>
        </w:tc>
        <w:tc>
          <w:tcPr>
            <w:tcW w:w="866" w:type="dxa"/>
            <w:shd w:val="clear" w:color="auto" w:fill="D9D9D9"/>
          </w:tcPr>
          <w:p w:rsidR="00867DF3" w:rsidRPr="002F7061" w:rsidRDefault="00867DF3" w:rsidP="002D30C8">
            <w:pPr>
              <w:pStyle w:val="Sansinterligne"/>
              <w:jc w:val="center"/>
              <w:outlineLvl w:val="0"/>
              <w:rPr>
                <w:rFonts w:cs="Arial"/>
                <w:b w:val="0"/>
                <w:sz w:val="16"/>
                <w:szCs w:val="16"/>
              </w:rPr>
            </w:pPr>
            <w:r>
              <w:rPr>
                <w:rFonts w:cs="Arial"/>
                <w:b w:val="0"/>
                <w:sz w:val="16"/>
                <w:szCs w:val="16"/>
              </w:rPr>
              <w:t>+24,9</w:t>
            </w:r>
          </w:p>
        </w:tc>
        <w:tc>
          <w:tcPr>
            <w:tcW w:w="674" w:type="dxa"/>
          </w:tcPr>
          <w:p w:rsidR="00867DF3" w:rsidRPr="002F7061" w:rsidRDefault="00867DF3" w:rsidP="002D30C8">
            <w:pPr>
              <w:pStyle w:val="Sansinterligne"/>
              <w:jc w:val="center"/>
              <w:outlineLvl w:val="0"/>
              <w:rPr>
                <w:rFonts w:cs="Arial"/>
                <w:b w:val="0"/>
                <w:sz w:val="16"/>
                <w:szCs w:val="16"/>
              </w:rPr>
            </w:pPr>
            <w:r>
              <w:rPr>
                <w:rFonts w:cs="Arial"/>
                <w:b w:val="0"/>
                <w:sz w:val="16"/>
                <w:szCs w:val="16"/>
              </w:rPr>
              <w:t>84</w:t>
            </w:r>
          </w:p>
        </w:tc>
        <w:tc>
          <w:tcPr>
            <w:tcW w:w="673" w:type="dxa"/>
          </w:tcPr>
          <w:p w:rsidR="00867DF3" w:rsidRPr="002F7061" w:rsidRDefault="00867DF3" w:rsidP="002D30C8">
            <w:pPr>
              <w:pStyle w:val="Sansinterligne"/>
              <w:jc w:val="right"/>
              <w:outlineLvl w:val="0"/>
              <w:rPr>
                <w:rFonts w:cs="Arial"/>
                <w:b w:val="0"/>
                <w:sz w:val="16"/>
                <w:szCs w:val="16"/>
              </w:rPr>
            </w:pPr>
            <w:r>
              <w:rPr>
                <w:rFonts w:cs="Arial"/>
                <w:b w:val="0"/>
                <w:sz w:val="16"/>
                <w:szCs w:val="16"/>
              </w:rPr>
              <w:t>67</w:t>
            </w:r>
          </w:p>
        </w:tc>
        <w:tc>
          <w:tcPr>
            <w:tcW w:w="674" w:type="dxa"/>
          </w:tcPr>
          <w:p w:rsidR="00867DF3" w:rsidRPr="002F7061" w:rsidRDefault="00867DF3" w:rsidP="002D30C8">
            <w:pPr>
              <w:pStyle w:val="Sansinterligne"/>
              <w:jc w:val="right"/>
              <w:outlineLvl w:val="0"/>
              <w:rPr>
                <w:rFonts w:cs="Arial"/>
                <w:b w:val="0"/>
                <w:sz w:val="16"/>
                <w:szCs w:val="16"/>
              </w:rPr>
            </w:pPr>
            <w:r>
              <w:rPr>
                <w:rFonts w:cs="Arial"/>
                <w:b w:val="0"/>
                <w:sz w:val="16"/>
                <w:szCs w:val="16"/>
              </w:rPr>
              <w:t>69</w:t>
            </w:r>
          </w:p>
        </w:tc>
        <w:tc>
          <w:tcPr>
            <w:tcW w:w="609" w:type="dxa"/>
          </w:tcPr>
          <w:p w:rsidR="00867DF3" w:rsidRPr="002F7061" w:rsidRDefault="00867DF3" w:rsidP="002D30C8">
            <w:pPr>
              <w:pStyle w:val="Sansinterligne"/>
              <w:jc w:val="right"/>
              <w:outlineLvl w:val="0"/>
              <w:rPr>
                <w:rFonts w:cs="Arial"/>
                <w:b w:val="0"/>
                <w:sz w:val="16"/>
                <w:szCs w:val="16"/>
              </w:rPr>
            </w:pPr>
            <w:r>
              <w:rPr>
                <w:rFonts w:cs="Arial"/>
                <w:b w:val="0"/>
                <w:sz w:val="16"/>
                <w:szCs w:val="16"/>
              </w:rPr>
              <w:t>94</w:t>
            </w:r>
          </w:p>
        </w:tc>
        <w:tc>
          <w:tcPr>
            <w:tcW w:w="751" w:type="dxa"/>
          </w:tcPr>
          <w:p w:rsidR="00867DF3" w:rsidRPr="002F7061" w:rsidRDefault="00867DF3" w:rsidP="002D30C8">
            <w:pPr>
              <w:pStyle w:val="Sansinterligne"/>
              <w:jc w:val="right"/>
              <w:outlineLvl w:val="0"/>
              <w:rPr>
                <w:rFonts w:cs="Arial"/>
                <w:b w:val="0"/>
                <w:sz w:val="16"/>
                <w:szCs w:val="16"/>
              </w:rPr>
            </w:pPr>
            <w:r>
              <w:rPr>
                <w:rFonts w:cs="Arial"/>
                <w:b w:val="0"/>
                <w:sz w:val="16"/>
                <w:szCs w:val="16"/>
              </w:rPr>
              <w:t>14 532</w:t>
            </w:r>
          </w:p>
        </w:tc>
        <w:tc>
          <w:tcPr>
            <w:tcW w:w="956" w:type="dxa"/>
            <w:shd w:val="clear" w:color="auto" w:fill="D9D9D9"/>
          </w:tcPr>
          <w:p w:rsidR="00867DF3" w:rsidRPr="002F7061" w:rsidRDefault="00867DF3" w:rsidP="002D30C8">
            <w:pPr>
              <w:pStyle w:val="Sansinterligne"/>
              <w:jc w:val="center"/>
              <w:outlineLvl w:val="0"/>
              <w:rPr>
                <w:rFonts w:cs="Arial"/>
                <w:b w:val="0"/>
                <w:sz w:val="16"/>
                <w:szCs w:val="16"/>
              </w:rPr>
            </w:pPr>
            <w:r>
              <w:rPr>
                <w:rFonts w:cs="Arial"/>
                <w:b w:val="0"/>
                <w:sz w:val="16"/>
                <w:szCs w:val="16"/>
              </w:rPr>
              <w:t>-5,1</w:t>
            </w:r>
          </w:p>
        </w:tc>
        <w:tc>
          <w:tcPr>
            <w:tcW w:w="609" w:type="dxa"/>
          </w:tcPr>
          <w:p w:rsidR="00867DF3" w:rsidRPr="002F7061" w:rsidRDefault="00867DF3" w:rsidP="002D30C8">
            <w:pPr>
              <w:pStyle w:val="Sansinterligne"/>
              <w:jc w:val="center"/>
              <w:outlineLvl w:val="0"/>
              <w:rPr>
                <w:rFonts w:cs="Arial"/>
                <w:b w:val="0"/>
                <w:sz w:val="16"/>
                <w:szCs w:val="16"/>
              </w:rPr>
            </w:pPr>
            <w:r>
              <w:rPr>
                <w:rFonts w:cs="Arial"/>
                <w:b w:val="0"/>
                <w:sz w:val="16"/>
                <w:szCs w:val="16"/>
              </w:rPr>
              <w:t>89</w:t>
            </w:r>
          </w:p>
        </w:tc>
        <w:tc>
          <w:tcPr>
            <w:tcW w:w="667" w:type="dxa"/>
          </w:tcPr>
          <w:p w:rsidR="00867DF3" w:rsidRPr="002F7061" w:rsidRDefault="00867DF3" w:rsidP="002D30C8">
            <w:pPr>
              <w:pStyle w:val="Sansinterligne"/>
              <w:jc w:val="center"/>
              <w:outlineLvl w:val="0"/>
              <w:rPr>
                <w:rFonts w:cs="Arial"/>
                <w:b w:val="0"/>
                <w:sz w:val="16"/>
                <w:szCs w:val="16"/>
              </w:rPr>
            </w:pPr>
            <w:r>
              <w:rPr>
                <w:rFonts w:cs="Arial"/>
                <w:b w:val="0"/>
                <w:sz w:val="16"/>
                <w:szCs w:val="16"/>
              </w:rPr>
              <w:t>94</w:t>
            </w:r>
          </w:p>
        </w:tc>
        <w:tc>
          <w:tcPr>
            <w:tcW w:w="609" w:type="dxa"/>
          </w:tcPr>
          <w:p w:rsidR="00867DF3" w:rsidRPr="002F7061" w:rsidRDefault="00867DF3" w:rsidP="002D30C8">
            <w:pPr>
              <w:pStyle w:val="Sansinterligne"/>
              <w:jc w:val="center"/>
              <w:outlineLvl w:val="0"/>
              <w:rPr>
                <w:rFonts w:cs="Arial"/>
                <w:b w:val="0"/>
                <w:sz w:val="16"/>
                <w:szCs w:val="16"/>
              </w:rPr>
            </w:pPr>
            <w:r>
              <w:rPr>
                <w:rFonts w:cs="Arial"/>
                <w:b w:val="0"/>
                <w:sz w:val="16"/>
                <w:szCs w:val="16"/>
              </w:rPr>
              <w:t>103</w:t>
            </w:r>
          </w:p>
        </w:tc>
        <w:tc>
          <w:tcPr>
            <w:tcW w:w="708" w:type="dxa"/>
          </w:tcPr>
          <w:p w:rsidR="00867DF3" w:rsidRPr="002F7061" w:rsidRDefault="00867DF3" w:rsidP="002D30C8">
            <w:pPr>
              <w:pStyle w:val="Sansinterligne"/>
              <w:jc w:val="center"/>
              <w:outlineLvl w:val="0"/>
              <w:rPr>
                <w:rFonts w:cs="Arial"/>
                <w:b w:val="0"/>
                <w:sz w:val="16"/>
                <w:szCs w:val="16"/>
              </w:rPr>
            </w:pPr>
            <w:r>
              <w:rPr>
                <w:rFonts w:cs="Arial"/>
                <w:b w:val="0"/>
                <w:sz w:val="16"/>
                <w:szCs w:val="16"/>
              </w:rPr>
              <w:t>85</w:t>
            </w:r>
          </w:p>
        </w:tc>
      </w:tr>
      <w:tr w:rsidR="00867DF3" w:rsidRPr="002C70C7" w:rsidTr="002D30C8">
        <w:tc>
          <w:tcPr>
            <w:tcW w:w="1277" w:type="dxa"/>
          </w:tcPr>
          <w:p w:rsidR="00867DF3" w:rsidRPr="002C70C7" w:rsidRDefault="00867DF3" w:rsidP="002D30C8">
            <w:pPr>
              <w:pStyle w:val="Sansinterligne"/>
              <w:outlineLvl w:val="0"/>
              <w:rPr>
                <w:rFonts w:cs="Arial"/>
                <w:b w:val="0"/>
                <w:sz w:val="16"/>
                <w:szCs w:val="16"/>
              </w:rPr>
            </w:pPr>
            <w:r w:rsidRPr="002C70C7">
              <w:rPr>
                <w:rFonts w:cs="Arial"/>
                <w:b w:val="0"/>
                <w:sz w:val="16"/>
                <w:szCs w:val="16"/>
              </w:rPr>
              <w:t xml:space="preserve">Services aux particuliers                 </w:t>
            </w:r>
          </w:p>
        </w:tc>
        <w:tc>
          <w:tcPr>
            <w:tcW w:w="850" w:type="dxa"/>
          </w:tcPr>
          <w:p w:rsidR="00867DF3" w:rsidRPr="002F7061" w:rsidRDefault="00867DF3" w:rsidP="002D30C8">
            <w:pPr>
              <w:pStyle w:val="Sansinterligne"/>
              <w:jc w:val="right"/>
              <w:outlineLvl w:val="0"/>
              <w:rPr>
                <w:rFonts w:cs="Arial"/>
                <w:b w:val="0"/>
                <w:sz w:val="16"/>
                <w:szCs w:val="16"/>
              </w:rPr>
            </w:pPr>
            <w:r>
              <w:rPr>
                <w:rFonts w:cs="Arial"/>
                <w:b w:val="0"/>
                <w:sz w:val="16"/>
                <w:szCs w:val="16"/>
              </w:rPr>
              <w:t>17 623</w:t>
            </w:r>
          </w:p>
        </w:tc>
        <w:tc>
          <w:tcPr>
            <w:tcW w:w="866" w:type="dxa"/>
            <w:shd w:val="clear" w:color="auto" w:fill="D9D9D9"/>
          </w:tcPr>
          <w:p w:rsidR="00867DF3" w:rsidRPr="002F7061" w:rsidRDefault="00867DF3" w:rsidP="002D30C8">
            <w:pPr>
              <w:pStyle w:val="Sansinterligne"/>
              <w:jc w:val="center"/>
              <w:outlineLvl w:val="0"/>
              <w:rPr>
                <w:rFonts w:cs="Arial"/>
                <w:b w:val="0"/>
                <w:sz w:val="16"/>
                <w:szCs w:val="16"/>
              </w:rPr>
            </w:pPr>
            <w:r>
              <w:rPr>
                <w:rFonts w:cs="Arial"/>
                <w:b w:val="0"/>
                <w:sz w:val="16"/>
                <w:szCs w:val="16"/>
              </w:rPr>
              <w:t>+18,5</w:t>
            </w:r>
          </w:p>
        </w:tc>
        <w:tc>
          <w:tcPr>
            <w:tcW w:w="674" w:type="dxa"/>
          </w:tcPr>
          <w:p w:rsidR="00867DF3" w:rsidRPr="002F7061" w:rsidRDefault="00867DF3" w:rsidP="002D30C8">
            <w:pPr>
              <w:pStyle w:val="Sansinterligne"/>
              <w:jc w:val="center"/>
              <w:outlineLvl w:val="0"/>
              <w:rPr>
                <w:rFonts w:cs="Arial"/>
                <w:b w:val="0"/>
                <w:sz w:val="16"/>
                <w:szCs w:val="16"/>
              </w:rPr>
            </w:pPr>
            <w:r>
              <w:rPr>
                <w:rFonts w:cs="Arial"/>
                <w:b w:val="0"/>
                <w:sz w:val="16"/>
                <w:szCs w:val="16"/>
              </w:rPr>
              <w:t>122</w:t>
            </w:r>
          </w:p>
        </w:tc>
        <w:tc>
          <w:tcPr>
            <w:tcW w:w="673" w:type="dxa"/>
          </w:tcPr>
          <w:p w:rsidR="00867DF3" w:rsidRPr="002F7061" w:rsidRDefault="00867DF3" w:rsidP="002D30C8">
            <w:pPr>
              <w:pStyle w:val="Sansinterligne"/>
              <w:jc w:val="right"/>
              <w:outlineLvl w:val="0"/>
              <w:rPr>
                <w:rFonts w:cs="Arial"/>
                <w:b w:val="0"/>
                <w:sz w:val="16"/>
                <w:szCs w:val="16"/>
              </w:rPr>
            </w:pPr>
            <w:r>
              <w:rPr>
                <w:rFonts w:cs="Arial"/>
                <w:b w:val="0"/>
                <w:sz w:val="16"/>
                <w:szCs w:val="16"/>
              </w:rPr>
              <w:t>103</w:t>
            </w:r>
          </w:p>
        </w:tc>
        <w:tc>
          <w:tcPr>
            <w:tcW w:w="674" w:type="dxa"/>
          </w:tcPr>
          <w:p w:rsidR="00867DF3" w:rsidRPr="002F7061" w:rsidRDefault="00867DF3" w:rsidP="002D30C8">
            <w:pPr>
              <w:pStyle w:val="Sansinterligne"/>
              <w:jc w:val="right"/>
              <w:outlineLvl w:val="0"/>
              <w:rPr>
                <w:rFonts w:cs="Arial"/>
                <w:b w:val="0"/>
                <w:sz w:val="16"/>
                <w:szCs w:val="16"/>
              </w:rPr>
            </w:pPr>
            <w:r>
              <w:rPr>
                <w:rFonts w:cs="Arial"/>
                <w:b w:val="0"/>
                <w:sz w:val="16"/>
                <w:szCs w:val="16"/>
              </w:rPr>
              <w:t>91</w:t>
            </w:r>
          </w:p>
        </w:tc>
        <w:tc>
          <w:tcPr>
            <w:tcW w:w="609" w:type="dxa"/>
          </w:tcPr>
          <w:p w:rsidR="00867DF3" w:rsidRPr="002F7061" w:rsidRDefault="00867DF3" w:rsidP="002D30C8">
            <w:pPr>
              <w:pStyle w:val="Sansinterligne"/>
              <w:jc w:val="right"/>
              <w:outlineLvl w:val="0"/>
              <w:rPr>
                <w:rFonts w:cs="Arial"/>
                <w:b w:val="0"/>
                <w:sz w:val="16"/>
                <w:szCs w:val="16"/>
              </w:rPr>
            </w:pPr>
            <w:r>
              <w:rPr>
                <w:rFonts w:cs="Arial"/>
                <w:b w:val="0"/>
                <w:sz w:val="16"/>
                <w:szCs w:val="16"/>
              </w:rPr>
              <w:t>97</w:t>
            </w:r>
          </w:p>
        </w:tc>
        <w:tc>
          <w:tcPr>
            <w:tcW w:w="751" w:type="dxa"/>
          </w:tcPr>
          <w:p w:rsidR="00867DF3" w:rsidRPr="002F7061" w:rsidRDefault="00867DF3" w:rsidP="002D30C8">
            <w:pPr>
              <w:pStyle w:val="Sansinterligne"/>
              <w:jc w:val="right"/>
              <w:outlineLvl w:val="0"/>
              <w:rPr>
                <w:rFonts w:cs="Arial"/>
                <w:b w:val="0"/>
                <w:sz w:val="16"/>
                <w:szCs w:val="16"/>
              </w:rPr>
            </w:pPr>
            <w:r>
              <w:rPr>
                <w:rFonts w:cs="Arial"/>
                <w:b w:val="0"/>
                <w:sz w:val="16"/>
                <w:szCs w:val="16"/>
              </w:rPr>
              <w:t>37 013</w:t>
            </w:r>
          </w:p>
        </w:tc>
        <w:tc>
          <w:tcPr>
            <w:tcW w:w="956" w:type="dxa"/>
            <w:shd w:val="clear" w:color="auto" w:fill="D9D9D9"/>
          </w:tcPr>
          <w:p w:rsidR="00867DF3" w:rsidRPr="002F7061" w:rsidRDefault="00867DF3" w:rsidP="002D30C8">
            <w:pPr>
              <w:pStyle w:val="Sansinterligne"/>
              <w:jc w:val="center"/>
              <w:outlineLvl w:val="0"/>
              <w:rPr>
                <w:rFonts w:cs="Arial"/>
                <w:b w:val="0"/>
                <w:sz w:val="16"/>
                <w:szCs w:val="16"/>
              </w:rPr>
            </w:pPr>
            <w:r>
              <w:rPr>
                <w:rFonts w:cs="Arial"/>
                <w:b w:val="0"/>
                <w:sz w:val="16"/>
                <w:szCs w:val="16"/>
              </w:rPr>
              <w:t>-15,0</w:t>
            </w:r>
          </w:p>
        </w:tc>
        <w:tc>
          <w:tcPr>
            <w:tcW w:w="609" w:type="dxa"/>
          </w:tcPr>
          <w:p w:rsidR="00867DF3" w:rsidRPr="002F7061" w:rsidRDefault="00867DF3" w:rsidP="002D30C8">
            <w:pPr>
              <w:pStyle w:val="Sansinterligne"/>
              <w:jc w:val="center"/>
              <w:outlineLvl w:val="0"/>
              <w:rPr>
                <w:rFonts w:cs="Arial"/>
                <w:b w:val="0"/>
                <w:sz w:val="16"/>
                <w:szCs w:val="16"/>
              </w:rPr>
            </w:pPr>
            <w:r>
              <w:rPr>
                <w:rFonts w:cs="Arial"/>
                <w:b w:val="0"/>
                <w:sz w:val="16"/>
                <w:szCs w:val="16"/>
              </w:rPr>
              <w:t>57</w:t>
            </w:r>
          </w:p>
        </w:tc>
        <w:tc>
          <w:tcPr>
            <w:tcW w:w="667" w:type="dxa"/>
          </w:tcPr>
          <w:p w:rsidR="00867DF3" w:rsidRPr="002F7061" w:rsidRDefault="00867DF3" w:rsidP="002D30C8">
            <w:pPr>
              <w:pStyle w:val="Sansinterligne"/>
              <w:jc w:val="center"/>
              <w:outlineLvl w:val="0"/>
              <w:rPr>
                <w:rFonts w:cs="Arial"/>
                <w:b w:val="0"/>
                <w:sz w:val="16"/>
                <w:szCs w:val="16"/>
              </w:rPr>
            </w:pPr>
            <w:r>
              <w:rPr>
                <w:rFonts w:cs="Arial"/>
                <w:b w:val="0"/>
                <w:sz w:val="16"/>
                <w:szCs w:val="16"/>
              </w:rPr>
              <w:t>67</w:t>
            </w:r>
          </w:p>
        </w:tc>
        <w:tc>
          <w:tcPr>
            <w:tcW w:w="609" w:type="dxa"/>
          </w:tcPr>
          <w:p w:rsidR="00867DF3" w:rsidRPr="002F7061" w:rsidRDefault="00867DF3" w:rsidP="002D30C8">
            <w:pPr>
              <w:pStyle w:val="Sansinterligne"/>
              <w:jc w:val="center"/>
              <w:outlineLvl w:val="0"/>
              <w:rPr>
                <w:rFonts w:cs="Arial"/>
                <w:b w:val="0"/>
                <w:sz w:val="16"/>
                <w:szCs w:val="16"/>
              </w:rPr>
            </w:pPr>
            <w:r>
              <w:rPr>
                <w:rFonts w:cs="Arial"/>
                <w:b w:val="0"/>
                <w:sz w:val="16"/>
                <w:szCs w:val="16"/>
              </w:rPr>
              <w:t>73</w:t>
            </w:r>
          </w:p>
        </w:tc>
        <w:tc>
          <w:tcPr>
            <w:tcW w:w="708" w:type="dxa"/>
          </w:tcPr>
          <w:p w:rsidR="00867DF3" w:rsidRPr="002F7061" w:rsidRDefault="00867DF3" w:rsidP="002D30C8">
            <w:pPr>
              <w:pStyle w:val="Sansinterligne"/>
              <w:jc w:val="center"/>
              <w:outlineLvl w:val="0"/>
              <w:rPr>
                <w:rFonts w:cs="Arial"/>
                <w:b w:val="0"/>
                <w:sz w:val="16"/>
                <w:szCs w:val="16"/>
              </w:rPr>
            </w:pPr>
            <w:r>
              <w:rPr>
                <w:rFonts w:cs="Arial"/>
                <w:b w:val="0"/>
                <w:sz w:val="16"/>
                <w:szCs w:val="16"/>
              </w:rPr>
              <w:t>81</w:t>
            </w:r>
          </w:p>
        </w:tc>
      </w:tr>
      <w:tr w:rsidR="00867DF3" w:rsidRPr="002C70C7" w:rsidTr="002D30C8">
        <w:tc>
          <w:tcPr>
            <w:tcW w:w="1277" w:type="dxa"/>
          </w:tcPr>
          <w:p w:rsidR="00867DF3" w:rsidRPr="002C70C7" w:rsidRDefault="00867DF3" w:rsidP="002D30C8">
            <w:pPr>
              <w:pStyle w:val="Sansinterligne"/>
              <w:outlineLvl w:val="0"/>
              <w:rPr>
                <w:rFonts w:cs="Arial"/>
                <w:b w:val="0"/>
                <w:sz w:val="16"/>
                <w:szCs w:val="16"/>
              </w:rPr>
            </w:pPr>
            <w:r w:rsidRPr="002C70C7">
              <w:rPr>
                <w:rFonts w:cs="Arial"/>
                <w:b w:val="0"/>
                <w:sz w:val="16"/>
                <w:szCs w:val="16"/>
              </w:rPr>
              <w:t>Construction</w:t>
            </w:r>
          </w:p>
        </w:tc>
        <w:tc>
          <w:tcPr>
            <w:tcW w:w="850" w:type="dxa"/>
          </w:tcPr>
          <w:p w:rsidR="00867DF3" w:rsidRPr="002F7061" w:rsidRDefault="00867DF3" w:rsidP="002D30C8">
            <w:pPr>
              <w:pStyle w:val="Sansinterligne"/>
              <w:jc w:val="right"/>
              <w:outlineLvl w:val="0"/>
              <w:rPr>
                <w:rFonts w:cs="Arial"/>
                <w:b w:val="0"/>
                <w:sz w:val="16"/>
                <w:szCs w:val="16"/>
              </w:rPr>
            </w:pPr>
            <w:r>
              <w:rPr>
                <w:rFonts w:cs="Arial"/>
                <w:b w:val="0"/>
                <w:sz w:val="16"/>
                <w:szCs w:val="16"/>
              </w:rPr>
              <w:t>45 400</w:t>
            </w:r>
          </w:p>
        </w:tc>
        <w:tc>
          <w:tcPr>
            <w:tcW w:w="866" w:type="dxa"/>
            <w:shd w:val="clear" w:color="auto" w:fill="D9D9D9"/>
          </w:tcPr>
          <w:p w:rsidR="00867DF3" w:rsidRPr="002F7061" w:rsidRDefault="00867DF3" w:rsidP="002D30C8">
            <w:pPr>
              <w:pStyle w:val="Sansinterligne"/>
              <w:jc w:val="center"/>
              <w:outlineLvl w:val="0"/>
              <w:rPr>
                <w:rFonts w:cs="Arial"/>
                <w:b w:val="0"/>
                <w:sz w:val="16"/>
                <w:szCs w:val="16"/>
              </w:rPr>
            </w:pPr>
            <w:r>
              <w:rPr>
                <w:rFonts w:cs="Arial"/>
                <w:b w:val="0"/>
                <w:sz w:val="16"/>
                <w:szCs w:val="16"/>
              </w:rPr>
              <w:t>+18,2</w:t>
            </w:r>
          </w:p>
        </w:tc>
        <w:tc>
          <w:tcPr>
            <w:tcW w:w="674" w:type="dxa"/>
          </w:tcPr>
          <w:p w:rsidR="00867DF3" w:rsidRPr="002F7061" w:rsidRDefault="00867DF3" w:rsidP="002D30C8">
            <w:pPr>
              <w:pStyle w:val="Sansinterligne"/>
              <w:jc w:val="center"/>
              <w:outlineLvl w:val="0"/>
              <w:rPr>
                <w:rFonts w:cs="Arial"/>
                <w:b w:val="0"/>
                <w:sz w:val="16"/>
                <w:szCs w:val="16"/>
              </w:rPr>
            </w:pPr>
            <w:r>
              <w:rPr>
                <w:rFonts w:cs="Arial"/>
                <w:b w:val="0"/>
                <w:sz w:val="16"/>
                <w:szCs w:val="16"/>
              </w:rPr>
              <w:t>122</w:t>
            </w:r>
          </w:p>
        </w:tc>
        <w:tc>
          <w:tcPr>
            <w:tcW w:w="673" w:type="dxa"/>
          </w:tcPr>
          <w:p w:rsidR="00867DF3" w:rsidRPr="002F7061" w:rsidRDefault="00867DF3" w:rsidP="002D30C8">
            <w:pPr>
              <w:pStyle w:val="Sansinterligne"/>
              <w:jc w:val="right"/>
              <w:outlineLvl w:val="0"/>
              <w:rPr>
                <w:rFonts w:cs="Arial"/>
                <w:b w:val="0"/>
                <w:sz w:val="16"/>
                <w:szCs w:val="16"/>
              </w:rPr>
            </w:pPr>
            <w:r>
              <w:rPr>
                <w:rFonts w:cs="Arial"/>
                <w:b w:val="0"/>
                <w:sz w:val="16"/>
                <w:szCs w:val="16"/>
              </w:rPr>
              <w:t>103</w:t>
            </w:r>
          </w:p>
        </w:tc>
        <w:tc>
          <w:tcPr>
            <w:tcW w:w="674" w:type="dxa"/>
          </w:tcPr>
          <w:p w:rsidR="00867DF3" w:rsidRPr="002F7061" w:rsidRDefault="00867DF3" w:rsidP="002D30C8">
            <w:pPr>
              <w:pStyle w:val="Sansinterligne"/>
              <w:jc w:val="right"/>
              <w:outlineLvl w:val="0"/>
              <w:rPr>
                <w:rFonts w:cs="Arial"/>
                <w:b w:val="0"/>
                <w:sz w:val="16"/>
                <w:szCs w:val="16"/>
              </w:rPr>
            </w:pPr>
            <w:r>
              <w:rPr>
                <w:rFonts w:cs="Arial"/>
                <w:b w:val="0"/>
                <w:sz w:val="16"/>
                <w:szCs w:val="16"/>
              </w:rPr>
              <w:t>91</w:t>
            </w:r>
          </w:p>
        </w:tc>
        <w:tc>
          <w:tcPr>
            <w:tcW w:w="609" w:type="dxa"/>
          </w:tcPr>
          <w:p w:rsidR="00867DF3" w:rsidRPr="002F7061" w:rsidRDefault="00867DF3" w:rsidP="002D30C8">
            <w:pPr>
              <w:pStyle w:val="Sansinterligne"/>
              <w:jc w:val="right"/>
              <w:outlineLvl w:val="0"/>
              <w:rPr>
                <w:rFonts w:cs="Arial"/>
                <w:b w:val="0"/>
                <w:sz w:val="16"/>
                <w:szCs w:val="16"/>
              </w:rPr>
            </w:pPr>
            <w:r>
              <w:rPr>
                <w:rFonts w:cs="Arial"/>
                <w:b w:val="0"/>
                <w:sz w:val="16"/>
                <w:szCs w:val="16"/>
              </w:rPr>
              <w:t>97</w:t>
            </w:r>
          </w:p>
        </w:tc>
        <w:tc>
          <w:tcPr>
            <w:tcW w:w="751" w:type="dxa"/>
          </w:tcPr>
          <w:p w:rsidR="00867DF3" w:rsidRPr="002F7061" w:rsidRDefault="00867DF3" w:rsidP="002D30C8">
            <w:pPr>
              <w:pStyle w:val="Sansinterligne"/>
              <w:jc w:val="right"/>
              <w:outlineLvl w:val="0"/>
              <w:rPr>
                <w:rFonts w:cs="Arial"/>
                <w:b w:val="0"/>
                <w:sz w:val="16"/>
                <w:szCs w:val="16"/>
              </w:rPr>
            </w:pPr>
            <w:r>
              <w:rPr>
                <w:rFonts w:cs="Arial"/>
                <w:b w:val="0"/>
                <w:sz w:val="16"/>
                <w:szCs w:val="16"/>
              </w:rPr>
              <w:t>33 766</w:t>
            </w:r>
          </w:p>
        </w:tc>
        <w:tc>
          <w:tcPr>
            <w:tcW w:w="956" w:type="dxa"/>
            <w:shd w:val="clear" w:color="auto" w:fill="D9D9D9"/>
          </w:tcPr>
          <w:p w:rsidR="00867DF3" w:rsidRPr="002F7061" w:rsidRDefault="00867DF3" w:rsidP="002D30C8">
            <w:pPr>
              <w:pStyle w:val="Sansinterligne"/>
              <w:jc w:val="center"/>
              <w:outlineLvl w:val="0"/>
              <w:rPr>
                <w:rFonts w:cs="Arial"/>
                <w:b w:val="0"/>
                <w:sz w:val="16"/>
                <w:szCs w:val="16"/>
              </w:rPr>
            </w:pPr>
            <w:r>
              <w:rPr>
                <w:rFonts w:cs="Arial"/>
                <w:b w:val="0"/>
                <w:sz w:val="16"/>
                <w:szCs w:val="16"/>
              </w:rPr>
              <w:t>-16,0</w:t>
            </w:r>
          </w:p>
        </w:tc>
        <w:tc>
          <w:tcPr>
            <w:tcW w:w="609" w:type="dxa"/>
          </w:tcPr>
          <w:p w:rsidR="00867DF3" w:rsidRPr="002F7061" w:rsidRDefault="00867DF3" w:rsidP="002D30C8">
            <w:pPr>
              <w:pStyle w:val="Sansinterligne"/>
              <w:jc w:val="center"/>
              <w:outlineLvl w:val="0"/>
              <w:rPr>
                <w:rFonts w:cs="Arial"/>
                <w:b w:val="0"/>
                <w:sz w:val="16"/>
                <w:szCs w:val="16"/>
              </w:rPr>
            </w:pPr>
            <w:r>
              <w:rPr>
                <w:rFonts w:cs="Arial"/>
                <w:b w:val="0"/>
                <w:sz w:val="16"/>
                <w:szCs w:val="16"/>
              </w:rPr>
              <w:t>65</w:t>
            </w:r>
          </w:p>
        </w:tc>
        <w:tc>
          <w:tcPr>
            <w:tcW w:w="667" w:type="dxa"/>
          </w:tcPr>
          <w:p w:rsidR="00867DF3" w:rsidRPr="002F7061" w:rsidRDefault="00867DF3" w:rsidP="002D30C8">
            <w:pPr>
              <w:pStyle w:val="Sansinterligne"/>
              <w:jc w:val="center"/>
              <w:outlineLvl w:val="0"/>
              <w:rPr>
                <w:rFonts w:cs="Arial"/>
                <w:b w:val="0"/>
                <w:sz w:val="16"/>
                <w:szCs w:val="16"/>
              </w:rPr>
            </w:pPr>
            <w:r>
              <w:rPr>
                <w:rFonts w:cs="Arial"/>
                <w:b w:val="0"/>
                <w:sz w:val="16"/>
                <w:szCs w:val="16"/>
              </w:rPr>
              <w:t>77</w:t>
            </w:r>
          </w:p>
        </w:tc>
        <w:tc>
          <w:tcPr>
            <w:tcW w:w="609" w:type="dxa"/>
          </w:tcPr>
          <w:p w:rsidR="00867DF3" w:rsidRPr="002F7061" w:rsidRDefault="00867DF3" w:rsidP="002D30C8">
            <w:pPr>
              <w:pStyle w:val="Sansinterligne"/>
              <w:jc w:val="center"/>
              <w:outlineLvl w:val="0"/>
              <w:rPr>
                <w:rFonts w:cs="Arial"/>
                <w:b w:val="0"/>
                <w:sz w:val="16"/>
                <w:szCs w:val="16"/>
              </w:rPr>
            </w:pPr>
            <w:r>
              <w:rPr>
                <w:rFonts w:cs="Arial"/>
                <w:b w:val="0"/>
                <w:sz w:val="16"/>
                <w:szCs w:val="16"/>
              </w:rPr>
              <w:t>83</w:t>
            </w:r>
          </w:p>
        </w:tc>
        <w:tc>
          <w:tcPr>
            <w:tcW w:w="708" w:type="dxa"/>
          </w:tcPr>
          <w:p w:rsidR="00867DF3" w:rsidRPr="002F7061" w:rsidRDefault="00867DF3" w:rsidP="002D30C8">
            <w:pPr>
              <w:pStyle w:val="Sansinterligne"/>
              <w:jc w:val="center"/>
              <w:outlineLvl w:val="0"/>
              <w:rPr>
                <w:rFonts w:cs="Arial"/>
                <w:b w:val="0"/>
                <w:sz w:val="16"/>
                <w:szCs w:val="16"/>
              </w:rPr>
            </w:pPr>
            <w:r>
              <w:rPr>
                <w:rFonts w:cs="Arial"/>
                <w:b w:val="0"/>
                <w:sz w:val="16"/>
                <w:szCs w:val="16"/>
              </w:rPr>
              <w:t>83</w:t>
            </w:r>
          </w:p>
        </w:tc>
      </w:tr>
      <w:tr w:rsidR="00867DF3" w:rsidRPr="002C70C7" w:rsidTr="002D30C8">
        <w:tc>
          <w:tcPr>
            <w:tcW w:w="1277" w:type="dxa"/>
          </w:tcPr>
          <w:p w:rsidR="00867DF3" w:rsidRPr="00AB0537" w:rsidRDefault="00867DF3" w:rsidP="002D30C8">
            <w:pPr>
              <w:pStyle w:val="Sansinterligne"/>
              <w:jc w:val="left"/>
              <w:outlineLvl w:val="0"/>
              <w:rPr>
                <w:rFonts w:cs="Arial"/>
                <w:b w:val="0"/>
                <w:sz w:val="16"/>
                <w:szCs w:val="16"/>
              </w:rPr>
            </w:pPr>
            <w:r w:rsidRPr="002C70C7">
              <w:rPr>
                <w:rFonts w:cs="Arial"/>
                <w:b w:val="0"/>
                <w:sz w:val="16"/>
                <w:szCs w:val="16"/>
              </w:rPr>
              <w:t>Activités financières</w:t>
            </w:r>
          </w:p>
        </w:tc>
        <w:tc>
          <w:tcPr>
            <w:tcW w:w="850" w:type="dxa"/>
          </w:tcPr>
          <w:p w:rsidR="00867DF3" w:rsidRPr="00AB0537" w:rsidRDefault="00867DF3" w:rsidP="002D30C8">
            <w:pPr>
              <w:pStyle w:val="Sansinterligne"/>
              <w:jc w:val="right"/>
              <w:outlineLvl w:val="0"/>
              <w:rPr>
                <w:rFonts w:cs="Arial"/>
                <w:b w:val="0"/>
                <w:sz w:val="16"/>
                <w:szCs w:val="16"/>
              </w:rPr>
            </w:pPr>
            <w:r>
              <w:rPr>
                <w:rFonts w:cs="Arial"/>
                <w:b w:val="0"/>
                <w:sz w:val="16"/>
                <w:szCs w:val="16"/>
              </w:rPr>
              <w:t>11 316</w:t>
            </w:r>
          </w:p>
        </w:tc>
        <w:tc>
          <w:tcPr>
            <w:tcW w:w="866" w:type="dxa"/>
            <w:shd w:val="clear" w:color="auto" w:fill="D9D9D9"/>
          </w:tcPr>
          <w:p w:rsidR="00867DF3" w:rsidRPr="00AB0537" w:rsidRDefault="00867DF3" w:rsidP="002D30C8">
            <w:pPr>
              <w:pStyle w:val="Sansinterligne"/>
              <w:jc w:val="center"/>
              <w:outlineLvl w:val="0"/>
              <w:rPr>
                <w:rFonts w:cs="Arial"/>
                <w:b w:val="0"/>
                <w:sz w:val="16"/>
                <w:szCs w:val="16"/>
              </w:rPr>
            </w:pPr>
            <w:r>
              <w:rPr>
                <w:rFonts w:cs="Arial"/>
                <w:b w:val="0"/>
                <w:sz w:val="16"/>
                <w:szCs w:val="16"/>
              </w:rPr>
              <w:t>+7,6</w:t>
            </w:r>
          </w:p>
        </w:tc>
        <w:tc>
          <w:tcPr>
            <w:tcW w:w="674" w:type="dxa"/>
          </w:tcPr>
          <w:p w:rsidR="00867DF3" w:rsidRDefault="00867DF3" w:rsidP="002D30C8">
            <w:pPr>
              <w:pStyle w:val="Sansinterligne"/>
              <w:jc w:val="center"/>
              <w:outlineLvl w:val="0"/>
              <w:rPr>
                <w:rFonts w:cs="Arial"/>
                <w:b w:val="0"/>
                <w:sz w:val="16"/>
                <w:szCs w:val="16"/>
              </w:rPr>
            </w:pPr>
            <w:r>
              <w:rPr>
                <w:rFonts w:cs="Arial"/>
                <w:b w:val="0"/>
                <w:sz w:val="16"/>
                <w:szCs w:val="16"/>
              </w:rPr>
              <w:t>109</w:t>
            </w:r>
          </w:p>
        </w:tc>
        <w:tc>
          <w:tcPr>
            <w:tcW w:w="673" w:type="dxa"/>
          </w:tcPr>
          <w:p w:rsidR="00867DF3" w:rsidRDefault="00867DF3" w:rsidP="002D30C8">
            <w:pPr>
              <w:pStyle w:val="Sansinterligne"/>
              <w:jc w:val="right"/>
              <w:outlineLvl w:val="0"/>
              <w:rPr>
                <w:rFonts w:cs="Arial"/>
                <w:b w:val="0"/>
                <w:sz w:val="16"/>
                <w:szCs w:val="16"/>
              </w:rPr>
            </w:pPr>
            <w:r>
              <w:rPr>
                <w:rFonts w:cs="Arial"/>
                <w:b w:val="0"/>
                <w:sz w:val="16"/>
                <w:szCs w:val="16"/>
              </w:rPr>
              <w:t>101</w:t>
            </w:r>
          </w:p>
        </w:tc>
        <w:tc>
          <w:tcPr>
            <w:tcW w:w="674" w:type="dxa"/>
          </w:tcPr>
          <w:p w:rsidR="00867DF3" w:rsidRDefault="00867DF3" w:rsidP="002D30C8">
            <w:pPr>
              <w:pStyle w:val="Sansinterligne"/>
              <w:jc w:val="right"/>
              <w:outlineLvl w:val="0"/>
              <w:rPr>
                <w:rFonts w:cs="Arial"/>
                <w:b w:val="0"/>
                <w:sz w:val="16"/>
                <w:szCs w:val="16"/>
              </w:rPr>
            </w:pPr>
            <w:r>
              <w:rPr>
                <w:rFonts w:cs="Arial"/>
                <w:b w:val="0"/>
                <w:sz w:val="16"/>
                <w:szCs w:val="16"/>
              </w:rPr>
              <w:t>101</w:t>
            </w:r>
          </w:p>
        </w:tc>
        <w:tc>
          <w:tcPr>
            <w:tcW w:w="609" w:type="dxa"/>
          </w:tcPr>
          <w:p w:rsidR="00867DF3" w:rsidRDefault="00867DF3" w:rsidP="002D30C8">
            <w:pPr>
              <w:pStyle w:val="Sansinterligne"/>
              <w:jc w:val="right"/>
              <w:outlineLvl w:val="0"/>
              <w:rPr>
                <w:rFonts w:cs="Arial"/>
                <w:b w:val="0"/>
                <w:sz w:val="16"/>
                <w:szCs w:val="16"/>
              </w:rPr>
            </w:pPr>
            <w:r>
              <w:rPr>
                <w:rFonts w:cs="Arial"/>
                <w:b w:val="0"/>
                <w:sz w:val="16"/>
                <w:szCs w:val="16"/>
              </w:rPr>
              <w:t>109</w:t>
            </w:r>
          </w:p>
        </w:tc>
        <w:tc>
          <w:tcPr>
            <w:tcW w:w="751" w:type="dxa"/>
          </w:tcPr>
          <w:p w:rsidR="00867DF3" w:rsidRDefault="00867DF3" w:rsidP="002D30C8">
            <w:pPr>
              <w:pStyle w:val="Sansinterligne"/>
              <w:jc w:val="right"/>
              <w:outlineLvl w:val="0"/>
              <w:rPr>
                <w:rFonts w:cs="Arial"/>
                <w:b w:val="0"/>
                <w:sz w:val="16"/>
                <w:szCs w:val="16"/>
              </w:rPr>
            </w:pPr>
            <w:r>
              <w:rPr>
                <w:rFonts w:cs="Arial"/>
                <w:b w:val="0"/>
                <w:sz w:val="16"/>
                <w:szCs w:val="16"/>
              </w:rPr>
              <w:t>2 018</w:t>
            </w:r>
          </w:p>
        </w:tc>
        <w:tc>
          <w:tcPr>
            <w:tcW w:w="956" w:type="dxa"/>
            <w:shd w:val="clear" w:color="auto" w:fill="D9D9D9"/>
          </w:tcPr>
          <w:p w:rsidR="00867DF3" w:rsidRDefault="00867DF3" w:rsidP="002D30C8">
            <w:pPr>
              <w:pStyle w:val="Sansinterligne"/>
              <w:jc w:val="center"/>
              <w:outlineLvl w:val="0"/>
              <w:rPr>
                <w:rFonts w:cs="Arial"/>
                <w:b w:val="0"/>
                <w:sz w:val="16"/>
                <w:szCs w:val="16"/>
              </w:rPr>
            </w:pPr>
            <w:r>
              <w:rPr>
                <w:rFonts w:cs="Arial"/>
                <w:b w:val="0"/>
                <w:sz w:val="16"/>
                <w:szCs w:val="16"/>
              </w:rPr>
              <w:t>-4,0</w:t>
            </w:r>
          </w:p>
        </w:tc>
        <w:tc>
          <w:tcPr>
            <w:tcW w:w="609" w:type="dxa"/>
          </w:tcPr>
          <w:p w:rsidR="00867DF3" w:rsidRDefault="00867DF3" w:rsidP="002D30C8">
            <w:pPr>
              <w:pStyle w:val="Sansinterligne"/>
              <w:jc w:val="center"/>
              <w:outlineLvl w:val="0"/>
              <w:rPr>
                <w:rFonts w:cs="Arial"/>
                <w:b w:val="0"/>
                <w:sz w:val="16"/>
                <w:szCs w:val="16"/>
              </w:rPr>
            </w:pPr>
            <w:r>
              <w:rPr>
                <w:rFonts w:cs="Arial"/>
                <w:b w:val="0"/>
                <w:sz w:val="16"/>
                <w:szCs w:val="16"/>
              </w:rPr>
              <w:t>103</w:t>
            </w:r>
          </w:p>
        </w:tc>
        <w:tc>
          <w:tcPr>
            <w:tcW w:w="667" w:type="dxa"/>
          </w:tcPr>
          <w:p w:rsidR="00867DF3" w:rsidRDefault="00867DF3" w:rsidP="002D30C8">
            <w:pPr>
              <w:pStyle w:val="Sansinterligne"/>
              <w:jc w:val="center"/>
              <w:outlineLvl w:val="0"/>
              <w:rPr>
                <w:rFonts w:cs="Arial"/>
                <w:b w:val="0"/>
                <w:sz w:val="16"/>
                <w:szCs w:val="16"/>
              </w:rPr>
            </w:pPr>
            <w:r>
              <w:rPr>
                <w:rFonts w:cs="Arial"/>
                <w:b w:val="0"/>
                <w:sz w:val="16"/>
                <w:szCs w:val="16"/>
              </w:rPr>
              <w:t>108</w:t>
            </w:r>
          </w:p>
        </w:tc>
        <w:tc>
          <w:tcPr>
            <w:tcW w:w="609" w:type="dxa"/>
          </w:tcPr>
          <w:p w:rsidR="00867DF3" w:rsidRDefault="00867DF3" w:rsidP="002D30C8">
            <w:pPr>
              <w:pStyle w:val="Sansinterligne"/>
              <w:jc w:val="center"/>
              <w:outlineLvl w:val="0"/>
              <w:rPr>
                <w:rFonts w:cs="Arial"/>
                <w:b w:val="0"/>
                <w:sz w:val="16"/>
                <w:szCs w:val="16"/>
              </w:rPr>
            </w:pPr>
            <w:r>
              <w:rPr>
                <w:rFonts w:cs="Arial"/>
                <w:b w:val="0"/>
                <w:sz w:val="16"/>
                <w:szCs w:val="16"/>
              </w:rPr>
              <w:t>86</w:t>
            </w:r>
          </w:p>
        </w:tc>
        <w:tc>
          <w:tcPr>
            <w:tcW w:w="708" w:type="dxa"/>
          </w:tcPr>
          <w:p w:rsidR="00867DF3" w:rsidRDefault="00867DF3" w:rsidP="002D30C8">
            <w:pPr>
              <w:pStyle w:val="Sansinterligne"/>
              <w:jc w:val="center"/>
              <w:outlineLvl w:val="0"/>
              <w:rPr>
                <w:rFonts w:cs="Arial"/>
                <w:b w:val="0"/>
                <w:sz w:val="16"/>
                <w:szCs w:val="16"/>
              </w:rPr>
            </w:pPr>
            <w:r>
              <w:rPr>
                <w:rFonts w:cs="Arial"/>
                <w:b w:val="0"/>
                <w:sz w:val="16"/>
                <w:szCs w:val="16"/>
              </w:rPr>
              <w:t>90</w:t>
            </w:r>
          </w:p>
        </w:tc>
      </w:tr>
      <w:tr w:rsidR="00867DF3" w:rsidRPr="002C70C7" w:rsidTr="002D30C8">
        <w:tc>
          <w:tcPr>
            <w:tcW w:w="1277" w:type="dxa"/>
          </w:tcPr>
          <w:p w:rsidR="00867DF3" w:rsidRDefault="00867DF3" w:rsidP="002D30C8">
            <w:pPr>
              <w:pStyle w:val="Sansinterligne"/>
              <w:outlineLvl w:val="0"/>
              <w:rPr>
                <w:rFonts w:cs="Arial"/>
                <w:b w:val="0"/>
                <w:sz w:val="16"/>
                <w:szCs w:val="16"/>
              </w:rPr>
            </w:pPr>
            <w:r w:rsidRPr="002C70C7">
              <w:rPr>
                <w:rFonts w:cs="Arial"/>
                <w:b w:val="0"/>
                <w:sz w:val="16"/>
                <w:szCs w:val="16"/>
              </w:rPr>
              <w:t>Services aux entreprises</w:t>
            </w:r>
          </w:p>
        </w:tc>
        <w:tc>
          <w:tcPr>
            <w:tcW w:w="850" w:type="dxa"/>
          </w:tcPr>
          <w:p w:rsidR="00867DF3" w:rsidRPr="002F7061" w:rsidRDefault="00867DF3" w:rsidP="002D30C8">
            <w:pPr>
              <w:pStyle w:val="Sansinterligne"/>
              <w:jc w:val="right"/>
              <w:outlineLvl w:val="0"/>
              <w:rPr>
                <w:rFonts w:cs="Arial"/>
                <w:b w:val="0"/>
                <w:sz w:val="16"/>
                <w:szCs w:val="16"/>
              </w:rPr>
            </w:pPr>
            <w:r>
              <w:rPr>
                <w:rFonts w:cs="Arial"/>
                <w:b w:val="0"/>
                <w:sz w:val="16"/>
                <w:szCs w:val="16"/>
              </w:rPr>
              <w:t>48 560</w:t>
            </w:r>
          </w:p>
        </w:tc>
        <w:tc>
          <w:tcPr>
            <w:tcW w:w="866" w:type="dxa"/>
            <w:shd w:val="clear" w:color="auto" w:fill="D9D9D9"/>
          </w:tcPr>
          <w:p w:rsidR="00867DF3" w:rsidRPr="002F7061" w:rsidRDefault="00867DF3" w:rsidP="002D30C8">
            <w:pPr>
              <w:pStyle w:val="Sansinterligne"/>
              <w:jc w:val="center"/>
              <w:outlineLvl w:val="0"/>
              <w:rPr>
                <w:rFonts w:cs="Arial"/>
                <w:b w:val="0"/>
                <w:sz w:val="16"/>
                <w:szCs w:val="16"/>
              </w:rPr>
            </w:pPr>
            <w:r>
              <w:rPr>
                <w:rFonts w:cs="Arial"/>
                <w:b w:val="0"/>
                <w:sz w:val="16"/>
                <w:szCs w:val="16"/>
              </w:rPr>
              <w:t>+6,8</w:t>
            </w:r>
          </w:p>
        </w:tc>
        <w:tc>
          <w:tcPr>
            <w:tcW w:w="674" w:type="dxa"/>
          </w:tcPr>
          <w:p w:rsidR="00867DF3" w:rsidRPr="002F7061" w:rsidRDefault="00867DF3" w:rsidP="002D30C8">
            <w:pPr>
              <w:pStyle w:val="Sansinterligne"/>
              <w:jc w:val="center"/>
              <w:outlineLvl w:val="0"/>
              <w:rPr>
                <w:rFonts w:cs="Arial"/>
                <w:b w:val="0"/>
                <w:sz w:val="16"/>
                <w:szCs w:val="16"/>
              </w:rPr>
            </w:pPr>
            <w:r>
              <w:rPr>
                <w:rFonts w:cs="Arial"/>
                <w:b w:val="0"/>
                <w:sz w:val="16"/>
                <w:szCs w:val="16"/>
              </w:rPr>
              <w:t>105</w:t>
            </w:r>
          </w:p>
        </w:tc>
        <w:tc>
          <w:tcPr>
            <w:tcW w:w="673" w:type="dxa"/>
          </w:tcPr>
          <w:p w:rsidR="00867DF3" w:rsidRPr="002F7061" w:rsidRDefault="00867DF3" w:rsidP="002D30C8">
            <w:pPr>
              <w:pStyle w:val="Sansinterligne"/>
              <w:jc w:val="right"/>
              <w:outlineLvl w:val="0"/>
              <w:rPr>
                <w:rFonts w:cs="Arial"/>
                <w:b w:val="0"/>
                <w:sz w:val="16"/>
                <w:szCs w:val="16"/>
              </w:rPr>
            </w:pPr>
            <w:r>
              <w:rPr>
                <w:rFonts w:cs="Arial"/>
                <w:b w:val="0"/>
                <w:sz w:val="16"/>
                <w:szCs w:val="16"/>
              </w:rPr>
              <w:t>99</w:t>
            </w:r>
          </w:p>
        </w:tc>
        <w:tc>
          <w:tcPr>
            <w:tcW w:w="674" w:type="dxa"/>
          </w:tcPr>
          <w:p w:rsidR="00867DF3" w:rsidRPr="002F7061" w:rsidRDefault="00867DF3" w:rsidP="002D30C8">
            <w:pPr>
              <w:pStyle w:val="Sansinterligne"/>
              <w:jc w:val="right"/>
              <w:outlineLvl w:val="0"/>
              <w:rPr>
                <w:rFonts w:cs="Arial"/>
                <w:b w:val="0"/>
                <w:sz w:val="16"/>
                <w:szCs w:val="16"/>
              </w:rPr>
            </w:pPr>
            <w:r>
              <w:rPr>
                <w:rFonts w:cs="Arial"/>
                <w:b w:val="0"/>
                <w:sz w:val="16"/>
                <w:szCs w:val="16"/>
              </w:rPr>
              <w:t>101</w:t>
            </w:r>
          </w:p>
        </w:tc>
        <w:tc>
          <w:tcPr>
            <w:tcW w:w="609" w:type="dxa"/>
          </w:tcPr>
          <w:p w:rsidR="00867DF3" w:rsidRPr="002F7061" w:rsidRDefault="00867DF3" w:rsidP="002D30C8">
            <w:pPr>
              <w:pStyle w:val="Sansinterligne"/>
              <w:jc w:val="right"/>
              <w:outlineLvl w:val="0"/>
              <w:rPr>
                <w:rFonts w:cs="Arial"/>
                <w:b w:val="0"/>
                <w:sz w:val="16"/>
                <w:szCs w:val="16"/>
              </w:rPr>
            </w:pPr>
            <w:r>
              <w:rPr>
                <w:rFonts w:cs="Arial"/>
                <w:b w:val="0"/>
                <w:sz w:val="16"/>
                <w:szCs w:val="16"/>
              </w:rPr>
              <w:t>104</w:t>
            </w:r>
          </w:p>
        </w:tc>
        <w:tc>
          <w:tcPr>
            <w:tcW w:w="751" w:type="dxa"/>
          </w:tcPr>
          <w:p w:rsidR="00867DF3" w:rsidRPr="002F7061" w:rsidRDefault="00867DF3" w:rsidP="002D30C8">
            <w:pPr>
              <w:pStyle w:val="Sansinterligne"/>
              <w:jc w:val="right"/>
              <w:outlineLvl w:val="0"/>
              <w:rPr>
                <w:rFonts w:cs="Arial"/>
                <w:b w:val="0"/>
                <w:sz w:val="16"/>
                <w:szCs w:val="16"/>
              </w:rPr>
            </w:pPr>
            <w:r>
              <w:rPr>
                <w:rFonts w:cs="Arial"/>
                <w:b w:val="0"/>
                <w:sz w:val="16"/>
                <w:szCs w:val="16"/>
              </w:rPr>
              <w:t>65 522</w:t>
            </w:r>
          </w:p>
        </w:tc>
        <w:tc>
          <w:tcPr>
            <w:tcW w:w="956" w:type="dxa"/>
            <w:shd w:val="clear" w:color="auto" w:fill="D9D9D9"/>
          </w:tcPr>
          <w:p w:rsidR="00867DF3" w:rsidRPr="002F7061" w:rsidRDefault="00867DF3" w:rsidP="002D30C8">
            <w:pPr>
              <w:pStyle w:val="Sansinterligne"/>
              <w:jc w:val="center"/>
              <w:outlineLvl w:val="0"/>
              <w:rPr>
                <w:rFonts w:cs="Arial"/>
                <w:b w:val="0"/>
                <w:sz w:val="16"/>
                <w:szCs w:val="16"/>
              </w:rPr>
            </w:pPr>
            <w:r>
              <w:rPr>
                <w:rFonts w:cs="Arial"/>
                <w:b w:val="0"/>
                <w:sz w:val="16"/>
                <w:szCs w:val="16"/>
              </w:rPr>
              <w:t>-2,8</w:t>
            </w:r>
          </w:p>
        </w:tc>
        <w:tc>
          <w:tcPr>
            <w:tcW w:w="609" w:type="dxa"/>
          </w:tcPr>
          <w:p w:rsidR="00867DF3" w:rsidRPr="002F7061" w:rsidRDefault="00867DF3" w:rsidP="002D30C8">
            <w:pPr>
              <w:pStyle w:val="Sansinterligne"/>
              <w:jc w:val="center"/>
              <w:outlineLvl w:val="0"/>
              <w:rPr>
                <w:rFonts w:cs="Arial"/>
                <w:b w:val="0"/>
                <w:sz w:val="16"/>
                <w:szCs w:val="16"/>
              </w:rPr>
            </w:pPr>
            <w:r>
              <w:rPr>
                <w:rFonts w:cs="Arial"/>
                <w:b w:val="0"/>
                <w:sz w:val="16"/>
                <w:szCs w:val="16"/>
              </w:rPr>
              <w:t>71</w:t>
            </w:r>
          </w:p>
        </w:tc>
        <w:tc>
          <w:tcPr>
            <w:tcW w:w="667" w:type="dxa"/>
          </w:tcPr>
          <w:p w:rsidR="00867DF3" w:rsidRPr="002F7061" w:rsidRDefault="00867DF3" w:rsidP="002D30C8">
            <w:pPr>
              <w:pStyle w:val="Sansinterligne"/>
              <w:jc w:val="center"/>
              <w:outlineLvl w:val="0"/>
              <w:rPr>
                <w:rFonts w:cs="Arial"/>
                <w:b w:val="0"/>
                <w:sz w:val="16"/>
                <w:szCs w:val="16"/>
              </w:rPr>
            </w:pPr>
            <w:r>
              <w:rPr>
                <w:rFonts w:cs="Arial"/>
                <w:b w:val="0"/>
                <w:sz w:val="16"/>
                <w:szCs w:val="16"/>
              </w:rPr>
              <w:t>73</w:t>
            </w:r>
          </w:p>
        </w:tc>
        <w:tc>
          <w:tcPr>
            <w:tcW w:w="609" w:type="dxa"/>
          </w:tcPr>
          <w:p w:rsidR="00867DF3" w:rsidRPr="002F7061" w:rsidRDefault="00867DF3" w:rsidP="002D30C8">
            <w:pPr>
              <w:pStyle w:val="Sansinterligne"/>
              <w:jc w:val="center"/>
              <w:outlineLvl w:val="0"/>
              <w:rPr>
                <w:rFonts w:cs="Arial"/>
                <w:b w:val="0"/>
                <w:sz w:val="16"/>
                <w:szCs w:val="16"/>
              </w:rPr>
            </w:pPr>
            <w:r>
              <w:rPr>
                <w:rFonts w:cs="Arial"/>
                <w:b w:val="0"/>
                <w:sz w:val="16"/>
                <w:szCs w:val="16"/>
              </w:rPr>
              <w:t>76</w:t>
            </w:r>
          </w:p>
        </w:tc>
        <w:tc>
          <w:tcPr>
            <w:tcW w:w="708" w:type="dxa"/>
          </w:tcPr>
          <w:p w:rsidR="00867DF3" w:rsidRPr="002F7061" w:rsidRDefault="00867DF3" w:rsidP="002D30C8">
            <w:pPr>
              <w:pStyle w:val="Sansinterligne"/>
              <w:jc w:val="center"/>
              <w:outlineLvl w:val="0"/>
              <w:rPr>
                <w:rFonts w:cs="Arial"/>
                <w:b w:val="0"/>
                <w:sz w:val="16"/>
                <w:szCs w:val="16"/>
              </w:rPr>
            </w:pPr>
            <w:r>
              <w:rPr>
                <w:rFonts w:cs="Arial"/>
                <w:b w:val="0"/>
                <w:sz w:val="16"/>
                <w:szCs w:val="16"/>
              </w:rPr>
              <w:t>84</w:t>
            </w:r>
          </w:p>
        </w:tc>
      </w:tr>
      <w:tr w:rsidR="00867DF3" w:rsidRPr="002C70C7" w:rsidTr="002D30C8">
        <w:tc>
          <w:tcPr>
            <w:tcW w:w="1277" w:type="dxa"/>
          </w:tcPr>
          <w:p w:rsidR="00867DF3" w:rsidRPr="002C70C7" w:rsidRDefault="00867DF3" w:rsidP="002D30C8">
            <w:pPr>
              <w:pStyle w:val="Sansinterligne"/>
              <w:outlineLvl w:val="0"/>
              <w:rPr>
                <w:rFonts w:cs="Arial"/>
                <w:b w:val="0"/>
                <w:sz w:val="16"/>
                <w:szCs w:val="16"/>
              </w:rPr>
            </w:pPr>
            <w:r w:rsidRPr="002C70C7">
              <w:rPr>
                <w:rFonts w:cs="Arial"/>
                <w:b w:val="0"/>
                <w:sz w:val="16"/>
                <w:szCs w:val="16"/>
              </w:rPr>
              <w:t>Info-com</w:t>
            </w:r>
          </w:p>
        </w:tc>
        <w:tc>
          <w:tcPr>
            <w:tcW w:w="850" w:type="dxa"/>
          </w:tcPr>
          <w:p w:rsidR="00867DF3" w:rsidRPr="002F7061" w:rsidRDefault="00867DF3" w:rsidP="002D30C8">
            <w:pPr>
              <w:pStyle w:val="Sansinterligne"/>
              <w:jc w:val="right"/>
              <w:outlineLvl w:val="0"/>
              <w:rPr>
                <w:rFonts w:cs="Arial"/>
                <w:b w:val="0"/>
                <w:sz w:val="16"/>
                <w:szCs w:val="16"/>
              </w:rPr>
            </w:pPr>
            <w:r>
              <w:rPr>
                <w:rFonts w:cs="Arial"/>
                <w:b w:val="0"/>
                <w:sz w:val="16"/>
                <w:szCs w:val="16"/>
              </w:rPr>
              <w:t>9 677</w:t>
            </w:r>
          </w:p>
        </w:tc>
        <w:tc>
          <w:tcPr>
            <w:tcW w:w="866" w:type="dxa"/>
            <w:shd w:val="clear" w:color="auto" w:fill="D9D9D9"/>
          </w:tcPr>
          <w:p w:rsidR="00867DF3" w:rsidRPr="002F7061" w:rsidRDefault="00867DF3" w:rsidP="002D30C8">
            <w:pPr>
              <w:pStyle w:val="Sansinterligne"/>
              <w:jc w:val="center"/>
              <w:outlineLvl w:val="0"/>
              <w:rPr>
                <w:rFonts w:cs="Arial"/>
                <w:b w:val="0"/>
                <w:sz w:val="16"/>
                <w:szCs w:val="16"/>
              </w:rPr>
            </w:pPr>
            <w:r>
              <w:rPr>
                <w:rFonts w:cs="Arial"/>
                <w:b w:val="0"/>
                <w:sz w:val="16"/>
                <w:szCs w:val="16"/>
              </w:rPr>
              <w:t>+6,0</w:t>
            </w:r>
          </w:p>
        </w:tc>
        <w:tc>
          <w:tcPr>
            <w:tcW w:w="674" w:type="dxa"/>
          </w:tcPr>
          <w:p w:rsidR="00867DF3" w:rsidRPr="002F7061" w:rsidRDefault="00867DF3" w:rsidP="002D30C8">
            <w:pPr>
              <w:pStyle w:val="Sansinterligne"/>
              <w:jc w:val="center"/>
              <w:outlineLvl w:val="0"/>
              <w:rPr>
                <w:rFonts w:cs="Arial"/>
                <w:b w:val="0"/>
                <w:sz w:val="16"/>
                <w:szCs w:val="16"/>
              </w:rPr>
            </w:pPr>
            <w:r>
              <w:rPr>
                <w:rFonts w:cs="Arial"/>
                <w:b w:val="0"/>
                <w:sz w:val="16"/>
                <w:szCs w:val="16"/>
              </w:rPr>
              <w:t>106</w:t>
            </w:r>
          </w:p>
        </w:tc>
        <w:tc>
          <w:tcPr>
            <w:tcW w:w="673" w:type="dxa"/>
          </w:tcPr>
          <w:p w:rsidR="00867DF3" w:rsidRPr="002F7061" w:rsidRDefault="00867DF3" w:rsidP="002D30C8">
            <w:pPr>
              <w:pStyle w:val="Sansinterligne"/>
              <w:jc w:val="right"/>
              <w:outlineLvl w:val="0"/>
              <w:rPr>
                <w:rFonts w:cs="Arial"/>
                <w:b w:val="0"/>
                <w:sz w:val="16"/>
                <w:szCs w:val="16"/>
              </w:rPr>
            </w:pPr>
            <w:r>
              <w:rPr>
                <w:rFonts w:cs="Arial"/>
                <w:b w:val="0"/>
                <w:sz w:val="16"/>
                <w:szCs w:val="16"/>
              </w:rPr>
              <w:t>100</w:t>
            </w:r>
          </w:p>
        </w:tc>
        <w:tc>
          <w:tcPr>
            <w:tcW w:w="674" w:type="dxa"/>
          </w:tcPr>
          <w:p w:rsidR="00867DF3" w:rsidRPr="002F7061" w:rsidRDefault="00867DF3" w:rsidP="002D30C8">
            <w:pPr>
              <w:pStyle w:val="Sansinterligne"/>
              <w:jc w:val="right"/>
              <w:outlineLvl w:val="0"/>
              <w:rPr>
                <w:rFonts w:cs="Arial"/>
                <w:b w:val="0"/>
                <w:sz w:val="16"/>
                <w:szCs w:val="16"/>
              </w:rPr>
            </w:pPr>
            <w:r>
              <w:rPr>
                <w:rFonts w:cs="Arial"/>
                <w:b w:val="0"/>
                <w:sz w:val="16"/>
                <w:szCs w:val="16"/>
              </w:rPr>
              <w:t>104</w:t>
            </w:r>
          </w:p>
        </w:tc>
        <w:tc>
          <w:tcPr>
            <w:tcW w:w="609" w:type="dxa"/>
          </w:tcPr>
          <w:p w:rsidR="00867DF3" w:rsidRPr="002F7061" w:rsidRDefault="00867DF3" w:rsidP="002D30C8">
            <w:pPr>
              <w:pStyle w:val="Sansinterligne"/>
              <w:jc w:val="right"/>
              <w:outlineLvl w:val="0"/>
              <w:rPr>
                <w:rFonts w:cs="Arial"/>
                <w:b w:val="0"/>
                <w:sz w:val="16"/>
                <w:szCs w:val="16"/>
              </w:rPr>
            </w:pPr>
            <w:r>
              <w:rPr>
                <w:rFonts w:cs="Arial"/>
                <w:b w:val="0"/>
                <w:sz w:val="16"/>
                <w:szCs w:val="16"/>
              </w:rPr>
              <w:t>106</w:t>
            </w:r>
          </w:p>
        </w:tc>
        <w:tc>
          <w:tcPr>
            <w:tcW w:w="751" w:type="dxa"/>
          </w:tcPr>
          <w:p w:rsidR="00867DF3" w:rsidRPr="002F7061" w:rsidRDefault="00867DF3" w:rsidP="002D30C8">
            <w:pPr>
              <w:pStyle w:val="Sansinterligne"/>
              <w:jc w:val="right"/>
              <w:outlineLvl w:val="0"/>
              <w:rPr>
                <w:rFonts w:cs="Arial"/>
                <w:b w:val="0"/>
                <w:sz w:val="16"/>
                <w:szCs w:val="16"/>
              </w:rPr>
            </w:pPr>
            <w:r>
              <w:rPr>
                <w:rFonts w:cs="Arial"/>
                <w:b w:val="0"/>
                <w:sz w:val="16"/>
                <w:szCs w:val="16"/>
              </w:rPr>
              <w:t>16 704</w:t>
            </w:r>
          </w:p>
        </w:tc>
        <w:tc>
          <w:tcPr>
            <w:tcW w:w="956" w:type="dxa"/>
            <w:shd w:val="clear" w:color="auto" w:fill="D9D9D9"/>
          </w:tcPr>
          <w:p w:rsidR="00867DF3" w:rsidRPr="002F7061" w:rsidRDefault="00867DF3" w:rsidP="002D30C8">
            <w:pPr>
              <w:pStyle w:val="Sansinterligne"/>
              <w:jc w:val="center"/>
              <w:outlineLvl w:val="0"/>
              <w:rPr>
                <w:rFonts w:cs="Arial"/>
                <w:b w:val="0"/>
                <w:sz w:val="16"/>
                <w:szCs w:val="16"/>
              </w:rPr>
            </w:pPr>
            <w:r>
              <w:rPr>
                <w:rFonts w:cs="Arial"/>
                <w:b w:val="0"/>
                <w:sz w:val="16"/>
                <w:szCs w:val="16"/>
              </w:rPr>
              <w:t>-8,7</w:t>
            </w:r>
          </w:p>
        </w:tc>
        <w:tc>
          <w:tcPr>
            <w:tcW w:w="609" w:type="dxa"/>
          </w:tcPr>
          <w:p w:rsidR="00867DF3" w:rsidRPr="002F7061" w:rsidRDefault="00867DF3" w:rsidP="002D30C8">
            <w:pPr>
              <w:pStyle w:val="Sansinterligne"/>
              <w:jc w:val="center"/>
              <w:outlineLvl w:val="0"/>
              <w:rPr>
                <w:rFonts w:cs="Arial"/>
                <w:b w:val="0"/>
                <w:sz w:val="16"/>
                <w:szCs w:val="16"/>
              </w:rPr>
            </w:pPr>
            <w:r>
              <w:rPr>
                <w:rFonts w:cs="Arial"/>
                <w:b w:val="0"/>
                <w:sz w:val="16"/>
                <w:szCs w:val="16"/>
              </w:rPr>
              <w:t>74</w:t>
            </w:r>
          </w:p>
        </w:tc>
        <w:tc>
          <w:tcPr>
            <w:tcW w:w="667" w:type="dxa"/>
          </w:tcPr>
          <w:p w:rsidR="00867DF3" w:rsidRPr="002F7061" w:rsidRDefault="00867DF3" w:rsidP="002D30C8">
            <w:pPr>
              <w:pStyle w:val="Sansinterligne"/>
              <w:jc w:val="center"/>
              <w:outlineLvl w:val="0"/>
              <w:rPr>
                <w:rFonts w:cs="Arial"/>
                <w:b w:val="0"/>
                <w:sz w:val="16"/>
                <w:szCs w:val="16"/>
              </w:rPr>
            </w:pPr>
            <w:r>
              <w:rPr>
                <w:rFonts w:cs="Arial"/>
                <w:b w:val="0"/>
                <w:sz w:val="16"/>
                <w:szCs w:val="16"/>
              </w:rPr>
              <w:t>81</w:t>
            </w:r>
          </w:p>
        </w:tc>
        <w:tc>
          <w:tcPr>
            <w:tcW w:w="609" w:type="dxa"/>
          </w:tcPr>
          <w:p w:rsidR="00867DF3" w:rsidRPr="002F7061" w:rsidRDefault="00867DF3" w:rsidP="002D30C8">
            <w:pPr>
              <w:pStyle w:val="Sansinterligne"/>
              <w:jc w:val="center"/>
              <w:outlineLvl w:val="0"/>
              <w:rPr>
                <w:rFonts w:cs="Arial"/>
                <w:b w:val="0"/>
                <w:sz w:val="16"/>
                <w:szCs w:val="16"/>
              </w:rPr>
            </w:pPr>
            <w:r>
              <w:rPr>
                <w:rFonts w:cs="Arial"/>
                <w:b w:val="0"/>
                <w:sz w:val="16"/>
                <w:szCs w:val="16"/>
              </w:rPr>
              <w:t>81</w:t>
            </w:r>
          </w:p>
        </w:tc>
        <w:tc>
          <w:tcPr>
            <w:tcW w:w="708" w:type="dxa"/>
          </w:tcPr>
          <w:p w:rsidR="00867DF3" w:rsidRPr="002F7061" w:rsidRDefault="00867DF3" w:rsidP="002D30C8">
            <w:pPr>
              <w:pStyle w:val="Sansinterligne"/>
              <w:jc w:val="center"/>
              <w:outlineLvl w:val="0"/>
              <w:rPr>
                <w:rFonts w:cs="Arial"/>
                <w:b w:val="0"/>
                <w:sz w:val="16"/>
                <w:szCs w:val="16"/>
              </w:rPr>
            </w:pPr>
            <w:r>
              <w:rPr>
                <w:rFonts w:cs="Arial"/>
                <w:b w:val="0"/>
                <w:sz w:val="16"/>
                <w:szCs w:val="16"/>
              </w:rPr>
              <w:t>76</w:t>
            </w:r>
          </w:p>
        </w:tc>
      </w:tr>
      <w:tr w:rsidR="00867DF3" w:rsidRPr="002C70C7" w:rsidTr="002D30C8">
        <w:tc>
          <w:tcPr>
            <w:tcW w:w="1277" w:type="dxa"/>
          </w:tcPr>
          <w:p w:rsidR="00867DF3" w:rsidRPr="002C70C7" w:rsidRDefault="00867DF3" w:rsidP="002D30C8">
            <w:pPr>
              <w:pStyle w:val="Sansinterligne"/>
              <w:outlineLvl w:val="0"/>
              <w:rPr>
                <w:rFonts w:cs="Arial"/>
                <w:b w:val="0"/>
                <w:sz w:val="16"/>
                <w:szCs w:val="16"/>
              </w:rPr>
            </w:pPr>
            <w:r w:rsidRPr="002C70C7">
              <w:rPr>
                <w:rFonts w:cs="Arial"/>
                <w:b w:val="0"/>
                <w:sz w:val="16"/>
                <w:szCs w:val="16"/>
              </w:rPr>
              <w:t>Sous-total</w:t>
            </w:r>
          </w:p>
        </w:tc>
        <w:tc>
          <w:tcPr>
            <w:tcW w:w="850" w:type="dxa"/>
          </w:tcPr>
          <w:p w:rsidR="00867DF3" w:rsidRPr="002F7061" w:rsidRDefault="00867DF3" w:rsidP="002D30C8">
            <w:pPr>
              <w:pStyle w:val="Sansinterligne"/>
              <w:jc w:val="right"/>
              <w:outlineLvl w:val="0"/>
              <w:rPr>
                <w:rFonts w:cs="Arial"/>
                <w:b w:val="0"/>
                <w:sz w:val="16"/>
                <w:szCs w:val="16"/>
              </w:rPr>
            </w:pPr>
            <w:r>
              <w:rPr>
                <w:rFonts w:cs="Arial"/>
                <w:b w:val="0"/>
                <w:sz w:val="16"/>
                <w:szCs w:val="16"/>
              </w:rPr>
              <w:t>146 115</w:t>
            </w:r>
          </w:p>
        </w:tc>
        <w:tc>
          <w:tcPr>
            <w:tcW w:w="866" w:type="dxa"/>
            <w:shd w:val="clear" w:color="auto" w:fill="D9D9D9"/>
          </w:tcPr>
          <w:p w:rsidR="00867DF3" w:rsidRPr="002F7061" w:rsidRDefault="00867DF3" w:rsidP="002D30C8">
            <w:pPr>
              <w:pStyle w:val="Sansinterligne"/>
              <w:jc w:val="center"/>
              <w:outlineLvl w:val="0"/>
              <w:rPr>
                <w:rFonts w:cs="Arial"/>
                <w:b w:val="0"/>
                <w:sz w:val="16"/>
                <w:szCs w:val="16"/>
              </w:rPr>
            </w:pPr>
          </w:p>
        </w:tc>
        <w:tc>
          <w:tcPr>
            <w:tcW w:w="674" w:type="dxa"/>
          </w:tcPr>
          <w:p w:rsidR="00867DF3" w:rsidRPr="002F7061" w:rsidRDefault="00867DF3" w:rsidP="002D30C8">
            <w:pPr>
              <w:pStyle w:val="Sansinterligne"/>
              <w:jc w:val="center"/>
              <w:outlineLvl w:val="0"/>
              <w:rPr>
                <w:rFonts w:cs="Arial"/>
                <w:b w:val="0"/>
                <w:sz w:val="16"/>
                <w:szCs w:val="16"/>
              </w:rPr>
            </w:pPr>
          </w:p>
        </w:tc>
        <w:tc>
          <w:tcPr>
            <w:tcW w:w="673" w:type="dxa"/>
          </w:tcPr>
          <w:p w:rsidR="00867DF3" w:rsidRPr="002F7061" w:rsidRDefault="00867DF3" w:rsidP="002D30C8">
            <w:pPr>
              <w:pStyle w:val="Sansinterligne"/>
              <w:jc w:val="right"/>
              <w:outlineLvl w:val="0"/>
              <w:rPr>
                <w:rFonts w:cs="Arial"/>
                <w:b w:val="0"/>
                <w:sz w:val="16"/>
                <w:szCs w:val="16"/>
              </w:rPr>
            </w:pPr>
          </w:p>
        </w:tc>
        <w:tc>
          <w:tcPr>
            <w:tcW w:w="674" w:type="dxa"/>
          </w:tcPr>
          <w:p w:rsidR="00867DF3" w:rsidRPr="002F7061" w:rsidRDefault="00867DF3" w:rsidP="002D30C8">
            <w:pPr>
              <w:pStyle w:val="Sansinterligne"/>
              <w:jc w:val="right"/>
              <w:outlineLvl w:val="0"/>
              <w:rPr>
                <w:rFonts w:cs="Arial"/>
                <w:b w:val="0"/>
                <w:sz w:val="16"/>
                <w:szCs w:val="16"/>
              </w:rPr>
            </w:pPr>
          </w:p>
        </w:tc>
        <w:tc>
          <w:tcPr>
            <w:tcW w:w="609" w:type="dxa"/>
          </w:tcPr>
          <w:p w:rsidR="00867DF3" w:rsidRPr="002F7061" w:rsidRDefault="00867DF3" w:rsidP="002D30C8">
            <w:pPr>
              <w:pStyle w:val="Sansinterligne"/>
              <w:jc w:val="right"/>
              <w:outlineLvl w:val="0"/>
              <w:rPr>
                <w:rFonts w:cs="Arial"/>
                <w:b w:val="0"/>
                <w:sz w:val="16"/>
                <w:szCs w:val="16"/>
              </w:rPr>
            </w:pPr>
          </w:p>
        </w:tc>
        <w:tc>
          <w:tcPr>
            <w:tcW w:w="751" w:type="dxa"/>
          </w:tcPr>
          <w:p w:rsidR="00867DF3" w:rsidRPr="002F7061" w:rsidRDefault="00867DF3" w:rsidP="002D30C8">
            <w:pPr>
              <w:pStyle w:val="Sansinterligne"/>
              <w:tabs>
                <w:tab w:val="right" w:pos="605"/>
              </w:tabs>
              <w:jc w:val="right"/>
              <w:outlineLvl w:val="0"/>
              <w:rPr>
                <w:rFonts w:cs="Arial"/>
                <w:b w:val="0"/>
                <w:sz w:val="16"/>
                <w:szCs w:val="16"/>
              </w:rPr>
            </w:pPr>
            <w:r>
              <w:rPr>
                <w:rFonts w:cs="Arial"/>
                <w:b w:val="0"/>
                <w:sz w:val="16"/>
                <w:szCs w:val="16"/>
              </w:rPr>
              <w:t>174 555</w:t>
            </w:r>
          </w:p>
        </w:tc>
        <w:tc>
          <w:tcPr>
            <w:tcW w:w="956" w:type="dxa"/>
            <w:shd w:val="clear" w:color="auto" w:fill="D9D9D9"/>
          </w:tcPr>
          <w:p w:rsidR="00867DF3" w:rsidRPr="002F7061" w:rsidRDefault="00867DF3" w:rsidP="002D30C8">
            <w:pPr>
              <w:pStyle w:val="Sansinterligne"/>
              <w:jc w:val="center"/>
              <w:outlineLvl w:val="0"/>
              <w:rPr>
                <w:rFonts w:cs="Arial"/>
                <w:b w:val="0"/>
                <w:sz w:val="16"/>
                <w:szCs w:val="16"/>
              </w:rPr>
            </w:pPr>
          </w:p>
        </w:tc>
        <w:tc>
          <w:tcPr>
            <w:tcW w:w="609" w:type="dxa"/>
          </w:tcPr>
          <w:p w:rsidR="00867DF3" w:rsidRPr="002F7061" w:rsidRDefault="00867DF3" w:rsidP="002D30C8">
            <w:pPr>
              <w:pStyle w:val="Sansinterligne"/>
              <w:jc w:val="center"/>
              <w:outlineLvl w:val="0"/>
              <w:rPr>
                <w:rFonts w:cs="Arial"/>
                <w:b w:val="0"/>
                <w:sz w:val="16"/>
                <w:szCs w:val="16"/>
              </w:rPr>
            </w:pPr>
          </w:p>
        </w:tc>
        <w:tc>
          <w:tcPr>
            <w:tcW w:w="667" w:type="dxa"/>
          </w:tcPr>
          <w:p w:rsidR="00867DF3" w:rsidRPr="002F7061" w:rsidRDefault="00867DF3" w:rsidP="002D30C8">
            <w:pPr>
              <w:pStyle w:val="Sansinterligne"/>
              <w:jc w:val="center"/>
              <w:outlineLvl w:val="0"/>
              <w:rPr>
                <w:rFonts w:cs="Arial"/>
                <w:b w:val="0"/>
                <w:sz w:val="16"/>
                <w:szCs w:val="16"/>
              </w:rPr>
            </w:pPr>
          </w:p>
        </w:tc>
        <w:tc>
          <w:tcPr>
            <w:tcW w:w="609" w:type="dxa"/>
          </w:tcPr>
          <w:p w:rsidR="00867DF3" w:rsidRPr="002F7061" w:rsidRDefault="00867DF3" w:rsidP="002D30C8">
            <w:pPr>
              <w:pStyle w:val="Sansinterligne"/>
              <w:jc w:val="center"/>
              <w:outlineLvl w:val="0"/>
              <w:rPr>
                <w:rFonts w:cs="Arial"/>
                <w:b w:val="0"/>
                <w:sz w:val="16"/>
                <w:szCs w:val="16"/>
              </w:rPr>
            </w:pPr>
          </w:p>
        </w:tc>
        <w:tc>
          <w:tcPr>
            <w:tcW w:w="708" w:type="dxa"/>
          </w:tcPr>
          <w:p w:rsidR="00867DF3" w:rsidRPr="002F7061" w:rsidRDefault="00867DF3" w:rsidP="002D30C8">
            <w:pPr>
              <w:pStyle w:val="Sansinterligne"/>
              <w:jc w:val="center"/>
              <w:outlineLvl w:val="0"/>
              <w:rPr>
                <w:rFonts w:cs="Arial"/>
                <w:b w:val="0"/>
                <w:sz w:val="16"/>
                <w:szCs w:val="16"/>
              </w:rPr>
            </w:pPr>
          </w:p>
        </w:tc>
      </w:tr>
    </w:tbl>
    <w:p w:rsidR="00867DF3" w:rsidRDefault="00867DF3" w:rsidP="00867DF3">
      <w:pPr>
        <w:pStyle w:val="Sansinterligne"/>
        <w:outlineLvl w:val="0"/>
        <w:rPr>
          <w:rFonts w:cs="Arial"/>
          <w:sz w:val="22"/>
          <w:szCs w:val="22"/>
        </w:rPr>
      </w:pPr>
    </w:p>
    <w:p w:rsidR="00867DF3" w:rsidRPr="00682706" w:rsidRDefault="00867DF3" w:rsidP="00867DF3">
      <w:pPr>
        <w:pStyle w:val="Sansinterligne"/>
        <w:outlineLvl w:val="0"/>
        <w:rPr>
          <w:rFonts w:cs="Arial"/>
          <w:sz w:val="22"/>
          <w:szCs w:val="22"/>
        </w:rPr>
      </w:pPr>
      <w:r w:rsidRPr="00682706">
        <w:rPr>
          <w:rFonts w:cs="Arial"/>
          <w:sz w:val="22"/>
          <w:szCs w:val="22"/>
        </w:rPr>
        <w:t>Le 2éme groupe fait état de la progression des AE et des non AE dans la santé/éducation, les transports et les HCR (fait nouveau), alors que l’immobilier connait une évolution très favorable au sein des AE :</w:t>
      </w:r>
    </w:p>
    <w:p w:rsidR="00867DF3" w:rsidRPr="009F6734" w:rsidRDefault="00867DF3" w:rsidP="00867DF3">
      <w:pPr>
        <w:pStyle w:val="Sansinterligne"/>
        <w:outlineLvl w:val="0"/>
        <w:rPr>
          <w:rFonts w:cs="Arial"/>
          <w:b w:val="0"/>
          <w:sz w:val="22"/>
          <w:szCs w:val="22"/>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850"/>
        <w:gridCol w:w="866"/>
        <w:gridCol w:w="674"/>
        <w:gridCol w:w="673"/>
        <w:gridCol w:w="674"/>
        <w:gridCol w:w="609"/>
        <w:gridCol w:w="751"/>
        <w:gridCol w:w="956"/>
        <w:gridCol w:w="609"/>
        <w:gridCol w:w="667"/>
        <w:gridCol w:w="609"/>
        <w:gridCol w:w="708"/>
      </w:tblGrid>
      <w:tr w:rsidR="00867DF3" w:rsidRPr="002C70C7" w:rsidTr="002D30C8">
        <w:tc>
          <w:tcPr>
            <w:tcW w:w="1277" w:type="dxa"/>
            <w:vMerge w:val="restart"/>
          </w:tcPr>
          <w:p w:rsidR="00867DF3" w:rsidRPr="002C70C7" w:rsidRDefault="00867DF3" w:rsidP="002D30C8">
            <w:pPr>
              <w:pStyle w:val="Sansinterligne"/>
              <w:outlineLvl w:val="0"/>
              <w:rPr>
                <w:rFonts w:cs="Arial"/>
                <w:sz w:val="22"/>
                <w:szCs w:val="22"/>
              </w:rPr>
            </w:pPr>
            <w:r w:rsidRPr="002C70C7">
              <w:rPr>
                <w:rFonts w:cs="Arial"/>
                <w:b w:val="0"/>
                <w:sz w:val="16"/>
                <w:szCs w:val="16"/>
              </w:rPr>
              <w:t>2</w:t>
            </w:r>
            <w:r w:rsidRPr="002C70C7">
              <w:rPr>
                <w:rFonts w:cs="Arial"/>
                <w:b w:val="0"/>
                <w:sz w:val="16"/>
                <w:szCs w:val="16"/>
                <w:vertAlign w:val="superscript"/>
              </w:rPr>
              <w:t>er</w:t>
            </w:r>
            <w:r w:rsidRPr="002C70C7">
              <w:rPr>
                <w:rFonts w:cs="Arial"/>
                <w:b w:val="0"/>
                <w:sz w:val="16"/>
                <w:szCs w:val="16"/>
              </w:rPr>
              <w:t xml:space="preserve"> groupe</w:t>
            </w:r>
            <w:r>
              <w:rPr>
                <w:rFonts w:cs="Arial"/>
                <w:b w:val="0"/>
                <w:sz w:val="16"/>
                <w:szCs w:val="16"/>
              </w:rPr>
              <w:t> : progression des NAE et des AE</w:t>
            </w:r>
          </w:p>
        </w:tc>
        <w:tc>
          <w:tcPr>
            <w:tcW w:w="4346" w:type="dxa"/>
            <w:gridSpan w:val="6"/>
          </w:tcPr>
          <w:p w:rsidR="00867DF3" w:rsidRPr="002C70C7" w:rsidRDefault="00867DF3" w:rsidP="002D30C8">
            <w:pPr>
              <w:pStyle w:val="Sansinterligne"/>
              <w:jc w:val="center"/>
              <w:outlineLvl w:val="0"/>
              <w:rPr>
                <w:rFonts w:cs="Arial"/>
                <w:b w:val="0"/>
                <w:sz w:val="16"/>
                <w:szCs w:val="16"/>
              </w:rPr>
            </w:pPr>
            <w:r w:rsidRPr="002C70C7">
              <w:rPr>
                <w:rFonts w:cs="Arial"/>
                <w:b w:val="0"/>
                <w:sz w:val="16"/>
                <w:szCs w:val="16"/>
              </w:rPr>
              <w:t>NAE (indice : base 100 en 2009-2010)</w:t>
            </w:r>
          </w:p>
        </w:tc>
        <w:tc>
          <w:tcPr>
            <w:tcW w:w="4300" w:type="dxa"/>
            <w:gridSpan w:val="6"/>
          </w:tcPr>
          <w:p w:rsidR="00867DF3" w:rsidRPr="002C70C7" w:rsidRDefault="00867DF3" w:rsidP="002D30C8">
            <w:pPr>
              <w:pStyle w:val="Sansinterligne"/>
              <w:jc w:val="center"/>
              <w:outlineLvl w:val="0"/>
              <w:rPr>
                <w:rFonts w:cs="Arial"/>
                <w:b w:val="0"/>
                <w:sz w:val="16"/>
                <w:szCs w:val="16"/>
              </w:rPr>
            </w:pPr>
            <w:r w:rsidRPr="002C70C7">
              <w:rPr>
                <w:rFonts w:cs="Arial"/>
                <w:b w:val="0"/>
                <w:sz w:val="16"/>
                <w:szCs w:val="16"/>
              </w:rPr>
              <w:t>AE (indice : base 100 en 2009-2010)</w:t>
            </w:r>
          </w:p>
        </w:tc>
      </w:tr>
      <w:tr w:rsidR="00867DF3" w:rsidRPr="002C70C7" w:rsidTr="002D30C8">
        <w:tc>
          <w:tcPr>
            <w:tcW w:w="1277" w:type="dxa"/>
            <w:vMerge/>
          </w:tcPr>
          <w:p w:rsidR="00867DF3" w:rsidRPr="002C70C7" w:rsidRDefault="00867DF3" w:rsidP="002D30C8">
            <w:pPr>
              <w:pStyle w:val="Sansinterligne"/>
              <w:outlineLvl w:val="0"/>
              <w:rPr>
                <w:rFonts w:cs="Arial"/>
                <w:sz w:val="22"/>
                <w:szCs w:val="22"/>
              </w:rPr>
            </w:pPr>
          </w:p>
        </w:tc>
        <w:tc>
          <w:tcPr>
            <w:tcW w:w="850" w:type="dxa"/>
          </w:tcPr>
          <w:p w:rsidR="00867DF3" w:rsidRPr="002C70C7" w:rsidRDefault="00867DF3" w:rsidP="002D30C8">
            <w:pPr>
              <w:pStyle w:val="Sansinterligne"/>
              <w:outlineLvl w:val="0"/>
              <w:rPr>
                <w:rFonts w:cs="Arial"/>
                <w:b w:val="0"/>
                <w:sz w:val="16"/>
                <w:szCs w:val="16"/>
              </w:rPr>
            </w:pPr>
            <w:r w:rsidRPr="002C70C7">
              <w:rPr>
                <w:rFonts w:cs="Arial"/>
                <w:b w:val="0"/>
                <w:sz w:val="16"/>
                <w:szCs w:val="16"/>
              </w:rPr>
              <w:t>Nombre en 2013-2014</w:t>
            </w:r>
          </w:p>
        </w:tc>
        <w:tc>
          <w:tcPr>
            <w:tcW w:w="866" w:type="dxa"/>
            <w:shd w:val="clear" w:color="auto" w:fill="D9D9D9"/>
          </w:tcPr>
          <w:p w:rsidR="00867DF3" w:rsidRPr="002C70C7" w:rsidRDefault="00867DF3" w:rsidP="002D30C8">
            <w:pPr>
              <w:pStyle w:val="Sansinterligne"/>
              <w:outlineLvl w:val="0"/>
              <w:rPr>
                <w:rFonts w:cs="Arial"/>
                <w:b w:val="0"/>
                <w:sz w:val="16"/>
                <w:szCs w:val="16"/>
              </w:rPr>
            </w:pPr>
            <w:r w:rsidRPr="002C70C7">
              <w:rPr>
                <w:rFonts w:cs="Arial"/>
                <w:b w:val="0"/>
                <w:sz w:val="16"/>
                <w:szCs w:val="16"/>
              </w:rPr>
              <w:t xml:space="preserve">Evol </w:t>
            </w:r>
          </w:p>
          <w:p w:rsidR="00867DF3" w:rsidRPr="002C70C7" w:rsidRDefault="00867DF3" w:rsidP="002D30C8">
            <w:pPr>
              <w:pStyle w:val="Sansinterligne"/>
              <w:outlineLvl w:val="0"/>
              <w:rPr>
                <w:rFonts w:cs="Arial"/>
                <w:b w:val="0"/>
                <w:sz w:val="16"/>
                <w:szCs w:val="16"/>
              </w:rPr>
            </w:pPr>
            <w:r>
              <w:rPr>
                <w:rFonts w:cs="Arial"/>
                <w:b w:val="0"/>
                <w:sz w:val="16"/>
                <w:szCs w:val="16"/>
              </w:rPr>
              <w:t>12</w:t>
            </w:r>
            <w:r w:rsidRPr="002C70C7">
              <w:rPr>
                <w:rFonts w:cs="Arial"/>
                <w:b w:val="0"/>
                <w:sz w:val="16"/>
                <w:szCs w:val="16"/>
              </w:rPr>
              <w:t xml:space="preserve"> mois</w:t>
            </w:r>
          </w:p>
          <w:p w:rsidR="00867DF3" w:rsidRPr="002C70C7" w:rsidRDefault="00867DF3" w:rsidP="002D30C8">
            <w:pPr>
              <w:pStyle w:val="Sansinterligne"/>
              <w:outlineLvl w:val="0"/>
              <w:rPr>
                <w:rFonts w:cs="Arial"/>
                <w:b w:val="0"/>
                <w:sz w:val="16"/>
                <w:szCs w:val="16"/>
              </w:rPr>
            </w:pPr>
            <w:r w:rsidRPr="002C70C7">
              <w:rPr>
                <w:rFonts w:cs="Arial"/>
                <w:b w:val="0"/>
                <w:sz w:val="16"/>
                <w:szCs w:val="16"/>
              </w:rPr>
              <w:t>Année N et N+1</w:t>
            </w:r>
          </w:p>
        </w:tc>
        <w:tc>
          <w:tcPr>
            <w:tcW w:w="674" w:type="dxa"/>
          </w:tcPr>
          <w:p w:rsidR="00867DF3" w:rsidRPr="002C70C7" w:rsidRDefault="00867DF3" w:rsidP="002D30C8">
            <w:pPr>
              <w:pStyle w:val="Sansinterligne"/>
              <w:outlineLvl w:val="0"/>
              <w:rPr>
                <w:rFonts w:cs="Arial"/>
                <w:b w:val="0"/>
                <w:sz w:val="16"/>
                <w:szCs w:val="16"/>
              </w:rPr>
            </w:pPr>
            <w:r w:rsidRPr="002C70C7">
              <w:rPr>
                <w:rFonts w:cs="Arial"/>
                <w:b w:val="0"/>
                <w:sz w:val="16"/>
                <w:szCs w:val="16"/>
              </w:rPr>
              <w:t>Indice</w:t>
            </w:r>
          </w:p>
          <w:p w:rsidR="00867DF3" w:rsidRPr="002C70C7" w:rsidRDefault="00867DF3" w:rsidP="002D30C8">
            <w:pPr>
              <w:pStyle w:val="Sansinterligne"/>
              <w:outlineLvl w:val="0"/>
              <w:rPr>
                <w:rFonts w:cs="Arial"/>
                <w:b w:val="0"/>
                <w:sz w:val="16"/>
                <w:szCs w:val="16"/>
              </w:rPr>
            </w:pPr>
            <w:r w:rsidRPr="002C70C7">
              <w:rPr>
                <w:rFonts w:cs="Arial"/>
                <w:b w:val="0"/>
                <w:sz w:val="16"/>
                <w:szCs w:val="16"/>
              </w:rPr>
              <w:t>2013-2014</w:t>
            </w:r>
          </w:p>
        </w:tc>
        <w:tc>
          <w:tcPr>
            <w:tcW w:w="673" w:type="dxa"/>
          </w:tcPr>
          <w:p w:rsidR="00867DF3" w:rsidRPr="002C70C7" w:rsidRDefault="00867DF3" w:rsidP="002D30C8">
            <w:pPr>
              <w:pStyle w:val="Sansinterligne"/>
              <w:outlineLvl w:val="0"/>
              <w:rPr>
                <w:rFonts w:cs="Arial"/>
                <w:b w:val="0"/>
                <w:sz w:val="16"/>
                <w:szCs w:val="16"/>
              </w:rPr>
            </w:pPr>
            <w:r w:rsidRPr="002C70C7">
              <w:rPr>
                <w:rFonts w:cs="Arial"/>
                <w:b w:val="0"/>
                <w:sz w:val="16"/>
                <w:szCs w:val="16"/>
              </w:rPr>
              <w:t>Indice 2012-2013</w:t>
            </w:r>
          </w:p>
        </w:tc>
        <w:tc>
          <w:tcPr>
            <w:tcW w:w="674" w:type="dxa"/>
          </w:tcPr>
          <w:p w:rsidR="00867DF3" w:rsidRPr="002C70C7" w:rsidRDefault="00867DF3" w:rsidP="002D30C8">
            <w:pPr>
              <w:pStyle w:val="Sansinterligne"/>
              <w:outlineLvl w:val="0"/>
              <w:rPr>
                <w:rFonts w:cs="Arial"/>
                <w:b w:val="0"/>
                <w:sz w:val="16"/>
                <w:szCs w:val="16"/>
              </w:rPr>
            </w:pPr>
            <w:r w:rsidRPr="002C70C7">
              <w:rPr>
                <w:rFonts w:cs="Arial"/>
                <w:b w:val="0"/>
                <w:sz w:val="16"/>
                <w:szCs w:val="16"/>
              </w:rPr>
              <w:t>Indice 2011-2012</w:t>
            </w:r>
          </w:p>
        </w:tc>
        <w:tc>
          <w:tcPr>
            <w:tcW w:w="609" w:type="dxa"/>
          </w:tcPr>
          <w:p w:rsidR="00867DF3" w:rsidRPr="002C70C7" w:rsidRDefault="00867DF3" w:rsidP="002D30C8">
            <w:pPr>
              <w:pStyle w:val="Sansinterligne"/>
              <w:outlineLvl w:val="0"/>
              <w:rPr>
                <w:rFonts w:cs="Arial"/>
                <w:b w:val="0"/>
                <w:sz w:val="16"/>
                <w:szCs w:val="16"/>
              </w:rPr>
            </w:pPr>
            <w:r w:rsidRPr="002C70C7">
              <w:rPr>
                <w:rFonts w:cs="Arial"/>
                <w:b w:val="0"/>
                <w:sz w:val="16"/>
                <w:szCs w:val="16"/>
              </w:rPr>
              <w:t>Indice 2010-2011</w:t>
            </w:r>
          </w:p>
        </w:tc>
        <w:tc>
          <w:tcPr>
            <w:tcW w:w="751" w:type="dxa"/>
          </w:tcPr>
          <w:p w:rsidR="00867DF3" w:rsidRPr="002C70C7" w:rsidRDefault="00867DF3" w:rsidP="002D30C8">
            <w:pPr>
              <w:pStyle w:val="Sansinterligne"/>
              <w:outlineLvl w:val="0"/>
              <w:rPr>
                <w:rFonts w:cs="Arial"/>
                <w:b w:val="0"/>
                <w:sz w:val="16"/>
                <w:szCs w:val="16"/>
              </w:rPr>
            </w:pPr>
            <w:r w:rsidRPr="002C70C7">
              <w:rPr>
                <w:rFonts w:cs="Arial"/>
                <w:b w:val="0"/>
                <w:sz w:val="16"/>
                <w:szCs w:val="16"/>
              </w:rPr>
              <w:t>Nombre en 2013-2014</w:t>
            </w:r>
          </w:p>
        </w:tc>
        <w:tc>
          <w:tcPr>
            <w:tcW w:w="956" w:type="dxa"/>
            <w:shd w:val="clear" w:color="auto" w:fill="D9D9D9"/>
          </w:tcPr>
          <w:p w:rsidR="00867DF3" w:rsidRPr="002C70C7" w:rsidRDefault="00867DF3" w:rsidP="002D30C8">
            <w:pPr>
              <w:pStyle w:val="Sansinterligne"/>
              <w:outlineLvl w:val="0"/>
              <w:rPr>
                <w:rFonts w:cs="Arial"/>
                <w:b w:val="0"/>
                <w:sz w:val="16"/>
                <w:szCs w:val="16"/>
              </w:rPr>
            </w:pPr>
            <w:r w:rsidRPr="002C70C7">
              <w:rPr>
                <w:rFonts w:cs="Arial"/>
                <w:b w:val="0"/>
                <w:sz w:val="16"/>
                <w:szCs w:val="16"/>
              </w:rPr>
              <w:t xml:space="preserve">Evol </w:t>
            </w:r>
          </w:p>
          <w:p w:rsidR="00867DF3" w:rsidRPr="002C70C7" w:rsidRDefault="00867DF3" w:rsidP="002D30C8">
            <w:pPr>
              <w:pStyle w:val="Sansinterligne"/>
              <w:outlineLvl w:val="0"/>
              <w:rPr>
                <w:rFonts w:cs="Arial"/>
                <w:b w:val="0"/>
                <w:sz w:val="16"/>
                <w:szCs w:val="16"/>
              </w:rPr>
            </w:pPr>
            <w:r>
              <w:rPr>
                <w:rFonts w:cs="Arial"/>
                <w:b w:val="0"/>
                <w:sz w:val="16"/>
                <w:szCs w:val="16"/>
              </w:rPr>
              <w:t xml:space="preserve">12 </w:t>
            </w:r>
            <w:r w:rsidRPr="002C70C7">
              <w:rPr>
                <w:rFonts w:cs="Arial"/>
                <w:b w:val="0"/>
                <w:sz w:val="16"/>
                <w:szCs w:val="16"/>
              </w:rPr>
              <w:t>mois</w:t>
            </w:r>
          </w:p>
          <w:p w:rsidR="00867DF3" w:rsidRPr="002C70C7" w:rsidRDefault="00867DF3" w:rsidP="002D30C8">
            <w:pPr>
              <w:pStyle w:val="Sansinterligne"/>
              <w:outlineLvl w:val="0"/>
              <w:rPr>
                <w:rFonts w:cs="Arial"/>
                <w:b w:val="0"/>
                <w:sz w:val="16"/>
                <w:szCs w:val="16"/>
              </w:rPr>
            </w:pPr>
            <w:r w:rsidRPr="002C70C7">
              <w:rPr>
                <w:rFonts w:cs="Arial"/>
                <w:b w:val="0"/>
                <w:sz w:val="16"/>
                <w:szCs w:val="16"/>
              </w:rPr>
              <w:t>Année N et N+1</w:t>
            </w:r>
          </w:p>
        </w:tc>
        <w:tc>
          <w:tcPr>
            <w:tcW w:w="609" w:type="dxa"/>
          </w:tcPr>
          <w:p w:rsidR="00867DF3" w:rsidRPr="002C70C7" w:rsidRDefault="00867DF3" w:rsidP="002D30C8">
            <w:pPr>
              <w:pStyle w:val="Sansinterligne"/>
              <w:outlineLvl w:val="0"/>
              <w:rPr>
                <w:rFonts w:cs="Arial"/>
                <w:b w:val="0"/>
                <w:sz w:val="16"/>
                <w:szCs w:val="16"/>
              </w:rPr>
            </w:pPr>
            <w:r w:rsidRPr="002C70C7">
              <w:rPr>
                <w:rFonts w:cs="Arial"/>
                <w:b w:val="0"/>
                <w:sz w:val="16"/>
                <w:szCs w:val="16"/>
              </w:rPr>
              <w:t>Indice</w:t>
            </w:r>
          </w:p>
          <w:p w:rsidR="00867DF3" w:rsidRPr="002C70C7" w:rsidRDefault="00867DF3" w:rsidP="002D30C8">
            <w:pPr>
              <w:pStyle w:val="Sansinterligne"/>
              <w:outlineLvl w:val="0"/>
              <w:rPr>
                <w:rFonts w:cs="Arial"/>
                <w:b w:val="0"/>
                <w:sz w:val="16"/>
                <w:szCs w:val="16"/>
              </w:rPr>
            </w:pPr>
            <w:r w:rsidRPr="002C70C7">
              <w:rPr>
                <w:rFonts w:cs="Arial"/>
                <w:b w:val="0"/>
                <w:sz w:val="16"/>
                <w:szCs w:val="16"/>
              </w:rPr>
              <w:t>2013-2014</w:t>
            </w:r>
          </w:p>
        </w:tc>
        <w:tc>
          <w:tcPr>
            <w:tcW w:w="667" w:type="dxa"/>
          </w:tcPr>
          <w:p w:rsidR="00867DF3" w:rsidRPr="002C70C7" w:rsidRDefault="00867DF3" w:rsidP="002D30C8">
            <w:pPr>
              <w:pStyle w:val="Sansinterligne"/>
              <w:outlineLvl w:val="0"/>
              <w:rPr>
                <w:rFonts w:cs="Arial"/>
                <w:b w:val="0"/>
                <w:sz w:val="16"/>
                <w:szCs w:val="16"/>
              </w:rPr>
            </w:pPr>
            <w:r w:rsidRPr="002C70C7">
              <w:rPr>
                <w:rFonts w:cs="Arial"/>
                <w:b w:val="0"/>
                <w:sz w:val="16"/>
                <w:szCs w:val="16"/>
              </w:rPr>
              <w:t>Indice 2012-2013</w:t>
            </w:r>
          </w:p>
        </w:tc>
        <w:tc>
          <w:tcPr>
            <w:tcW w:w="609" w:type="dxa"/>
          </w:tcPr>
          <w:p w:rsidR="00867DF3" w:rsidRPr="002C70C7" w:rsidRDefault="00867DF3" w:rsidP="002D30C8">
            <w:pPr>
              <w:pStyle w:val="Sansinterligne"/>
              <w:outlineLvl w:val="0"/>
              <w:rPr>
                <w:rFonts w:cs="Arial"/>
                <w:b w:val="0"/>
                <w:sz w:val="16"/>
                <w:szCs w:val="16"/>
              </w:rPr>
            </w:pPr>
            <w:r w:rsidRPr="002C70C7">
              <w:rPr>
                <w:rFonts w:cs="Arial"/>
                <w:b w:val="0"/>
                <w:sz w:val="16"/>
                <w:szCs w:val="16"/>
              </w:rPr>
              <w:t>Indice 2011-2012</w:t>
            </w:r>
          </w:p>
        </w:tc>
        <w:tc>
          <w:tcPr>
            <w:tcW w:w="708" w:type="dxa"/>
          </w:tcPr>
          <w:p w:rsidR="00867DF3" w:rsidRPr="002C70C7" w:rsidRDefault="00867DF3" w:rsidP="002D30C8">
            <w:pPr>
              <w:pStyle w:val="Sansinterligne"/>
              <w:outlineLvl w:val="0"/>
              <w:rPr>
                <w:rFonts w:cs="Arial"/>
                <w:b w:val="0"/>
                <w:sz w:val="16"/>
                <w:szCs w:val="16"/>
              </w:rPr>
            </w:pPr>
            <w:r w:rsidRPr="002C70C7">
              <w:rPr>
                <w:rFonts w:cs="Arial"/>
                <w:b w:val="0"/>
                <w:sz w:val="16"/>
                <w:szCs w:val="16"/>
              </w:rPr>
              <w:t>Indice 2010-2011</w:t>
            </w:r>
          </w:p>
        </w:tc>
      </w:tr>
      <w:tr w:rsidR="00867DF3" w:rsidRPr="002C70C7" w:rsidTr="002D30C8">
        <w:tc>
          <w:tcPr>
            <w:tcW w:w="1277" w:type="dxa"/>
          </w:tcPr>
          <w:p w:rsidR="00867DF3" w:rsidRPr="002C70C7" w:rsidRDefault="00867DF3" w:rsidP="002D30C8">
            <w:pPr>
              <w:pStyle w:val="Sansinterligne"/>
              <w:outlineLvl w:val="0"/>
              <w:rPr>
                <w:rFonts w:cs="Arial"/>
                <w:b w:val="0"/>
                <w:sz w:val="16"/>
                <w:szCs w:val="16"/>
              </w:rPr>
            </w:pPr>
            <w:r>
              <w:rPr>
                <w:rFonts w:cs="Arial"/>
                <w:b w:val="0"/>
                <w:sz w:val="16"/>
                <w:szCs w:val="16"/>
              </w:rPr>
              <w:t>Transports</w:t>
            </w:r>
          </w:p>
        </w:tc>
        <w:tc>
          <w:tcPr>
            <w:tcW w:w="850" w:type="dxa"/>
          </w:tcPr>
          <w:p w:rsidR="00867DF3" w:rsidRDefault="00867DF3" w:rsidP="002D30C8">
            <w:pPr>
              <w:pStyle w:val="Sansinterligne"/>
              <w:jc w:val="right"/>
              <w:outlineLvl w:val="0"/>
              <w:rPr>
                <w:rFonts w:cs="Arial"/>
                <w:b w:val="0"/>
                <w:sz w:val="16"/>
                <w:szCs w:val="16"/>
              </w:rPr>
            </w:pPr>
            <w:r>
              <w:rPr>
                <w:rFonts w:cs="Arial"/>
                <w:b w:val="0"/>
                <w:sz w:val="16"/>
                <w:szCs w:val="16"/>
              </w:rPr>
              <w:t>6 957</w:t>
            </w:r>
          </w:p>
        </w:tc>
        <w:tc>
          <w:tcPr>
            <w:tcW w:w="866" w:type="dxa"/>
            <w:shd w:val="clear" w:color="auto" w:fill="D9D9D9"/>
          </w:tcPr>
          <w:p w:rsidR="00867DF3" w:rsidRDefault="00867DF3" w:rsidP="002D30C8">
            <w:pPr>
              <w:pStyle w:val="Sansinterligne"/>
              <w:jc w:val="center"/>
              <w:outlineLvl w:val="0"/>
              <w:rPr>
                <w:rFonts w:cs="Arial"/>
                <w:b w:val="0"/>
                <w:sz w:val="16"/>
                <w:szCs w:val="16"/>
              </w:rPr>
            </w:pPr>
            <w:r>
              <w:rPr>
                <w:rFonts w:cs="Arial"/>
                <w:b w:val="0"/>
                <w:sz w:val="16"/>
                <w:szCs w:val="16"/>
              </w:rPr>
              <w:t>+12,2</w:t>
            </w:r>
          </w:p>
        </w:tc>
        <w:tc>
          <w:tcPr>
            <w:tcW w:w="674" w:type="dxa"/>
          </w:tcPr>
          <w:p w:rsidR="00867DF3" w:rsidRDefault="00867DF3" w:rsidP="002D30C8">
            <w:pPr>
              <w:pStyle w:val="Sansinterligne"/>
              <w:jc w:val="center"/>
              <w:outlineLvl w:val="0"/>
              <w:rPr>
                <w:rFonts w:cs="Arial"/>
                <w:b w:val="0"/>
                <w:sz w:val="16"/>
                <w:szCs w:val="16"/>
              </w:rPr>
            </w:pPr>
            <w:r>
              <w:rPr>
                <w:rFonts w:cs="Arial"/>
                <w:b w:val="0"/>
                <w:sz w:val="16"/>
                <w:szCs w:val="16"/>
              </w:rPr>
              <w:t>108</w:t>
            </w:r>
          </w:p>
        </w:tc>
        <w:tc>
          <w:tcPr>
            <w:tcW w:w="673" w:type="dxa"/>
          </w:tcPr>
          <w:p w:rsidR="00867DF3" w:rsidRDefault="00867DF3" w:rsidP="002D30C8">
            <w:pPr>
              <w:pStyle w:val="Sansinterligne"/>
              <w:jc w:val="right"/>
              <w:outlineLvl w:val="0"/>
              <w:rPr>
                <w:rFonts w:cs="Arial"/>
                <w:b w:val="0"/>
                <w:sz w:val="16"/>
                <w:szCs w:val="16"/>
              </w:rPr>
            </w:pPr>
            <w:r>
              <w:rPr>
                <w:rFonts w:cs="Arial"/>
                <w:b w:val="0"/>
                <w:sz w:val="16"/>
                <w:szCs w:val="16"/>
              </w:rPr>
              <w:t>96</w:t>
            </w:r>
          </w:p>
        </w:tc>
        <w:tc>
          <w:tcPr>
            <w:tcW w:w="674" w:type="dxa"/>
          </w:tcPr>
          <w:p w:rsidR="00867DF3" w:rsidRDefault="00867DF3" w:rsidP="002D30C8">
            <w:pPr>
              <w:pStyle w:val="Sansinterligne"/>
              <w:jc w:val="right"/>
              <w:outlineLvl w:val="0"/>
              <w:rPr>
                <w:rFonts w:cs="Arial"/>
                <w:b w:val="0"/>
                <w:sz w:val="16"/>
                <w:szCs w:val="16"/>
              </w:rPr>
            </w:pPr>
            <w:r>
              <w:rPr>
                <w:rFonts w:cs="Arial"/>
                <w:b w:val="0"/>
                <w:sz w:val="16"/>
                <w:szCs w:val="16"/>
              </w:rPr>
              <w:t>104</w:t>
            </w:r>
          </w:p>
        </w:tc>
        <w:tc>
          <w:tcPr>
            <w:tcW w:w="609" w:type="dxa"/>
          </w:tcPr>
          <w:p w:rsidR="00867DF3" w:rsidRDefault="00867DF3" w:rsidP="002D30C8">
            <w:pPr>
              <w:pStyle w:val="Sansinterligne"/>
              <w:jc w:val="right"/>
              <w:outlineLvl w:val="0"/>
              <w:rPr>
                <w:rFonts w:cs="Arial"/>
                <w:b w:val="0"/>
                <w:sz w:val="16"/>
                <w:szCs w:val="16"/>
              </w:rPr>
            </w:pPr>
            <w:r>
              <w:rPr>
                <w:rFonts w:cs="Arial"/>
                <w:b w:val="0"/>
                <w:sz w:val="16"/>
                <w:szCs w:val="16"/>
              </w:rPr>
              <w:t>108</w:t>
            </w:r>
          </w:p>
        </w:tc>
        <w:tc>
          <w:tcPr>
            <w:tcW w:w="751" w:type="dxa"/>
          </w:tcPr>
          <w:p w:rsidR="00867DF3" w:rsidRDefault="00867DF3" w:rsidP="002D30C8">
            <w:pPr>
              <w:pStyle w:val="Sansinterligne"/>
              <w:jc w:val="right"/>
              <w:outlineLvl w:val="0"/>
              <w:rPr>
                <w:rFonts w:cs="Arial"/>
                <w:b w:val="0"/>
                <w:sz w:val="16"/>
                <w:szCs w:val="16"/>
              </w:rPr>
            </w:pPr>
            <w:r>
              <w:rPr>
                <w:rFonts w:cs="Arial"/>
                <w:b w:val="0"/>
                <w:sz w:val="16"/>
                <w:szCs w:val="16"/>
              </w:rPr>
              <w:t>4 950</w:t>
            </w:r>
          </w:p>
        </w:tc>
        <w:tc>
          <w:tcPr>
            <w:tcW w:w="956" w:type="dxa"/>
            <w:shd w:val="clear" w:color="auto" w:fill="D9D9D9"/>
          </w:tcPr>
          <w:p w:rsidR="00867DF3" w:rsidRDefault="00867DF3" w:rsidP="002D30C8">
            <w:pPr>
              <w:pStyle w:val="Sansinterligne"/>
              <w:jc w:val="center"/>
              <w:outlineLvl w:val="0"/>
              <w:rPr>
                <w:rFonts w:cs="Arial"/>
                <w:b w:val="0"/>
                <w:sz w:val="16"/>
                <w:szCs w:val="16"/>
              </w:rPr>
            </w:pPr>
            <w:r>
              <w:rPr>
                <w:rFonts w:cs="Arial"/>
                <w:b w:val="0"/>
                <w:sz w:val="16"/>
                <w:szCs w:val="16"/>
              </w:rPr>
              <w:t>+58,9</w:t>
            </w:r>
          </w:p>
        </w:tc>
        <w:tc>
          <w:tcPr>
            <w:tcW w:w="609" w:type="dxa"/>
          </w:tcPr>
          <w:p w:rsidR="00867DF3" w:rsidRDefault="00867DF3" w:rsidP="002D30C8">
            <w:pPr>
              <w:pStyle w:val="Sansinterligne"/>
              <w:jc w:val="center"/>
              <w:outlineLvl w:val="0"/>
              <w:rPr>
                <w:rFonts w:cs="Arial"/>
                <w:b w:val="0"/>
                <w:sz w:val="16"/>
                <w:szCs w:val="16"/>
              </w:rPr>
            </w:pPr>
            <w:r>
              <w:rPr>
                <w:rFonts w:cs="Arial"/>
                <w:b w:val="0"/>
                <w:sz w:val="16"/>
                <w:szCs w:val="16"/>
              </w:rPr>
              <w:t>181</w:t>
            </w:r>
          </w:p>
        </w:tc>
        <w:tc>
          <w:tcPr>
            <w:tcW w:w="667" w:type="dxa"/>
          </w:tcPr>
          <w:p w:rsidR="00867DF3" w:rsidRDefault="00867DF3" w:rsidP="002D30C8">
            <w:pPr>
              <w:pStyle w:val="Sansinterligne"/>
              <w:jc w:val="center"/>
              <w:outlineLvl w:val="0"/>
              <w:rPr>
                <w:rFonts w:cs="Arial"/>
                <w:b w:val="0"/>
                <w:sz w:val="16"/>
                <w:szCs w:val="16"/>
              </w:rPr>
            </w:pPr>
            <w:r>
              <w:rPr>
                <w:rFonts w:cs="Arial"/>
                <w:b w:val="0"/>
                <w:sz w:val="16"/>
                <w:szCs w:val="16"/>
              </w:rPr>
              <w:t>14</w:t>
            </w:r>
          </w:p>
        </w:tc>
        <w:tc>
          <w:tcPr>
            <w:tcW w:w="609" w:type="dxa"/>
          </w:tcPr>
          <w:p w:rsidR="00867DF3" w:rsidRDefault="00867DF3" w:rsidP="002D30C8">
            <w:pPr>
              <w:pStyle w:val="Sansinterligne"/>
              <w:jc w:val="center"/>
              <w:outlineLvl w:val="0"/>
              <w:rPr>
                <w:rFonts w:cs="Arial"/>
                <w:b w:val="0"/>
                <w:sz w:val="16"/>
                <w:szCs w:val="16"/>
              </w:rPr>
            </w:pPr>
            <w:r>
              <w:rPr>
                <w:rFonts w:cs="Arial"/>
                <w:b w:val="0"/>
                <w:sz w:val="16"/>
                <w:szCs w:val="16"/>
              </w:rPr>
              <w:t>100</w:t>
            </w:r>
          </w:p>
        </w:tc>
        <w:tc>
          <w:tcPr>
            <w:tcW w:w="708" w:type="dxa"/>
          </w:tcPr>
          <w:p w:rsidR="00867DF3" w:rsidRDefault="00867DF3" w:rsidP="002D30C8">
            <w:pPr>
              <w:pStyle w:val="Sansinterligne"/>
              <w:jc w:val="center"/>
              <w:outlineLvl w:val="0"/>
              <w:rPr>
                <w:rFonts w:cs="Arial"/>
                <w:b w:val="0"/>
                <w:sz w:val="16"/>
                <w:szCs w:val="16"/>
              </w:rPr>
            </w:pPr>
            <w:r>
              <w:rPr>
                <w:rFonts w:cs="Arial"/>
                <w:b w:val="0"/>
                <w:sz w:val="16"/>
                <w:szCs w:val="16"/>
              </w:rPr>
              <w:t>93</w:t>
            </w:r>
          </w:p>
        </w:tc>
      </w:tr>
      <w:tr w:rsidR="00867DF3" w:rsidRPr="002C70C7" w:rsidTr="002D30C8">
        <w:tc>
          <w:tcPr>
            <w:tcW w:w="1277" w:type="dxa"/>
          </w:tcPr>
          <w:p w:rsidR="00867DF3" w:rsidRPr="002C70C7" w:rsidRDefault="00867DF3" w:rsidP="002D30C8">
            <w:pPr>
              <w:pStyle w:val="Sansinterligne"/>
              <w:outlineLvl w:val="0"/>
              <w:rPr>
                <w:rFonts w:cs="Arial"/>
                <w:b w:val="0"/>
                <w:sz w:val="16"/>
                <w:szCs w:val="16"/>
              </w:rPr>
            </w:pPr>
            <w:r w:rsidRPr="002C70C7">
              <w:rPr>
                <w:rFonts w:cs="Arial"/>
                <w:b w:val="0"/>
                <w:sz w:val="16"/>
                <w:szCs w:val="16"/>
              </w:rPr>
              <w:t>Santé, éducation</w:t>
            </w:r>
          </w:p>
        </w:tc>
        <w:tc>
          <w:tcPr>
            <w:tcW w:w="850" w:type="dxa"/>
          </w:tcPr>
          <w:p w:rsidR="00867DF3" w:rsidRPr="00AB0537" w:rsidRDefault="00867DF3" w:rsidP="002D30C8">
            <w:pPr>
              <w:pStyle w:val="Sansinterligne"/>
              <w:jc w:val="right"/>
              <w:outlineLvl w:val="0"/>
              <w:rPr>
                <w:rFonts w:cs="Arial"/>
                <w:b w:val="0"/>
                <w:sz w:val="16"/>
                <w:szCs w:val="16"/>
              </w:rPr>
            </w:pPr>
            <w:r>
              <w:rPr>
                <w:rFonts w:cs="Arial"/>
                <w:b w:val="0"/>
                <w:sz w:val="16"/>
                <w:szCs w:val="16"/>
              </w:rPr>
              <w:t>28 341</w:t>
            </w:r>
          </w:p>
        </w:tc>
        <w:tc>
          <w:tcPr>
            <w:tcW w:w="866" w:type="dxa"/>
            <w:shd w:val="clear" w:color="auto" w:fill="D9D9D9"/>
          </w:tcPr>
          <w:p w:rsidR="00867DF3" w:rsidRPr="00AB0537" w:rsidRDefault="00867DF3" w:rsidP="002D30C8">
            <w:pPr>
              <w:pStyle w:val="Sansinterligne"/>
              <w:jc w:val="center"/>
              <w:outlineLvl w:val="0"/>
              <w:rPr>
                <w:rFonts w:cs="Arial"/>
                <w:b w:val="0"/>
                <w:sz w:val="16"/>
                <w:szCs w:val="16"/>
              </w:rPr>
            </w:pPr>
            <w:r>
              <w:rPr>
                <w:rFonts w:cs="Arial"/>
                <w:b w:val="0"/>
                <w:sz w:val="16"/>
                <w:szCs w:val="16"/>
              </w:rPr>
              <w:t>+8,3</w:t>
            </w:r>
          </w:p>
        </w:tc>
        <w:tc>
          <w:tcPr>
            <w:tcW w:w="674" w:type="dxa"/>
          </w:tcPr>
          <w:p w:rsidR="00867DF3" w:rsidRPr="00AB0537" w:rsidRDefault="00867DF3" w:rsidP="002D30C8">
            <w:pPr>
              <w:pStyle w:val="Sansinterligne"/>
              <w:jc w:val="center"/>
              <w:outlineLvl w:val="0"/>
              <w:rPr>
                <w:rFonts w:cs="Arial"/>
                <w:b w:val="0"/>
                <w:sz w:val="16"/>
                <w:szCs w:val="16"/>
              </w:rPr>
            </w:pPr>
            <w:r>
              <w:rPr>
                <w:rFonts w:cs="Arial"/>
                <w:b w:val="0"/>
                <w:sz w:val="16"/>
                <w:szCs w:val="16"/>
              </w:rPr>
              <w:t>132</w:t>
            </w:r>
          </w:p>
        </w:tc>
        <w:tc>
          <w:tcPr>
            <w:tcW w:w="673" w:type="dxa"/>
          </w:tcPr>
          <w:p w:rsidR="00867DF3" w:rsidRPr="00AB0537" w:rsidRDefault="00867DF3" w:rsidP="002D30C8">
            <w:pPr>
              <w:pStyle w:val="Sansinterligne"/>
              <w:jc w:val="right"/>
              <w:outlineLvl w:val="0"/>
              <w:rPr>
                <w:rFonts w:cs="Arial"/>
                <w:b w:val="0"/>
                <w:sz w:val="16"/>
                <w:szCs w:val="16"/>
              </w:rPr>
            </w:pPr>
            <w:r>
              <w:rPr>
                <w:rFonts w:cs="Arial"/>
                <w:b w:val="0"/>
                <w:sz w:val="16"/>
                <w:szCs w:val="16"/>
              </w:rPr>
              <w:t>122</w:t>
            </w:r>
          </w:p>
        </w:tc>
        <w:tc>
          <w:tcPr>
            <w:tcW w:w="674" w:type="dxa"/>
          </w:tcPr>
          <w:p w:rsidR="00867DF3" w:rsidRPr="00AB0537" w:rsidRDefault="00867DF3" w:rsidP="002D30C8">
            <w:pPr>
              <w:pStyle w:val="Sansinterligne"/>
              <w:jc w:val="right"/>
              <w:outlineLvl w:val="0"/>
              <w:rPr>
                <w:rFonts w:cs="Arial"/>
                <w:b w:val="0"/>
                <w:sz w:val="16"/>
                <w:szCs w:val="16"/>
              </w:rPr>
            </w:pPr>
            <w:r>
              <w:rPr>
                <w:rFonts w:cs="Arial"/>
                <w:b w:val="0"/>
                <w:sz w:val="16"/>
                <w:szCs w:val="16"/>
              </w:rPr>
              <w:t>119</w:t>
            </w:r>
          </w:p>
        </w:tc>
        <w:tc>
          <w:tcPr>
            <w:tcW w:w="609" w:type="dxa"/>
          </w:tcPr>
          <w:p w:rsidR="00867DF3" w:rsidRPr="00AB0537" w:rsidRDefault="00867DF3" w:rsidP="002D30C8">
            <w:pPr>
              <w:pStyle w:val="Sansinterligne"/>
              <w:jc w:val="right"/>
              <w:outlineLvl w:val="0"/>
              <w:rPr>
                <w:rFonts w:cs="Arial"/>
                <w:b w:val="0"/>
                <w:sz w:val="16"/>
                <w:szCs w:val="16"/>
              </w:rPr>
            </w:pPr>
            <w:r>
              <w:rPr>
                <w:rFonts w:cs="Arial"/>
                <w:b w:val="0"/>
                <w:sz w:val="16"/>
                <w:szCs w:val="16"/>
              </w:rPr>
              <w:t>113</w:t>
            </w:r>
          </w:p>
        </w:tc>
        <w:tc>
          <w:tcPr>
            <w:tcW w:w="751" w:type="dxa"/>
          </w:tcPr>
          <w:p w:rsidR="00867DF3" w:rsidRPr="00AB0537" w:rsidRDefault="00867DF3" w:rsidP="002D30C8">
            <w:pPr>
              <w:pStyle w:val="Sansinterligne"/>
              <w:jc w:val="right"/>
              <w:outlineLvl w:val="0"/>
              <w:rPr>
                <w:rFonts w:cs="Arial"/>
                <w:b w:val="0"/>
                <w:sz w:val="16"/>
                <w:szCs w:val="16"/>
              </w:rPr>
            </w:pPr>
            <w:r>
              <w:rPr>
                <w:rFonts w:cs="Arial"/>
                <w:b w:val="0"/>
                <w:sz w:val="16"/>
                <w:szCs w:val="16"/>
              </w:rPr>
              <w:t>33 375</w:t>
            </w:r>
          </w:p>
        </w:tc>
        <w:tc>
          <w:tcPr>
            <w:tcW w:w="956" w:type="dxa"/>
            <w:shd w:val="clear" w:color="auto" w:fill="D9D9D9"/>
          </w:tcPr>
          <w:p w:rsidR="00867DF3" w:rsidRPr="00AB0537" w:rsidRDefault="00867DF3" w:rsidP="002D30C8">
            <w:pPr>
              <w:pStyle w:val="Sansinterligne"/>
              <w:jc w:val="center"/>
              <w:outlineLvl w:val="0"/>
              <w:rPr>
                <w:rFonts w:cs="Arial"/>
                <w:b w:val="0"/>
                <w:sz w:val="16"/>
                <w:szCs w:val="16"/>
              </w:rPr>
            </w:pPr>
            <w:r>
              <w:rPr>
                <w:rFonts w:cs="Arial"/>
                <w:b w:val="0"/>
                <w:sz w:val="16"/>
                <w:szCs w:val="16"/>
              </w:rPr>
              <w:t>+2,2</w:t>
            </w:r>
          </w:p>
        </w:tc>
        <w:tc>
          <w:tcPr>
            <w:tcW w:w="609" w:type="dxa"/>
          </w:tcPr>
          <w:p w:rsidR="00867DF3" w:rsidRPr="00AB0537" w:rsidRDefault="00867DF3" w:rsidP="002D30C8">
            <w:pPr>
              <w:pStyle w:val="Sansinterligne"/>
              <w:jc w:val="center"/>
              <w:outlineLvl w:val="0"/>
              <w:rPr>
                <w:rFonts w:cs="Arial"/>
                <w:b w:val="0"/>
                <w:sz w:val="16"/>
                <w:szCs w:val="16"/>
              </w:rPr>
            </w:pPr>
            <w:r>
              <w:rPr>
                <w:rFonts w:cs="Arial"/>
                <w:b w:val="0"/>
                <w:sz w:val="16"/>
                <w:szCs w:val="16"/>
              </w:rPr>
              <w:t>111</w:t>
            </w:r>
          </w:p>
        </w:tc>
        <w:tc>
          <w:tcPr>
            <w:tcW w:w="667" w:type="dxa"/>
          </w:tcPr>
          <w:p w:rsidR="00867DF3" w:rsidRPr="00AB0537" w:rsidRDefault="00867DF3" w:rsidP="002D30C8">
            <w:pPr>
              <w:pStyle w:val="Sansinterligne"/>
              <w:jc w:val="center"/>
              <w:outlineLvl w:val="0"/>
              <w:rPr>
                <w:rFonts w:cs="Arial"/>
                <w:b w:val="0"/>
                <w:sz w:val="16"/>
                <w:szCs w:val="16"/>
              </w:rPr>
            </w:pPr>
            <w:r>
              <w:rPr>
                <w:rFonts w:cs="Arial"/>
                <w:b w:val="0"/>
                <w:sz w:val="16"/>
                <w:szCs w:val="16"/>
              </w:rPr>
              <w:t>109</w:t>
            </w:r>
          </w:p>
        </w:tc>
        <w:tc>
          <w:tcPr>
            <w:tcW w:w="609" w:type="dxa"/>
          </w:tcPr>
          <w:p w:rsidR="00867DF3" w:rsidRPr="00AB0537" w:rsidRDefault="00867DF3" w:rsidP="002D30C8">
            <w:pPr>
              <w:pStyle w:val="Sansinterligne"/>
              <w:jc w:val="center"/>
              <w:outlineLvl w:val="0"/>
              <w:rPr>
                <w:rFonts w:cs="Arial"/>
                <w:b w:val="0"/>
                <w:sz w:val="16"/>
                <w:szCs w:val="16"/>
              </w:rPr>
            </w:pPr>
            <w:r>
              <w:rPr>
                <w:rFonts w:cs="Arial"/>
                <w:b w:val="0"/>
                <w:sz w:val="16"/>
                <w:szCs w:val="16"/>
              </w:rPr>
              <w:t>101</w:t>
            </w:r>
          </w:p>
        </w:tc>
        <w:tc>
          <w:tcPr>
            <w:tcW w:w="708" w:type="dxa"/>
          </w:tcPr>
          <w:p w:rsidR="00867DF3" w:rsidRPr="00AB0537" w:rsidRDefault="00867DF3" w:rsidP="002D30C8">
            <w:pPr>
              <w:pStyle w:val="Sansinterligne"/>
              <w:jc w:val="center"/>
              <w:outlineLvl w:val="0"/>
              <w:rPr>
                <w:rFonts w:cs="Arial"/>
                <w:b w:val="0"/>
                <w:sz w:val="16"/>
                <w:szCs w:val="16"/>
              </w:rPr>
            </w:pPr>
            <w:r>
              <w:rPr>
                <w:rFonts w:cs="Arial"/>
                <w:b w:val="0"/>
                <w:sz w:val="16"/>
                <w:szCs w:val="16"/>
              </w:rPr>
              <w:t>101</w:t>
            </w:r>
          </w:p>
        </w:tc>
      </w:tr>
      <w:tr w:rsidR="00867DF3" w:rsidRPr="002C70C7" w:rsidTr="002D30C8">
        <w:tc>
          <w:tcPr>
            <w:tcW w:w="1277" w:type="dxa"/>
          </w:tcPr>
          <w:p w:rsidR="00867DF3" w:rsidRPr="002C70C7" w:rsidRDefault="00867DF3" w:rsidP="002D30C8">
            <w:pPr>
              <w:pStyle w:val="Sansinterligne"/>
              <w:outlineLvl w:val="0"/>
              <w:rPr>
                <w:rFonts w:cs="Arial"/>
                <w:b w:val="0"/>
                <w:sz w:val="16"/>
                <w:szCs w:val="16"/>
              </w:rPr>
            </w:pPr>
            <w:r>
              <w:rPr>
                <w:rFonts w:cs="Arial"/>
                <w:b w:val="0"/>
                <w:sz w:val="16"/>
                <w:szCs w:val="16"/>
              </w:rPr>
              <w:t>HCR</w:t>
            </w:r>
          </w:p>
        </w:tc>
        <w:tc>
          <w:tcPr>
            <w:tcW w:w="850" w:type="dxa"/>
          </w:tcPr>
          <w:p w:rsidR="00867DF3" w:rsidRPr="002F7061" w:rsidRDefault="00867DF3" w:rsidP="002D30C8">
            <w:pPr>
              <w:pStyle w:val="Sansinterligne"/>
              <w:jc w:val="right"/>
              <w:outlineLvl w:val="0"/>
              <w:rPr>
                <w:rFonts w:cs="Arial"/>
                <w:b w:val="0"/>
                <w:sz w:val="16"/>
                <w:szCs w:val="16"/>
              </w:rPr>
            </w:pPr>
            <w:r>
              <w:rPr>
                <w:rFonts w:cs="Arial"/>
                <w:b w:val="0"/>
                <w:sz w:val="16"/>
                <w:szCs w:val="16"/>
              </w:rPr>
              <w:t>19 244</w:t>
            </w:r>
          </w:p>
        </w:tc>
        <w:tc>
          <w:tcPr>
            <w:tcW w:w="866" w:type="dxa"/>
            <w:shd w:val="clear" w:color="auto" w:fill="D9D9D9"/>
          </w:tcPr>
          <w:p w:rsidR="00867DF3" w:rsidRPr="002F7061" w:rsidRDefault="00867DF3" w:rsidP="002D30C8">
            <w:pPr>
              <w:pStyle w:val="Sansinterligne"/>
              <w:jc w:val="center"/>
              <w:outlineLvl w:val="0"/>
              <w:rPr>
                <w:rFonts w:cs="Arial"/>
                <w:b w:val="0"/>
                <w:sz w:val="16"/>
                <w:szCs w:val="16"/>
              </w:rPr>
            </w:pPr>
            <w:r>
              <w:rPr>
                <w:rFonts w:cs="Arial"/>
                <w:b w:val="0"/>
                <w:sz w:val="16"/>
                <w:szCs w:val="16"/>
              </w:rPr>
              <w:t>+5,3</w:t>
            </w:r>
          </w:p>
        </w:tc>
        <w:tc>
          <w:tcPr>
            <w:tcW w:w="674" w:type="dxa"/>
          </w:tcPr>
          <w:p w:rsidR="00867DF3" w:rsidRPr="002F7061" w:rsidRDefault="00867DF3" w:rsidP="002D30C8">
            <w:pPr>
              <w:pStyle w:val="Sansinterligne"/>
              <w:jc w:val="center"/>
              <w:outlineLvl w:val="0"/>
              <w:rPr>
                <w:rFonts w:cs="Arial"/>
                <w:b w:val="0"/>
                <w:sz w:val="16"/>
                <w:szCs w:val="16"/>
              </w:rPr>
            </w:pPr>
            <w:r>
              <w:rPr>
                <w:rFonts w:cs="Arial"/>
                <w:b w:val="0"/>
                <w:sz w:val="16"/>
                <w:szCs w:val="16"/>
              </w:rPr>
              <w:t>105</w:t>
            </w:r>
          </w:p>
        </w:tc>
        <w:tc>
          <w:tcPr>
            <w:tcW w:w="673" w:type="dxa"/>
          </w:tcPr>
          <w:p w:rsidR="00867DF3" w:rsidRPr="002F7061" w:rsidRDefault="00867DF3" w:rsidP="002D30C8">
            <w:pPr>
              <w:pStyle w:val="Sansinterligne"/>
              <w:jc w:val="right"/>
              <w:outlineLvl w:val="0"/>
              <w:rPr>
                <w:rFonts w:cs="Arial"/>
                <w:b w:val="0"/>
                <w:sz w:val="16"/>
                <w:szCs w:val="16"/>
              </w:rPr>
            </w:pPr>
            <w:r>
              <w:rPr>
                <w:rFonts w:cs="Arial"/>
                <w:b w:val="0"/>
                <w:sz w:val="16"/>
                <w:szCs w:val="16"/>
              </w:rPr>
              <w:t>100</w:t>
            </w:r>
          </w:p>
        </w:tc>
        <w:tc>
          <w:tcPr>
            <w:tcW w:w="674" w:type="dxa"/>
          </w:tcPr>
          <w:p w:rsidR="00867DF3" w:rsidRPr="002F7061" w:rsidRDefault="00867DF3" w:rsidP="002D30C8">
            <w:pPr>
              <w:pStyle w:val="Sansinterligne"/>
              <w:jc w:val="right"/>
              <w:outlineLvl w:val="0"/>
              <w:rPr>
                <w:rFonts w:cs="Arial"/>
                <w:b w:val="0"/>
                <w:sz w:val="16"/>
                <w:szCs w:val="16"/>
              </w:rPr>
            </w:pPr>
            <w:r>
              <w:rPr>
                <w:rFonts w:cs="Arial"/>
                <w:b w:val="0"/>
                <w:sz w:val="16"/>
                <w:szCs w:val="16"/>
              </w:rPr>
              <w:t>96</w:t>
            </w:r>
          </w:p>
        </w:tc>
        <w:tc>
          <w:tcPr>
            <w:tcW w:w="609" w:type="dxa"/>
          </w:tcPr>
          <w:p w:rsidR="00867DF3" w:rsidRPr="002F7061" w:rsidRDefault="00867DF3" w:rsidP="002D30C8">
            <w:pPr>
              <w:pStyle w:val="Sansinterligne"/>
              <w:jc w:val="right"/>
              <w:outlineLvl w:val="0"/>
              <w:rPr>
                <w:rFonts w:cs="Arial"/>
                <w:b w:val="0"/>
                <w:sz w:val="16"/>
                <w:szCs w:val="16"/>
              </w:rPr>
            </w:pPr>
            <w:r>
              <w:rPr>
                <w:rFonts w:cs="Arial"/>
                <w:b w:val="0"/>
                <w:sz w:val="16"/>
                <w:szCs w:val="16"/>
              </w:rPr>
              <w:t>103</w:t>
            </w:r>
          </w:p>
        </w:tc>
        <w:tc>
          <w:tcPr>
            <w:tcW w:w="751" w:type="dxa"/>
          </w:tcPr>
          <w:p w:rsidR="00867DF3" w:rsidRPr="002F7061" w:rsidRDefault="00867DF3" w:rsidP="002D30C8">
            <w:pPr>
              <w:pStyle w:val="Sansinterligne"/>
              <w:jc w:val="right"/>
              <w:outlineLvl w:val="0"/>
              <w:rPr>
                <w:rFonts w:cs="Arial"/>
                <w:b w:val="0"/>
                <w:sz w:val="16"/>
                <w:szCs w:val="16"/>
              </w:rPr>
            </w:pPr>
            <w:r>
              <w:rPr>
                <w:rFonts w:cs="Arial"/>
                <w:b w:val="0"/>
                <w:sz w:val="16"/>
                <w:szCs w:val="16"/>
              </w:rPr>
              <w:t>8 639</w:t>
            </w:r>
          </w:p>
        </w:tc>
        <w:tc>
          <w:tcPr>
            <w:tcW w:w="956" w:type="dxa"/>
            <w:shd w:val="clear" w:color="auto" w:fill="D9D9D9"/>
          </w:tcPr>
          <w:p w:rsidR="00867DF3" w:rsidRPr="002F7061" w:rsidRDefault="00867DF3" w:rsidP="002D30C8">
            <w:pPr>
              <w:pStyle w:val="Sansinterligne"/>
              <w:jc w:val="center"/>
              <w:outlineLvl w:val="0"/>
              <w:rPr>
                <w:rFonts w:cs="Arial"/>
                <w:b w:val="0"/>
                <w:sz w:val="16"/>
                <w:szCs w:val="16"/>
              </w:rPr>
            </w:pPr>
            <w:r>
              <w:rPr>
                <w:rFonts w:cs="Arial"/>
                <w:b w:val="0"/>
                <w:sz w:val="16"/>
                <w:szCs w:val="16"/>
              </w:rPr>
              <w:t>+4,8</w:t>
            </w:r>
          </w:p>
        </w:tc>
        <w:tc>
          <w:tcPr>
            <w:tcW w:w="609" w:type="dxa"/>
          </w:tcPr>
          <w:p w:rsidR="00867DF3" w:rsidRPr="002F7061" w:rsidRDefault="00867DF3" w:rsidP="002D30C8">
            <w:pPr>
              <w:pStyle w:val="Sansinterligne"/>
              <w:jc w:val="center"/>
              <w:outlineLvl w:val="0"/>
              <w:rPr>
                <w:rFonts w:cs="Arial"/>
                <w:b w:val="0"/>
                <w:sz w:val="16"/>
                <w:szCs w:val="16"/>
              </w:rPr>
            </w:pPr>
            <w:r>
              <w:rPr>
                <w:rFonts w:cs="Arial"/>
                <w:b w:val="0"/>
                <w:sz w:val="16"/>
                <w:szCs w:val="16"/>
              </w:rPr>
              <w:t>99</w:t>
            </w:r>
          </w:p>
        </w:tc>
        <w:tc>
          <w:tcPr>
            <w:tcW w:w="667" w:type="dxa"/>
          </w:tcPr>
          <w:p w:rsidR="00867DF3" w:rsidRPr="002F7061" w:rsidRDefault="00867DF3" w:rsidP="002D30C8">
            <w:pPr>
              <w:pStyle w:val="Sansinterligne"/>
              <w:jc w:val="center"/>
              <w:outlineLvl w:val="0"/>
              <w:rPr>
                <w:rFonts w:cs="Arial"/>
                <w:b w:val="0"/>
                <w:sz w:val="16"/>
                <w:szCs w:val="16"/>
              </w:rPr>
            </w:pPr>
            <w:r>
              <w:rPr>
                <w:rFonts w:cs="Arial"/>
                <w:b w:val="0"/>
                <w:sz w:val="16"/>
                <w:szCs w:val="16"/>
              </w:rPr>
              <w:t>95</w:t>
            </w:r>
          </w:p>
        </w:tc>
        <w:tc>
          <w:tcPr>
            <w:tcW w:w="609" w:type="dxa"/>
          </w:tcPr>
          <w:p w:rsidR="00867DF3" w:rsidRPr="002F7061" w:rsidRDefault="00867DF3" w:rsidP="002D30C8">
            <w:pPr>
              <w:pStyle w:val="Sansinterligne"/>
              <w:jc w:val="center"/>
              <w:outlineLvl w:val="0"/>
              <w:rPr>
                <w:rFonts w:cs="Arial"/>
                <w:b w:val="0"/>
                <w:sz w:val="16"/>
                <w:szCs w:val="16"/>
              </w:rPr>
            </w:pPr>
            <w:r>
              <w:rPr>
                <w:rFonts w:cs="Arial"/>
                <w:b w:val="0"/>
                <w:sz w:val="16"/>
                <w:szCs w:val="16"/>
              </w:rPr>
              <w:t>95</w:t>
            </w:r>
          </w:p>
        </w:tc>
        <w:tc>
          <w:tcPr>
            <w:tcW w:w="708" w:type="dxa"/>
          </w:tcPr>
          <w:p w:rsidR="00867DF3" w:rsidRPr="002F7061" w:rsidRDefault="00867DF3" w:rsidP="002D30C8">
            <w:pPr>
              <w:pStyle w:val="Sansinterligne"/>
              <w:jc w:val="center"/>
              <w:outlineLvl w:val="0"/>
              <w:rPr>
                <w:rFonts w:cs="Arial"/>
                <w:b w:val="0"/>
                <w:sz w:val="16"/>
                <w:szCs w:val="16"/>
              </w:rPr>
            </w:pPr>
            <w:r>
              <w:rPr>
                <w:rFonts w:cs="Arial"/>
                <w:b w:val="0"/>
                <w:sz w:val="16"/>
                <w:szCs w:val="16"/>
              </w:rPr>
              <w:t>91</w:t>
            </w:r>
          </w:p>
        </w:tc>
      </w:tr>
      <w:tr w:rsidR="00867DF3" w:rsidRPr="002C70C7" w:rsidTr="002D30C8">
        <w:tc>
          <w:tcPr>
            <w:tcW w:w="1277" w:type="dxa"/>
          </w:tcPr>
          <w:p w:rsidR="00867DF3" w:rsidRPr="002C70C7" w:rsidRDefault="00867DF3" w:rsidP="002D30C8">
            <w:pPr>
              <w:pStyle w:val="Sansinterligne"/>
              <w:outlineLvl w:val="0"/>
              <w:rPr>
                <w:rFonts w:cs="Arial"/>
                <w:b w:val="0"/>
                <w:sz w:val="16"/>
                <w:szCs w:val="16"/>
              </w:rPr>
            </w:pPr>
            <w:r w:rsidRPr="002C70C7">
              <w:rPr>
                <w:rFonts w:cs="Arial"/>
                <w:b w:val="0"/>
                <w:sz w:val="16"/>
                <w:szCs w:val="16"/>
              </w:rPr>
              <w:t>Immobilier</w:t>
            </w:r>
          </w:p>
        </w:tc>
        <w:tc>
          <w:tcPr>
            <w:tcW w:w="850" w:type="dxa"/>
          </w:tcPr>
          <w:p w:rsidR="00867DF3" w:rsidRPr="00AB0537" w:rsidRDefault="00867DF3" w:rsidP="002D30C8">
            <w:pPr>
              <w:pStyle w:val="Sansinterligne"/>
              <w:jc w:val="right"/>
              <w:outlineLvl w:val="0"/>
              <w:rPr>
                <w:rFonts w:cs="Arial"/>
                <w:b w:val="0"/>
                <w:sz w:val="16"/>
                <w:szCs w:val="16"/>
              </w:rPr>
            </w:pPr>
            <w:r>
              <w:rPr>
                <w:rFonts w:cs="Arial"/>
                <w:b w:val="0"/>
                <w:sz w:val="16"/>
                <w:szCs w:val="16"/>
              </w:rPr>
              <w:t>13 431</w:t>
            </w:r>
          </w:p>
        </w:tc>
        <w:tc>
          <w:tcPr>
            <w:tcW w:w="866" w:type="dxa"/>
            <w:shd w:val="clear" w:color="auto" w:fill="D9D9D9"/>
          </w:tcPr>
          <w:p w:rsidR="00867DF3" w:rsidRPr="00AB0537" w:rsidRDefault="00867DF3" w:rsidP="002D30C8">
            <w:pPr>
              <w:pStyle w:val="Sansinterligne"/>
              <w:jc w:val="center"/>
              <w:outlineLvl w:val="0"/>
              <w:rPr>
                <w:rFonts w:cs="Arial"/>
                <w:b w:val="0"/>
                <w:sz w:val="16"/>
                <w:szCs w:val="16"/>
              </w:rPr>
            </w:pPr>
            <w:r>
              <w:rPr>
                <w:rFonts w:cs="Arial"/>
                <w:b w:val="0"/>
                <w:sz w:val="16"/>
                <w:szCs w:val="16"/>
              </w:rPr>
              <w:t>+0,4</w:t>
            </w:r>
          </w:p>
        </w:tc>
        <w:tc>
          <w:tcPr>
            <w:tcW w:w="674" w:type="dxa"/>
          </w:tcPr>
          <w:p w:rsidR="00867DF3" w:rsidRPr="00AB0537" w:rsidRDefault="00867DF3" w:rsidP="002D30C8">
            <w:pPr>
              <w:pStyle w:val="Sansinterligne"/>
              <w:jc w:val="center"/>
              <w:outlineLvl w:val="0"/>
              <w:rPr>
                <w:rFonts w:cs="Arial"/>
                <w:b w:val="0"/>
                <w:sz w:val="16"/>
                <w:szCs w:val="16"/>
              </w:rPr>
            </w:pPr>
            <w:r>
              <w:rPr>
                <w:rFonts w:cs="Arial"/>
                <w:b w:val="0"/>
                <w:sz w:val="16"/>
                <w:szCs w:val="16"/>
              </w:rPr>
              <w:t>97</w:t>
            </w:r>
          </w:p>
        </w:tc>
        <w:tc>
          <w:tcPr>
            <w:tcW w:w="673" w:type="dxa"/>
          </w:tcPr>
          <w:p w:rsidR="00867DF3" w:rsidRPr="00AB0537" w:rsidRDefault="00867DF3" w:rsidP="002D30C8">
            <w:pPr>
              <w:pStyle w:val="Sansinterligne"/>
              <w:jc w:val="right"/>
              <w:outlineLvl w:val="0"/>
              <w:rPr>
                <w:rFonts w:cs="Arial"/>
                <w:b w:val="0"/>
                <w:sz w:val="16"/>
                <w:szCs w:val="16"/>
              </w:rPr>
            </w:pPr>
            <w:r>
              <w:rPr>
                <w:rFonts w:cs="Arial"/>
                <w:b w:val="0"/>
                <w:sz w:val="16"/>
                <w:szCs w:val="16"/>
              </w:rPr>
              <w:t>97</w:t>
            </w:r>
          </w:p>
        </w:tc>
        <w:tc>
          <w:tcPr>
            <w:tcW w:w="674" w:type="dxa"/>
          </w:tcPr>
          <w:p w:rsidR="00867DF3" w:rsidRPr="00AB0537" w:rsidRDefault="00867DF3" w:rsidP="002D30C8">
            <w:pPr>
              <w:pStyle w:val="Sansinterligne"/>
              <w:jc w:val="right"/>
              <w:outlineLvl w:val="0"/>
              <w:rPr>
                <w:rFonts w:cs="Arial"/>
                <w:b w:val="0"/>
                <w:sz w:val="16"/>
                <w:szCs w:val="16"/>
              </w:rPr>
            </w:pPr>
            <w:r>
              <w:rPr>
                <w:rFonts w:cs="Arial"/>
                <w:b w:val="0"/>
                <w:sz w:val="16"/>
                <w:szCs w:val="16"/>
              </w:rPr>
              <w:t>114</w:t>
            </w:r>
          </w:p>
        </w:tc>
        <w:tc>
          <w:tcPr>
            <w:tcW w:w="609" w:type="dxa"/>
          </w:tcPr>
          <w:p w:rsidR="00867DF3" w:rsidRPr="00AB0537" w:rsidRDefault="00867DF3" w:rsidP="002D30C8">
            <w:pPr>
              <w:pStyle w:val="Sansinterligne"/>
              <w:jc w:val="right"/>
              <w:outlineLvl w:val="0"/>
              <w:rPr>
                <w:rFonts w:cs="Arial"/>
                <w:b w:val="0"/>
                <w:sz w:val="16"/>
                <w:szCs w:val="16"/>
              </w:rPr>
            </w:pPr>
            <w:r>
              <w:rPr>
                <w:rFonts w:cs="Arial"/>
                <w:b w:val="0"/>
                <w:sz w:val="16"/>
                <w:szCs w:val="16"/>
              </w:rPr>
              <w:t>116</w:t>
            </w:r>
          </w:p>
        </w:tc>
        <w:tc>
          <w:tcPr>
            <w:tcW w:w="751" w:type="dxa"/>
          </w:tcPr>
          <w:p w:rsidR="00867DF3" w:rsidRPr="00AB0537" w:rsidRDefault="00867DF3" w:rsidP="002D30C8">
            <w:pPr>
              <w:pStyle w:val="Sansinterligne"/>
              <w:jc w:val="right"/>
              <w:outlineLvl w:val="0"/>
              <w:rPr>
                <w:rFonts w:cs="Arial"/>
                <w:b w:val="0"/>
                <w:sz w:val="16"/>
                <w:szCs w:val="16"/>
              </w:rPr>
            </w:pPr>
            <w:r>
              <w:rPr>
                <w:rFonts w:cs="Arial"/>
                <w:b w:val="0"/>
                <w:sz w:val="16"/>
                <w:szCs w:val="16"/>
              </w:rPr>
              <w:t>2 712</w:t>
            </w:r>
          </w:p>
        </w:tc>
        <w:tc>
          <w:tcPr>
            <w:tcW w:w="956" w:type="dxa"/>
            <w:shd w:val="clear" w:color="auto" w:fill="D9D9D9"/>
          </w:tcPr>
          <w:p w:rsidR="00867DF3" w:rsidRPr="00AB0537" w:rsidRDefault="00867DF3" w:rsidP="002D30C8">
            <w:pPr>
              <w:pStyle w:val="Sansinterligne"/>
              <w:jc w:val="center"/>
              <w:outlineLvl w:val="0"/>
              <w:rPr>
                <w:rFonts w:cs="Arial"/>
                <w:b w:val="0"/>
                <w:sz w:val="16"/>
                <w:szCs w:val="16"/>
              </w:rPr>
            </w:pPr>
            <w:r>
              <w:rPr>
                <w:rFonts w:cs="Arial"/>
                <w:b w:val="0"/>
                <w:sz w:val="16"/>
                <w:szCs w:val="16"/>
              </w:rPr>
              <w:t>+19,9</w:t>
            </w:r>
          </w:p>
        </w:tc>
        <w:tc>
          <w:tcPr>
            <w:tcW w:w="609" w:type="dxa"/>
          </w:tcPr>
          <w:p w:rsidR="00867DF3" w:rsidRPr="00AB0537" w:rsidRDefault="00867DF3" w:rsidP="002D30C8">
            <w:pPr>
              <w:pStyle w:val="Sansinterligne"/>
              <w:jc w:val="center"/>
              <w:outlineLvl w:val="0"/>
              <w:rPr>
                <w:rFonts w:cs="Arial"/>
                <w:b w:val="0"/>
                <w:sz w:val="16"/>
                <w:szCs w:val="16"/>
              </w:rPr>
            </w:pPr>
            <w:r>
              <w:rPr>
                <w:rFonts w:cs="Arial"/>
                <w:b w:val="0"/>
                <w:sz w:val="16"/>
                <w:szCs w:val="16"/>
              </w:rPr>
              <w:t>98</w:t>
            </w:r>
          </w:p>
        </w:tc>
        <w:tc>
          <w:tcPr>
            <w:tcW w:w="667" w:type="dxa"/>
          </w:tcPr>
          <w:p w:rsidR="00867DF3" w:rsidRPr="00AB0537" w:rsidRDefault="00867DF3" w:rsidP="002D30C8">
            <w:pPr>
              <w:pStyle w:val="Sansinterligne"/>
              <w:jc w:val="center"/>
              <w:outlineLvl w:val="0"/>
              <w:rPr>
                <w:rFonts w:cs="Arial"/>
                <w:b w:val="0"/>
                <w:sz w:val="16"/>
                <w:szCs w:val="16"/>
              </w:rPr>
            </w:pPr>
            <w:r>
              <w:rPr>
                <w:rFonts w:cs="Arial"/>
                <w:b w:val="0"/>
                <w:sz w:val="16"/>
                <w:szCs w:val="16"/>
              </w:rPr>
              <w:t>82</w:t>
            </w:r>
          </w:p>
        </w:tc>
        <w:tc>
          <w:tcPr>
            <w:tcW w:w="609" w:type="dxa"/>
          </w:tcPr>
          <w:p w:rsidR="00867DF3" w:rsidRPr="00AB0537" w:rsidRDefault="00867DF3" w:rsidP="002D30C8">
            <w:pPr>
              <w:pStyle w:val="Sansinterligne"/>
              <w:jc w:val="center"/>
              <w:outlineLvl w:val="0"/>
              <w:rPr>
                <w:rFonts w:cs="Arial"/>
                <w:b w:val="0"/>
                <w:sz w:val="16"/>
                <w:szCs w:val="16"/>
              </w:rPr>
            </w:pPr>
            <w:r>
              <w:rPr>
                <w:rFonts w:cs="Arial"/>
                <w:b w:val="0"/>
                <w:sz w:val="16"/>
                <w:szCs w:val="16"/>
              </w:rPr>
              <w:t>93</w:t>
            </w:r>
          </w:p>
        </w:tc>
        <w:tc>
          <w:tcPr>
            <w:tcW w:w="708" w:type="dxa"/>
          </w:tcPr>
          <w:p w:rsidR="00867DF3" w:rsidRPr="00AB0537" w:rsidRDefault="00867DF3" w:rsidP="002D30C8">
            <w:pPr>
              <w:pStyle w:val="Sansinterligne"/>
              <w:jc w:val="center"/>
              <w:outlineLvl w:val="0"/>
              <w:rPr>
                <w:rFonts w:cs="Arial"/>
                <w:b w:val="0"/>
                <w:sz w:val="16"/>
                <w:szCs w:val="16"/>
              </w:rPr>
            </w:pPr>
            <w:r>
              <w:rPr>
                <w:rFonts w:cs="Arial"/>
                <w:b w:val="0"/>
                <w:sz w:val="16"/>
                <w:szCs w:val="16"/>
              </w:rPr>
              <w:t>97</w:t>
            </w:r>
          </w:p>
        </w:tc>
      </w:tr>
      <w:tr w:rsidR="00867DF3" w:rsidRPr="002C70C7" w:rsidTr="002D30C8">
        <w:tc>
          <w:tcPr>
            <w:tcW w:w="1277" w:type="dxa"/>
          </w:tcPr>
          <w:p w:rsidR="00867DF3" w:rsidRPr="002C70C7" w:rsidRDefault="00867DF3" w:rsidP="002D30C8">
            <w:pPr>
              <w:pStyle w:val="Sansinterligne"/>
              <w:outlineLvl w:val="0"/>
              <w:rPr>
                <w:rFonts w:cs="Arial"/>
                <w:b w:val="0"/>
                <w:sz w:val="16"/>
                <w:szCs w:val="16"/>
              </w:rPr>
            </w:pPr>
            <w:r w:rsidRPr="002C70C7">
              <w:rPr>
                <w:rFonts w:cs="Arial"/>
                <w:b w:val="0"/>
                <w:sz w:val="16"/>
                <w:szCs w:val="16"/>
              </w:rPr>
              <w:t>Sous-total</w:t>
            </w:r>
          </w:p>
        </w:tc>
        <w:tc>
          <w:tcPr>
            <w:tcW w:w="850" w:type="dxa"/>
          </w:tcPr>
          <w:p w:rsidR="00867DF3" w:rsidRPr="00AB0537" w:rsidRDefault="00867DF3" w:rsidP="002D30C8">
            <w:pPr>
              <w:pStyle w:val="Sansinterligne"/>
              <w:jc w:val="right"/>
              <w:outlineLvl w:val="0"/>
              <w:rPr>
                <w:rFonts w:cs="Arial"/>
                <w:b w:val="0"/>
                <w:sz w:val="16"/>
                <w:szCs w:val="16"/>
              </w:rPr>
            </w:pPr>
            <w:r>
              <w:rPr>
                <w:rFonts w:cs="Arial"/>
                <w:b w:val="0"/>
                <w:sz w:val="16"/>
                <w:szCs w:val="16"/>
              </w:rPr>
              <w:t>77 973</w:t>
            </w:r>
          </w:p>
        </w:tc>
        <w:tc>
          <w:tcPr>
            <w:tcW w:w="866" w:type="dxa"/>
          </w:tcPr>
          <w:p w:rsidR="00867DF3" w:rsidRPr="00AB0537" w:rsidRDefault="00867DF3" w:rsidP="002D30C8">
            <w:pPr>
              <w:pStyle w:val="Sansinterligne"/>
              <w:jc w:val="center"/>
              <w:outlineLvl w:val="0"/>
              <w:rPr>
                <w:rFonts w:cs="Arial"/>
                <w:b w:val="0"/>
                <w:sz w:val="16"/>
                <w:szCs w:val="16"/>
              </w:rPr>
            </w:pPr>
          </w:p>
        </w:tc>
        <w:tc>
          <w:tcPr>
            <w:tcW w:w="674" w:type="dxa"/>
          </w:tcPr>
          <w:p w:rsidR="00867DF3" w:rsidRPr="00AB0537" w:rsidRDefault="00867DF3" w:rsidP="002D30C8">
            <w:pPr>
              <w:pStyle w:val="Sansinterligne"/>
              <w:jc w:val="center"/>
              <w:outlineLvl w:val="0"/>
              <w:rPr>
                <w:rFonts w:cs="Arial"/>
                <w:b w:val="0"/>
                <w:sz w:val="16"/>
                <w:szCs w:val="16"/>
              </w:rPr>
            </w:pPr>
          </w:p>
        </w:tc>
        <w:tc>
          <w:tcPr>
            <w:tcW w:w="673" w:type="dxa"/>
          </w:tcPr>
          <w:p w:rsidR="00867DF3" w:rsidRPr="00AB0537" w:rsidRDefault="00867DF3" w:rsidP="002D30C8">
            <w:pPr>
              <w:pStyle w:val="Sansinterligne"/>
              <w:jc w:val="right"/>
              <w:outlineLvl w:val="0"/>
              <w:rPr>
                <w:rFonts w:cs="Arial"/>
                <w:b w:val="0"/>
                <w:sz w:val="16"/>
                <w:szCs w:val="16"/>
              </w:rPr>
            </w:pPr>
          </w:p>
        </w:tc>
        <w:tc>
          <w:tcPr>
            <w:tcW w:w="674" w:type="dxa"/>
          </w:tcPr>
          <w:p w:rsidR="00867DF3" w:rsidRPr="00AB0537" w:rsidRDefault="00867DF3" w:rsidP="002D30C8">
            <w:pPr>
              <w:pStyle w:val="Sansinterligne"/>
              <w:jc w:val="right"/>
              <w:outlineLvl w:val="0"/>
              <w:rPr>
                <w:rFonts w:cs="Arial"/>
                <w:b w:val="0"/>
                <w:sz w:val="16"/>
                <w:szCs w:val="16"/>
              </w:rPr>
            </w:pPr>
          </w:p>
        </w:tc>
        <w:tc>
          <w:tcPr>
            <w:tcW w:w="609" w:type="dxa"/>
          </w:tcPr>
          <w:p w:rsidR="00867DF3" w:rsidRPr="00AB0537" w:rsidRDefault="00867DF3" w:rsidP="002D30C8">
            <w:pPr>
              <w:pStyle w:val="Sansinterligne"/>
              <w:jc w:val="right"/>
              <w:outlineLvl w:val="0"/>
              <w:rPr>
                <w:rFonts w:cs="Arial"/>
                <w:b w:val="0"/>
                <w:sz w:val="16"/>
                <w:szCs w:val="16"/>
              </w:rPr>
            </w:pPr>
          </w:p>
        </w:tc>
        <w:tc>
          <w:tcPr>
            <w:tcW w:w="751" w:type="dxa"/>
          </w:tcPr>
          <w:p w:rsidR="00867DF3" w:rsidRPr="00AB0537" w:rsidRDefault="00867DF3" w:rsidP="002D30C8">
            <w:pPr>
              <w:pStyle w:val="Sansinterligne"/>
              <w:jc w:val="right"/>
              <w:outlineLvl w:val="0"/>
              <w:rPr>
                <w:rFonts w:cs="Arial"/>
                <w:b w:val="0"/>
                <w:sz w:val="16"/>
                <w:szCs w:val="16"/>
              </w:rPr>
            </w:pPr>
            <w:r>
              <w:rPr>
                <w:rFonts w:cs="Arial"/>
                <w:b w:val="0"/>
                <w:sz w:val="16"/>
                <w:szCs w:val="16"/>
              </w:rPr>
              <w:t>49 676</w:t>
            </w:r>
          </w:p>
        </w:tc>
        <w:tc>
          <w:tcPr>
            <w:tcW w:w="956" w:type="dxa"/>
            <w:shd w:val="clear" w:color="auto" w:fill="D9D9D9"/>
          </w:tcPr>
          <w:p w:rsidR="00867DF3" w:rsidRPr="00AB0537" w:rsidRDefault="00867DF3" w:rsidP="002D30C8">
            <w:pPr>
              <w:pStyle w:val="Sansinterligne"/>
              <w:jc w:val="center"/>
              <w:outlineLvl w:val="0"/>
              <w:rPr>
                <w:rFonts w:cs="Arial"/>
                <w:b w:val="0"/>
                <w:sz w:val="16"/>
                <w:szCs w:val="16"/>
              </w:rPr>
            </w:pPr>
          </w:p>
        </w:tc>
        <w:tc>
          <w:tcPr>
            <w:tcW w:w="609" w:type="dxa"/>
          </w:tcPr>
          <w:p w:rsidR="00867DF3" w:rsidRPr="00AB0537" w:rsidRDefault="00867DF3" w:rsidP="002D30C8">
            <w:pPr>
              <w:pStyle w:val="Sansinterligne"/>
              <w:jc w:val="center"/>
              <w:outlineLvl w:val="0"/>
              <w:rPr>
                <w:rFonts w:cs="Arial"/>
                <w:b w:val="0"/>
                <w:sz w:val="16"/>
                <w:szCs w:val="16"/>
              </w:rPr>
            </w:pPr>
          </w:p>
        </w:tc>
        <w:tc>
          <w:tcPr>
            <w:tcW w:w="667" w:type="dxa"/>
          </w:tcPr>
          <w:p w:rsidR="00867DF3" w:rsidRPr="00AB0537" w:rsidRDefault="00867DF3" w:rsidP="002D30C8">
            <w:pPr>
              <w:pStyle w:val="Sansinterligne"/>
              <w:jc w:val="center"/>
              <w:outlineLvl w:val="0"/>
              <w:rPr>
                <w:rFonts w:cs="Arial"/>
                <w:b w:val="0"/>
                <w:sz w:val="16"/>
                <w:szCs w:val="16"/>
              </w:rPr>
            </w:pPr>
          </w:p>
        </w:tc>
        <w:tc>
          <w:tcPr>
            <w:tcW w:w="609" w:type="dxa"/>
          </w:tcPr>
          <w:p w:rsidR="00867DF3" w:rsidRPr="00AB0537" w:rsidRDefault="00867DF3" w:rsidP="002D30C8">
            <w:pPr>
              <w:pStyle w:val="Sansinterligne"/>
              <w:jc w:val="center"/>
              <w:outlineLvl w:val="0"/>
              <w:rPr>
                <w:rFonts w:cs="Arial"/>
                <w:b w:val="0"/>
                <w:sz w:val="16"/>
                <w:szCs w:val="16"/>
              </w:rPr>
            </w:pPr>
          </w:p>
        </w:tc>
        <w:tc>
          <w:tcPr>
            <w:tcW w:w="708" w:type="dxa"/>
          </w:tcPr>
          <w:p w:rsidR="00867DF3" w:rsidRPr="00AB0537" w:rsidRDefault="00867DF3" w:rsidP="002D30C8">
            <w:pPr>
              <w:pStyle w:val="Sansinterligne"/>
              <w:jc w:val="center"/>
              <w:outlineLvl w:val="0"/>
              <w:rPr>
                <w:rFonts w:cs="Arial"/>
                <w:b w:val="0"/>
                <w:sz w:val="16"/>
                <w:szCs w:val="16"/>
              </w:rPr>
            </w:pPr>
          </w:p>
        </w:tc>
      </w:tr>
    </w:tbl>
    <w:p w:rsidR="00867DF3" w:rsidRPr="004A191C" w:rsidRDefault="00867DF3" w:rsidP="00867DF3">
      <w:pPr>
        <w:pStyle w:val="Sansinterligne"/>
        <w:outlineLvl w:val="0"/>
        <w:rPr>
          <w:rFonts w:cs="Arial"/>
          <w:color w:val="FF0000"/>
          <w:sz w:val="22"/>
          <w:szCs w:val="22"/>
        </w:rPr>
      </w:pPr>
    </w:p>
    <w:p w:rsidR="00867DF3" w:rsidRDefault="00867DF3" w:rsidP="00867DF3">
      <w:pPr>
        <w:pStyle w:val="Sansinterligne"/>
        <w:rPr>
          <w:rFonts w:cs="Gautami"/>
          <w:sz w:val="22"/>
          <w:szCs w:val="22"/>
        </w:rPr>
      </w:pPr>
      <w:r w:rsidRPr="00682706">
        <w:rPr>
          <w:rFonts w:cs="Gautami"/>
          <w:sz w:val="22"/>
          <w:szCs w:val="22"/>
        </w:rPr>
        <w:t xml:space="preserve">Le commerce, seul secteur d’activité en déclin, dans l’un et l’autre type de création </w:t>
      </w:r>
      <w:r>
        <w:rPr>
          <w:rFonts w:cs="Gautami"/>
          <w:sz w:val="22"/>
          <w:szCs w:val="22"/>
        </w:rPr>
        <w:t>(-6% pour les NAE et -13% pour les NAE</w:t>
      </w:r>
      <w:r w:rsidRPr="00682706">
        <w:rPr>
          <w:rFonts w:cs="Gautami"/>
          <w:b w:val="0"/>
          <w:sz w:val="22"/>
          <w:szCs w:val="22"/>
        </w:rPr>
        <w:t>) compte tout de même pour prés de 20% des créations</w:t>
      </w:r>
      <w:r>
        <w:rPr>
          <w:rFonts w:cs="Gautami"/>
          <w:sz w:val="22"/>
          <w:szCs w:val="22"/>
        </w:rPr>
        <w:t xml:space="preserve"> </w:t>
      </w:r>
      <w:r>
        <w:rPr>
          <w:rFonts w:cs="Gautami"/>
          <w:b w:val="0"/>
          <w:sz w:val="22"/>
          <w:szCs w:val="22"/>
        </w:rPr>
        <w:t>(17% des NAE et 19% des AE</w:t>
      </w:r>
      <w:r w:rsidRPr="00682706">
        <w:rPr>
          <w:rFonts w:cs="Gautami"/>
          <w:b w:val="0"/>
          <w:sz w:val="22"/>
          <w:szCs w:val="22"/>
        </w:rPr>
        <w:t>)</w:t>
      </w:r>
      <w:r>
        <w:rPr>
          <w:rFonts w:cs="Gautami"/>
          <w:b w:val="0"/>
          <w:sz w:val="22"/>
          <w:szCs w:val="22"/>
        </w:rPr>
        <w:t xml:space="preserve"> ; </w:t>
      </w:r>
      <w:r w:rsidRPr="00682706">
        <w:rPr>
          <w:rFonts w:cs="Gautami"/>
          <w:sz w:val="22"/>
          <w:szCs w:val="22"/>
        </w:rPr>
        <w:t>ce déclin est observé depuis 2009-2010</w:t>
      </w:r>
      <w:r>
        <w:rPr>
          <w:rFonts w:cs="Gautami"/>
          <w:b w:val="0"/>
          <w:sz w:val="22"/>
          <w:szCs w:val="22"/>
        </w:rPr>
        <w:t xml:space="preserve"> : </w:t>
      </w:r>
    </w:p>
    <w:p w:rsidR="00867DF3" w:rsidRPr="00682706" w:rsidRDefault="00867DF3" w:rsidP="00867DF3">
      <w:pPr>
        <w:pStyle w:val="Sansinterligne"/>
        <w:rPr>
          <w:rFonts w:cs="Gautami"/>
          <w:sz w:val="22"/>
          <w:szCs w:val="22"/>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850"/>
        <w:gridCol w:w="866"/>
        <w:gridCol w:w="674"/>
        <w:gridCol w:w="673"/>
        <w:gridCol w:w="674"/>
        <w:gridCol w:w="609"/>
        <w:gridCol w:w="751"/>
        <w:gridCol w:w="956"/>
        <w:gridCol w:w="609"/>
        <w:gridCol w:w="667"/>
        <w:gridCol w:w="609"/>
        <w:gridCol w:w="708"/>
      </w:tblGrid>
      <w:tr w:rsidR="00867DF3" w:rsidRPr="002C70C7" w:rsidTr="002D30C8">
        <w:tc>
          <w:tcPr>
            <w:tcW w:w="1277" w:type="dxa"/>
            <w:vMerge w:val="restart"/>
          </w:tcPr>
          <w:p w:rsidR="00867DF3" w:rsidRPr="002C70C7" w:rsidRDefault="00867DF3" w:rsidP="002D30C8">
            <w:pPr>
              <w:pStyle w:val="Sansinterligne"/>
              <w:outlineLvl w:val="0"/>
              <w:rPr>
                <w:rFonts w:cs="Arial"/>
                <w:sz w:val="22"/>
                <w:szCs w:val="22"/>
              </w:rPr>
            </w:pPr>
            <w:r>
              <w:rPr>
                <w:rFonts w:cs="Arial"/>
                <w:b w:val="0"/>
                <w:sz w:val="16"/>
                <w:szCs w:val="16"/>
              </w:rPr>
              <w:t>3</w:t>
            </w:r>
            <w:r w:rsidRPr="002C70C7">
              <w:rPr>
                <w:rFonts w:cs="Arial"/>
                <w:b w:val="0"/>
                <w:sz w:val="16"/>
                <w:szCs w:val="16"/>
                <w:vertAlign w:val="superscript"/>
              </w:rPr>
              <w:t>er</w:t>
            </w:r>
            <w:r w:rsidRPr="002C70C7">
              <w:rPr>
                <w:rFonts w:cs="Arial"/>
                <w:b w:val="0"/>
                <w:sz w:val="16"/>
                <w:szCs w:val="16"/>
              </w:rPr>
              <w:t xml:space="preserve"> groupe</w:t>
            </w:r>
            <w:r>
              <w:rPr>
                <w:rFonts w:cs="Arial"/>
                <w:b w:val="0"/>
                <w:sz w:val="16"/>
                <w:szCs w:val="16"/>
              </w:rPr>
              <w:t> : Régression des NAE et des AE</w:t>
            </w:r>
          </w:p>
        </w:tc>
        <w:tc>
          <w:tcPr>
            <w:tcW w:w="4346" w:type="dxa"/>
            <w:gridSpan w:val="6"/>
          </w:tcPr>
          <w:p w:rsidR="00867DF3" w:rsidRPr="002C70C7" w:rsidRDefault="00867DF3" w:rsidP="002D30C8">
            <w:pPr>
              <w:pStyle w:val="Sansinterligne"/>
              <w:jc w:val="center"/>
              <w:outlineLvl w:val="0"/>
              <w:rPr>
                <w:rFonts w:cs="Arial"/>
                <w:b w:val="0"/>
                <w:sz w:val="16"/>
                <w:szCs w:val="16"/>
              </w:rPr>
            </w:pPr>
            <w:r w:rsidRPr="002C70C7">
              <w:rPr>
                <w:rFonts w:cs="Arial"/>
                <w:b w:val="0"/>
                <w:sz w:val="16"/>
                <w:szCs w:val="16"/>
              </w:rPr>
              <w:t>NAE (indice : base 100 en 2009-2010)</w:t>
            </w:r>
          </w:p>
        </w:tc>
        <w:tc>
          <w:tcPr>
            <w:tcW w:w="4300" w:type="dxa"/>
            <w:gridSpan w:val="6"/>
          </w:tcPr>
          <w:p w:rsidR="00867DF3" w:rsidRPr="002C70C7" w:rsidRDefault="00867DF3" w:rsidP="002D30C8">
            <w:pPr>
              <w:pStyle w:val="Sansinterligne"/>
              <w:jc w:val="center"/>
              <w:outlineLvl w:val="0"/>
              <w:rPr>
                <w:rFonts w:cs="Arial"/>
                <w:b w:val="0"/>
                <w:sz w:val="16"/>
                <w:szCs w:val="16"/>
              </w:rPr>
            </w:pPr>
            <w:r w:rsidRPr="002C70C7">
              <w:rPr>
                <w:rFonts w:cs="Arial"/>
                <w:b w:val="0"/>
                <w:sz w:val="16"/>
                <w:szCs w:val="16"/>
              </w:rPr>
              <w:t>AE (indice : base 100 en 2009-2010)</w:t>
            </w:r>
          </w:p>
        </w:tc>
      </w:tr>
      <w:tr w:rsidR="00867DF3" w:rsidRPr="002C70C7" w:rsidTr="002D30C8">
        <w:tc>
          <w:tcPr>
            <w:tcW w:w="1277" w:type="dxa"/>
            <w:vMerge/>
          </w:tcPr>
          <w:p w:rsidR="00867DF3" w:rsidRPr="002C70C7" w:rsidRDefault="00867DF3" w:rsidP="002D30C8">
            <w:pPr>
              <w:pStyle w:val="Sansinterligne"/>
              <w:outlineLvl w:val="0"/>
              <w:rPr>
                <w:rFonts w:cs="Arial"/>
                <w:sz w:val="22"/>
                <w:szCs w:val="22"/>
              </w:rPr>
            </w:pPr>
          </w:p>
        </w:tc>
        <w:tc>
          <w:tcPr>
            <w:tcW w:w="850" w:type="dxa"/>
          </w:tcPr>
          <w:p w:rsidR="00867DF3" w:rsidRPr="002C70C7" w:rsidRDefault="00867DF3" w:rsidP="002D30C8">
            <w:pPr>
              <w:pStyle w:val="Sansinterligne"/>
              <w:outlineLvl w:val="0"/>
              <w:rPr>
                <w:rFonts w:cs="Arial"/>
                <w:b w:val="0"/>
                <w:sz w:val="16"/>
                <w:szCs w:val="16"/>
              </w:rPr>
            </w:pPr>
            <w:r w:rsidRPr="002C70C7">
              <w:rPr>
                <w:rFonts w:cs="Arial"/>
                <w:b w:val="0"/>
                <w:sz w:val="16"/>
                <w:szCs w:val="16"/>
              </w:rPr>
              <w:t>Nombre en 2013-2014</w:t>
            </w:r>
          </w:p>
        </w:tc>
        <w:tc>
          <w:tcPr>
            <w:tcW w:w="866" w:type="dxa"/>
            <w:shd w:val="clear" w:color="auto" w:fill="D9D9D9"/>
          </w:tcPr>
          <w:p w:rsidR="00867DF3" w:rsidRPr="002C70C7" w:rsidRDefault="00867DF3" w:rsidP="002D30C8">
            <w:pPr>
              <w:pStyle w:val="Sansinterligne"/>
              <w:outlineLvl w:val="0"/>
              <w:rPr>
                <w:rFonts w:cs="Arial"/>
                <w:b w:val="0"/>
                <w:sz w:val="16"/>
                <w:szCs w:val="16"/>
              </w:rPr>
            </w:pPr>
            <w:r w:rsidRPr="002C70C7">
              <w:rPr>
                <w:rFonts w:cs="Arial"/>
                <w:b w:val="0"/>
                <w:sz w:val="16"/>
                <w:szCs w:val="16"/>
              </w:rPr>
              <w:t xml:space="preserve">Evol </w:t>
            </w:r>
          </w:p>
          <w:p w:rsidR="00867DF3" w:rsidRPr="002C70C7" w:rsidRDefault="00867DF3" w:rsidP="002D30C8">
            <w:pPr>
              <w:pStyle w:val="Sansinterligne"/>
              <w:outlineLvl w:val="0"/>
              <w:rPr>
                <w:rFonts w:cs="Arial"/>
                <w:b w:val="0"/>
                <w:sz w:val="16"/>
                <w:szCs w:val="16"/>
              </w:rPr>
            </w:pPr>
            <w:r>
              <w:rPr>
                <w:rFonts w:cs="Arial"/>
                <w:b w:val="0"/>
                <w:sz w:val="16"/>
                <w:szCs w:val="16"/>
              </w:rPr>
              <w:t>12</w:t>
            </w:r>
            <w:r w:rsidRPr="002C70C7">
              <w:rPr>
                <w:rFonts w:cs="Arial"/>
                <w:b w:val="0"/>
                <w:sz w:val="16"/>
                <w:szCs w:val="16"/>
              </w:rPr>
              <w:t xml:space="preserve"> mois</w:t>
            </w:r>
          </w:p>
          <w:p w:rsidR="00867DF3" w:rsidRPr="002C70C7" w:rsidRDefault="00867DF3" w:rsidP="002D30C8">
            <w:pPr>
              <w:pStyle w:val="Sansinterligne"/>
              <w:outlineLvl w:val="0"/>
              <w:rPr>
                <w:rFonts w:cs="Arial"/>
                <w:b w:val="0"/>
                <w:sz w:val="16"/>
                <w:szCs w:val="16"/>
              </w:rPr>
            </w:pPr>
            <w:r w:rsidRPr="002C70C7">
              <w:rPr>
                <w:rFonts w:cs="Arial"/>
                <w:b w:val="0"/>
                <w:sz w:val="16"/>
                <w:szCs w:val="16"/>
              </w:rPr>
              <w:t>Année N et N+1</w:t>
            </w:r>
          </w:p>
        </w:tc>
        <w:tc>
          <w:tcPr>
            <w:tcW w:w="674" w:type="dxa"/>
          </w:tcPr>
          <w:p w:rsidR="00867DF3" w:rsidRPr="002C70C7" w:rsidRDefault="00867DF3" w:rsidP="002D30C8">
            <w:pPr>
              <w:pStyle w:val="Sansinterligne"/>
              <w:outlineLvl w:val="0"/>
              <w:rPr>
                <w:rFonts w:cs="Arial"/>
                <w:b w:val="0"/>
                <w:sz w:val="16"/>
                <w:szCs w:val="16"/>
              </w:rPr>
            </w:pPr>
            <w:r w:rsidRPr="002C70C7">
              <w:rPr>
                <w:rFonts w:cs="Arial"/>
                <w:b w:val="0"/>
                <w:sz w:val="16"/>
                <w:szCs w:val="16"/>
              </w:rPr>
              <w:t>Indice</w:t>
            </w:r>
          </w:p>
          <w:p w:rsidR="00867DF3" w:rsidRPr="002C70C7" w:rsidRDefault="00867DF3" w:rsidP="002D30C8">
            <w:pPr>
              <w:pStyle w:val="Sansinterligne"/>
              <w:outlineLvl w:val="0"/>
              <w:rPr>
                <w:rFonts w:cs="Arial"/>
                <w:b w:val="0"/>
                <w:sz w:val="16"/>
                <w:szCs w:val="16"/>
              </w:rPr>
            </w:pPr>
            <w:r w:rsidRPr="002C70C7">
              <w:rPr>
                <w:rFonts w:cs="Arial"/>
                <w:b w:val="0"/>
                <w:sz w:val="16"/>
                <w:szCs w:val="16"/>
              </w:rPr>
              <w:t>2013-2014</w:t>
            </w:r>
          </w:p>
        </w:tc>
        <w:tc>
          <w:tcPr>
            <w:tcW w:w="673" w:type="dxa"/>
          </w:tcPr>
          <w:p w:rsidR="00867DF3" w:rsidRPr="002C70C7" w:rsidRDefault="00867DF3" w:rsidP="002D30C8">
            <w:pPr>
              <w:pStyle w:val="Sansinterligne"/>
              <w:outlineLvl w:val="0"/>
              <w:rPr>
                <w:rFonts w:cs="Arial"/>
                <w:b w:val="0"/>
                <w:sz w:val="16"/>
                <w:szCs w:val="16"/>
              </w:rPr>
            </w:pPr>
            <w:r w:rsidRPr="002C70C7">
              <w:rPr>
                <w:rFonts w:cs="Arial"/>
                <w:b w:val="0"/>
                <w:sz w:val="16"/>
                <w:szCs w:val="16"/>
              </w:rPr>
              <w:t>Indice 2012-2013</w:t>
            </w:r>
          </w:p>
        </w:tc>
        <w:tc>
          <w:tcPr>
            <w:tcW w:w="674" w:type="dxa"/>
          </w:tcPr>
          <w:p w:rsidR="00867DF3" w:rsidRPr="002C70C7" w:rsidRDefault="00867DF3" w:rsidP="002D30C8">
            <w:pPr>
              <w:pStyle w:val="Sansinterligne"/>
              <w:outlineLvl w:val="0"/>
              <w:rPr>
                <w:rFonts w:cs="Arial"/>
                <w:b w:val="0"/>
                <w:sz w:val="16"/>
                <w:szCs w:val="16"/>
              </w:rPr>
            </w:pPr>
            <w:r w:rsidRPr="002C70C7">
              <w:rPr>
                <w:rFonts w:cs="Arial"/>
                <w:b w:val="0"/>
                <w:sz w:val="16"/>
                <w:szCs w:val="16"/>
              </w:rPr>
              <w:t>Indice 2011-2012</w:t>
            </w:r>
          </w:p>
        </w:tc>
        <w:tc>
          <w:tcPr>
            <w:tcW w:w="609" w:type="dxa"/>
          </w:tcPr>
          <w:p w:rsidR="00867DF3" w:rsidRPr="002C70C7" w:rsidRDefault="00867DF3" w:rsidP="002D30C8">
            <w:pPr>
              <w:pStyle w:val="Sansinterligne"/>
              <w:outlineLvl w:val="0"/>
              <w:rPr>
                <w:rFonts w:cs="Arial"/>
                <w:b w:val="0"/>
                <w:sz w:val="16"/>
                <w:szCs w:val="16"/>
              </w:rPr>
            </w:pPr>
            <w:r w:rsidRPr="002C70C7">
              <w:rPr>
                <w:rFonts w:cs="Arial"/>
                <w:b w:val="0"/>
                <w:sz w:val="16"/>
                <w:szCs w:val="16"/>
              </w:rPr>
              <w:t>Indice 2010-2011</w:t>
            </w:r>
          </w:p>
        </w:tc>
        <w:tc>
          <w:tcPr>
            <w:tcW w:w="751" w:type="dxa"/>
          </w:tcPr>
          <w:p w:rsidR="00867DF3" w:rsidRPr="002C70C7" w:rsidRDefault="00867DF3" w:rsidP="002D30C8">
            <w:pPr>
              <w:pStyle w:val="Sansinterligne"/>
              <w:outlineLvl w:val="0"/>
              <w:rPr>
                <w:rFonts w:cs="Arial"/>
                <w:b w:val="0"/>
                <w:sz w:val="16"/>
                <w:szCs w:val="16"/>
              </w:rPr>
            </w:pPr>
            <w:r w:rsidRPr="002C70C7">
              <w:rPr>
                <w:rFonts w:cs="Arial"/>
                <w:b w:val="0"/>
                <w:sz w:val="16"/>
                <w:szCs w:val="16"/>
              </w:rPr>
              <w:t>Nombre en 2013-2014</w:t>
            </w:r>
          </w:p>
        </w:tc>
        <w:tc>
          <w:tcPr>
            <w:tcW w:w="956" w:type="dxa"/>
            <w:shd w:val="clear" w:color="auto" w:fill="D9D9D9"/>
          </w:tcPr>
          <w:p w:rsidR="00867DF3" w:rsidRPr="002C70C7" w:rsidRDefault="00867DF3" w:rsidP="002D30C8">
            <w:pPr>
              <w:pStyle w:val="Sansinterligne"/>
              <w:outlineLvl w:val="0"/>
              <w:rPr>
                <w:rFonts w:cs="Arial"/>
                <w:b w:val="0"/>
                <w:sz w:val="16"/>
                <w:szCs w:val="16"/>
              </w:rPr>
            </w:pPr>
            <w:r w:rsidRPr="002C70C7">
              <w:rPr>
                <w:rFonts w:cs="Arial"/>
                <w:b w:val="0"/>
                <w:sz w:val="16"/>
                <w:szCs w:val="16"/>
              </w:rPr>
              <w:t xml:space="preserve">Evol </w:t>
            </w:r>
          </w:p>
          <w:p w:rsidR="00867DF3" w:rsidRPr="002C70C7" w:rsidRDefault="00867DF3" w:rsidP="002D30C8">
            <w:pPr>
              <w:pStyle w:val="Sansinterligne"/>
              <w:outlineLvl w:val="0"/>
              <w:rPr>
                <w:rFonts w:cs="Arial"/>
                <w:b w:val="0"/>
                <w:sz w:val="16"/>
                <w:szCs w:val="16"/>
              </w:rPr>
            </w:pPr>
            <w:r>
              <w:rPr>
                <w:rFonts w:cs="Arial"/>
                <w:b w:val="0"/>
                <w:sz w:val="16"/>
                <w:szCs w:val="16"/>
              </w:rPr>
              <w:t xml:space="preserve">12 </w:t>
            </w:r>
            <w:r w:rsidRPr="002C70C7">
              <w:rPr>
                <w:rFonts w:cs="Arial"/>
                <w:b w:val="0"/>
                <w:sz w:val="16"/>
                <w:szCs w:val="16"/>
              </w:rPr>
              <w:t>mois</w:t>
            </w:r>
          </w:p>
          <w:p w:rsidR="00867DF3" w:rsidRPr="002C70C7" w:rsidRDefault="00867DF3" w:rsidP="002D30C8">
            <w:pPr>
              <w:pStyle w:val="Sansinterligne"/>
              <w:outlineLvl w:val="0"/>
              <w:rPr>
                <w:rFonts w:cs="Arial"/>
                <w:b w:val="0"/>
                <w:sz w:val="16"/>
                <w:szCs w:val="16"/>
              </w:rPr>
            </w:pPr>
            <w:r w:rsidRPr="002C70C7">
              <w:rPr>
                <w:rFonts w:cs="Arial"/>
                <w:b w:val="0"/>
                <w:sz w:val="16"/>
                <w:szCs w:val="16"/>
              </w:rPr>
              <w:t>Année N et N+1</w:t>
            </w:r>
          </w:p>
        </w:tc>
        <w:tc>
          <w:tcPr>
            <w:tcW w:w="609" w:type="dxa"/>
          </w:tcPr>
          <w:p w:rsidR="00867DF3" w:rsidRPr="002C70C7" w:rsidRDefault="00867DF3" w:rsidP="002D30C8">
            <w:pPr>
              <w:pStyle w:val="Sansinterligne"/>
              <w:outlineLvl w:val="0"/>
              <w:rPr>
                <w:rFonts w:cs="Arial"/>
                <w:b w:val="0"/>
                <w:sz w:val="16"/>
                <w:szCs w:val="16"/>
              </w:rPr>
            </w:pPr>
            <w:r w:rsidRPr="002C70C7">
              <w:rPr>
                <w:rFonts w:cs="Arial"/>
                <w:b w:val="0"/>
                <w:sz w:val="16"/>
                <w:szCs w:val="16"/>
              </w:rPr>
              <w:t>Indice</w:t>
            </w:r>
          </w:p>
          <w:p w:rsidR="00867DF3" w:rsidRPr="002C70C7" w:rsidRDefault="00867DF3" w:rsidP="002D30C8">
            <w:pPr>
              <w:pStyle w:val="Sansinterligne"/>
              <w:outlineLvl w:val="0"/>
              <w:rPr>
                <w:rFonts w:cs="Arial"/>
                <w:b w:val="0"/>
                <w:sz w:val="16"/>
                <w:szCs w:val="16"/>
              </w:rPr>
            </w:pPr>
            <w:r w:rsidRPr="002C70C7">
              <w:rPr>
                <w:rFonts w:cs="Arial"/>
                <w:b w:val="0"/>
                <w:sz w:val="16"/>
                <w:szCs w:val="16"/>
              </w:rPr>
              <w:t>2013-2014</w:t>
            </w:r>
          </w:p>
        </w:tc>
        <w:tc>
          <w:tcPr>
            <w:tcW w:w="667" w:type="dxa"/>
          </w:tcPr>
          <w:p w:rsidR="00867DF3" w:rsidRPr="002C70C7" w:rsidRDefault="00867DF3" w:rsidP="002D30C8">
            <w:pPr>
              <w:pStyle w:val="Sansinterligne"/>
              <w:outlineLvl w:val="0"/>
              <w:rPr>
                <w:rFonts w:cs="Arial"/>
                <w:b w:val="0"/>
                <w:sz w:val="16"/>
                <w:szCs w:val="16"/>
              </w:rPr>
            </w:pPr>
            <w:r w:rsidRPr="002C70C7">
              <w:rPr>
                <w:rFonts w:cs="Arial"/>
                <w:b w:val="0"/>
                <w:sz w:val="16"/>
                <w:szCs w:val="16"/>
              </w:rPr>
              <w:t>Indice 2012-2013</w:t>
            </w:r>
          </w:p>
        </w:tc>
        <w:tc>
          <w:tcPr>
            <w:tcW w:w="609" w:type="dxa"/>
          </w:tcPr>
          <w:p w:rsidR="00867DF3" w:rsidRPr="002C70C7" w:rsidRDefault="00867DF3" w:rsidP="002D30C8">
            <w:pPr>
              <w:pStyle w:val="Sansinterligne"/>
              <w:outlineLvl w:val="0"/>
              <w:rPr>
                <w:rFonts w:cs="Arial"/>
                <w:b w:val="0"/>
                <w:sz w:val="16"/>
                <w:szCs w:val="16"/>
              </w:rPr>
            </w:pPr>
            <w:r w:rsidRPr="002C70C7">
              <w:rPr>
                <w:rFonts w:cs="Arial"/>
                <w:b w:val="0"/>
                <w:sz w:val="16"/>
                <w:szCs w:val="16"/>
              </w:rPr>
              <w:t>Indice 2011-2012</w:t>
            </w:r>
          </w:p>
        </w:tc>
        <w:tc>
          <w:tcPr>
            <w:tcW w:w="708" w:type="dxa"/>
          </w:tcPr>
          <w:p w:rsidR="00867DF3" w:rsidRPr="002C70C7" w:rsidRDefault="00867DF3" w:rsidP="002D30C8">
            <w:pPr>
              <w:pStyle w:val="Sansinterligne"/>
              <w:outlineLvl w:val="0"/>
              <w:rPr>
                <w:rFonts w:cs="Arial"/>
                <w:b w:val="0"/>
                <w:sz w:val="16"/>
                <w:szCs w:val="16"/>
              </w:rPr>
            </w:pPr>
            <w:r w:rsidRPr="002C70C7">
              <w:rPr>
                <w:rFonts w:cs="Arial"/>
                <w:b w:val="0"/>
                <w:sz w:val="16"/>
                <w:szCs w:val="16"/>
              </w:rPr>
              <w:t>Indice 2010-2011</w:t>
            </w:r>
          </w:p>
        </w:tc>
      </w:tr>
      <w:tr w:rsidR="00867DF3" w:rsidTr="002D30C8">
        <w:tc>
          <w:tcPr>
            <w:tcW w:w="1277" w:type="dxa"/>
          </w:tcPr>
          <w:p w:rsidR="00867DF3" w:rsidRPr="002C70C7" w:rsidRDefault="00867DF3" w:rsidP="002D30C8">
            <w:pPr>
              <w:pStyle w:val="Sansinterligne"/>
              <w:outlineLvl w:val="0"/>
              <w:rPr>
                <w:rFonts w:cs="Arial"/>
                <w:b w:val="0"/>
                <w:sz w:val="16"/>
                <w:szCs w:val="16"/>
              </w:rPr>
            </w:pPr>
            <w:r>
              <w:rPr>
                <w:rFonts w:cs="Arial"/>
                <w:b w:val="0"/>
                <w:sz w:val="16"/>
                <w:szCs w:val="16"/>
              </w:rPr>
              <w:t>Commerce</w:t>
            </w:r>
          </w:p>
        </w:tc>
        <w:tc>
          <w:tcPr>
            <w:tcW w:w="850" w:type="dxa"/>
          </w:tcPr>
          <w:p w:rsidR="00867DF3" w:rsidRPr="002F7061" w:rsidRDefault="00867DF3" w:rsidP="002D30C8">
            <w:pPr>
              <w:pStyle w:val="Sansinterligne"/>
              <w:jc w:val="right"/>
              <w:outlineLvl w:val="0"/>
              <w:rPr>
                <w:rFonts w:cs="Arial"/>
                <w:b w:val="0"/>
                <w:sz w:val="16"/>
                <w:szCs w:val="16"/>
              </w:rPr>
            </w:pPr>
            <w:r>
              <w:rPr>
                <w:rFonts w:cs="Arial"/>
                <w:b w:val="0"/>
                <w:sz w:val="16"/>
                <w:szCs w:val="16"/>
              </w:rPr>
              <w:t>48 713</w:t>
            </w:r>
          </w:p>
        </w:tc>
        <w:tc>
          <w:tcPr>
            <w:tcW w:w="866" w:type="dxa"/>
            <w:shd w:val="clear" w:color="auto" w:fill="D9D9D9"/>
          </w:tcPr>
          <w:p w:rsidR="00867DF3" w:rsidRPr="002F7061" w:rsidRDefault="00867DF3" w:rsidP="002D30C8">
            <w:pPr>
              <w:pStyle w:val="Sansinterligne"/>
              <w:jc w:val="center"/>
              <w:outlineLvl w:val="0"/>
              <w:rPr>
                <w:rFonts w:cs="Arial"/>
                <w:b w:val="0"/>
                <w:sz w:val="16"/>
                <w:szCs w:val="16"/>
              </w:rPr>
            </w:pPr>
            <w:r>
              <w:rPr>
                <w:rFonts w:cs="Arial"/>
                <w:b w:val="0"/>
                <w:sz w:val="16"/>
                <w:szCs w:val="16"/>
              </w:rPr>
              <w:t>-6,2</w:t>
            </w:r>
          </w:p>
        </w:tc>
        <w:tc>
          <w:tcPr>
            <w:tcW w:w="674" w:type="dxa"/>
          </w:tcPr>
          <w:p w:rsidR="00867DF3" w:rsidRPr="002F7061" w:rsidRDefault="00867DF3" w:rsidP="002D30C8">
            <w:pPr>
              <w:pStyle w:val="Sansinterligne"/>
              <w:jc w:val="center"/>
              <w:outlineLvl w:val="0"/>
              <w:rPr>
                <w:rFonts w:cs="Arial"/>
                <w:b w:val="0"/>
                <w:sz w:val="16"/>
                <w:szCs w:val="16"/>
              </w:rPr>
            </w:pPr>
            <w:r>
              <w:rPr>
                <w:rFonts w:cs="Arial"/>
                <w:b w:val="0"/>
                <w:sz w:val="16"/>
                <w:szCs w:val="16"/>
              </w:rPr>
              <w:t>80</w:t>
            </w:r>
          </w:p>
        </w:tc>
        <w:tc>
          <w:tcPr>
            <w:tcW w:w="673" w:type="dxa"/>
          </w:tcPr>
          <w:p w:rsidR="00867DF3" w:rsidRPr="002F7061" w:rsidRDefault="00867DF3" w:rsidP="002D30C8">
            <w:pPr>
              <w:pStyle w:val="Sansinterligne"/>
              <w:jc w:val="right"/>
              <w:outlineLvl w:val="0"/>
              <w:rPr>
                <w:rFonts w:cs="Arial"/>
                <w:b w:val="0"/>
                <w:sz w:val="16"/>
                <w:szCs w:val="16"/>
              </w:rPr>
            </w:pPr>
            <w:r>
              <w:rPr>
                <w:rFonts w:cs="Arial"/>
                <w:b w:val="0"/>
                <w:sz w:val="16"/>
                <w:szCs w:val="16"/>
              </w:rPr>
              <w:t>86</w:t>
            </w:r>
          </w:p>
        </w:tc>
        <w:tc>
          <w:tcPr>
            <w:tcW w:w="674" w:type="dxa"/>
          </w:tcPr>
          <w:p w:rsidR="00867DF3" w:rsidRPr="002F7061" w:rsidRDefault="00867DF3" w:rsidP="002D30C8">
            <w:pPr>
              <w:pStyle w:val="Sansinterligne"/>
              <w:jc w:val="right"/>
              <w:outlineLvl w:val="0"/>
              <w:rPr>
                <w:rFonts w:cs="Arial"/>
                <w:b w:val="0"/>
                <w:sz w:val="16"/>
                <w:szCs w:val="16"/>
              </w:rPr>
            </w:pPr>
            <w:r>
              <w:rPr>
                <w:rFonts w:cs="Arial"/>
                <w:b w:val="0"/>
                <w:sz w:val="16"/>
                <w:szCs w:val="16"/>
              </w:rPr>
              <w:t>88</w:t>
            </w:r>
          </w:p>
        </w:tc>
        <w:tc>
          <w:tcPr>
            <w:tcW w:w="609" w:type="dxa"/>
          </w:tcPr>
          <w:p w:rsidR="00867DF3" w:rsidRPr="002F7061" w:rsidRDefault="00867DF3" w:rsidP="002D30C8">
            <w:pPr>
              <w:pStyle w:val="Sansinterligne"/>
              <w:jc w:val="right"/>
              <w:outlineLvl w:val="0"/>
              <w:rPr>
                <w:rFonts w:cs="Arial"/>
                <w:b w:val="0"/>
                <w:sz w:val="16"/>
                <w:szCs w:val="16"/>
              </w:rPr>
            </w:pPr>
            <w:r>
              <w:rPr>
                <w:rFonts w:cs="Arial"/>
                <w:b w:val="0"/>
                <w:sz w:val="16"/>
                <w:szCs w:val="16"/>
              </w:rPr>
              <w:t>96</w:t>
            </w:r>
          </w:p>
        </w:tc>
        <w:tc>
          <w:tcPr>
            <w:tcW w:w="751" w:type="dxa"/>
          </w:tcPr>
          <w:p w:rsidR="00867DF3" w:rsidRPr="002F7061" w:rsidRDefault="00867DF3" w:rsidP="002D30C8">
            <w:pPr>
              <w:pStyle w:val="Sansinterligne"/>
              <w:jc w:val="right"/>
              <w:outlineLvl w:val="0"/>
              <w:rPr>
                <w:rFonts w:cs="Arial"/>
                <w:b w:val="0"/>
                <w:sz w:val="16"/>
                <w:szCs w:val="16"/>
              </w:rPr>
            </w:pPr>
            <w:r>
              <w:rPr>
                <w:rFonts w:cs="Arial"/>
                <w:b w:val="0"/>
                <w:sz w:val="16"/>
                <w:szCs w:val="16"/>
              </w:rPr>
              <w:t>51 499</w:t>
            </w:r>
          </w:p>
        </w:tc>
        <w:tc>
          <w:tcPr>
            <w:tcW w:w="956" w:type="dxa"/>
            <w:shd w:val="clear" w:color="auto" w:fill="D9D9D9"/>
          </w:tcPr>
          <w:p w:rsidR="00867DF3" w:rsidRPr="002F7061" w:rsidRDefault="00867DF3" w:rsidP="002D30C8">
            <w:pPr>
              <w:pStyle w:val="Sansinterligne"/>
              <w:jc w:val="center"/>
              <w:outlineLvl w:val="0"/>
              <w:rPr>
                <w:rFonts w:cs="Arial"/>
                <w:b w:val="0"/>
                <w:sz w:val="16"/>
                <w:szCs w:val="16"/>
              </w:rPr>
            </w:pPr>
            <w:r>
              <w:rPr>
                <w:rFonts w:cs="Arial"/>
                <w:b w:val="0"/>
                <w:sz w:val="16"/>
                <w:szCs w:val="16"/>
              </w:rPr>
              <w:t>-13,0</w:t>
            </w:r>
          </w:p>
        </w:tc>
        <w:tc>
          <w:tcPr>
            <w:tcW w:w="609" w:type="dxa"/>
          </w:tcPr>
          <w:p w:rsidR="00867DF3" w:rsidRPr="002F7061" w:rsidRDefault="00867DF3" w:rsidP="002D30C8">
            <w:pPr>
              <w:pStyle w:val="Sansinterligne"/>
              <w:jc w:val="center"/>
              <w:outlineLvl w:val="0"/>
              <w:rPr>
                <w:rFonts w:cs="Arial"/>
                <w:b w:val="0"/>
                <w:sz w:val="16"/>
                <w:szCs w:val="16"/>
              </w:rPr>
            </w:pPr>
            <w:r>
              <w:rPr>
                <w:rFonts w:cs="Arial"/>
                <w:b w:val="0"/>
                <w:sz w:val="16"/>
                <w:szCs w:val="16"/>
              </w:rPr>
              <w:t>68</w:t>
            </w:r>
          </w:p>
        </w:tc>
        <w:tc>
          <w:tcPr>
            <w:tcW w:w="667" w:type="dxa"/>
          </w:tcPr>
          <w:p w:rsidR="00867DF3" w:rsidRPr="002F7061" w:rsidRDefault="00867DF3" w:rsidP="002D30C8">
            <w:pPr>
              <w:pStyle w:val="Sansinterligne"/>
              <w:jc w:val="center"/>
              <w:outlineLvl w:val="0"/>
              <w:rPr>
                <w:rFonts w:cs="Arial"/>
                <w:b w:val="0"/>
                <w:sz w:val="16"/>
                <w:szCs w:val="16"/>
              </w:rPr>
            </w:pPr>
            <w:r>
              <w:rPr>
                <w:rFonts w:cs="Arial"/>
                <w:b w:val="0"/>
                <w:sz w:val="16"/>
                <w:szCs w:val="16"/>
              </w:rPr>
              <w:t>78</w:t>
            </w:r>
          </w:p>
        </w:tc>
        <w:tc>
          <w:tcPr>
            <w:tcW w:w="609" w:type="dxa"/>
          </w:tcPr>
          <w:p w:rsidR="00867DF3" w:rsidRPr="002F7061" w:rsidRDefault="00867DF3" w:rsidP="002D30C8">
            <w:pPr>
              <w:pStyle w:val="Sansinterligne"/>
              <w:jc w:val="center"/>
              <w:outlineLvl w:val="0"/>
              <w:rPr>
                <w:rFonts w:cs="Arial"/>
                <w:b w:val="0"/>
                <w:sz w:val="16"/>
                <w:szCs w:val="16"/>
              </w:rPr>
            </w:pPr>
            <w:r>
              <w:rPr>
                <w:rFonts w:cs="Arial"/>
                <w:b w:val="0"/>
                <w:sz w:val="16"/>
                <w:szCs w:val="16"/>
              </w:rPr>
              <w:t>80</w:t>
            </w:r>
          </w:p>
        </w:tc>
        <w:tc>
          <w:tcPr>
            <w:tcW w:w="708" w:type="dxa"/>
          </w:tcPr>
          <w:p w:rsidR="00867DF3" w:rsidRPr="002F7061" w:rsidRDefault="00867DF3" w:rsidP="002D30C8">
            <w:pPr>
              <w:pStyle w:val="Sansinterligne"/>
              <w:jc w:val="center"/>
              <w:outlineLvl w:val="0"/>
              <w:rPr>
                <w:rFonts w:cs="Arial"/>
                <w:b w:val="0"/>
                <w:sz w:val="16"/>
                <w:szCs w:val="16"/>
              </w:rPr>
            </w:pPr>
            <w:r>
              <w:rPr>
                <w:rFonts w:cs="Arial"/>
                <w:b w:val="0"/>
                <w:sz w:val="16"/>
                <w:szCs w:val="16"/>
              </w:rPr>
              <w:t>96</w:t>
            </w:r>
          </w:p>
        </w:tc>
      </w:tr>
    </w:tbl>
    <w:p w:rsidR="00867DF3" w:rsidRDefault="00867DF3" w:rsidP="00867DF3">
      <w:pPr>
        <w:pStyle w:val="Sansinterligne"/>
        <w:rPr>
          <w:rFonts w:eastAsia="Calibri"/>
          <w:b w:val="0"/>
          <w:sz w:val="22"/>
          <w:szCs w:val="22"/>
          <w:lang w:eastAsia="en-US"/>
        </w:rPr>
      </w:pPr>
    </w:p>
    <w:p w:rsidR="00867DF3" w:rsidRDefault="00867DF3" w:rsidP="00867DF3">
      <w:pPr>
        <w:pStyle w:val="Sansinterligne"/>
        <w:rPr>
          <w:rFonts w:ascii="Cambria" w:hAnsi="Cambria"/>
          <w:b w:val="0"/>
          <w:i/>
          <w:sz w:val="22"/>
          <w:szCs w:val="22"/>
        </w:rPr>
      </w:pPr>
      <w:r w:rsidRPr="001A5257">
        <w:rPr>
          <w:rFonts w:ascii="Cambria" w:hAnsi="Cambria"/>
          <w:b w:val="0"/>
          <w:i/>
          <w:sz w:val="22"/>
          <w:szCs w:val="22"/>
        </w:rPr>
        <w:t>Ceci étant le décalage avec les données Acoss n’est pas sans interroger : 316 381 nouveaux inscrits en 2013 selon l’Acoss contre 274 942 selon l’Insee (un écart de 41</w:t>
      </w:r>
      <w:r>
        <w:rPr>
          <w:rFonts w:ascii="Cambria" w:hAnsi="Cambria"/>
          <w:b w:val="0"/>
          <w:i/>
          <w:sz w:val="22"/>
          <w:szCs w:val="22"/>
        </w:rPr>
        <w:t> </w:t>
      </w:r>
      <w:r w:rsidRPr="001A5257">
        <w:rPr>
          <w:rFonts w:ascii="Cambria" w:hAnsi="Cambria"/>
          <w:b w:val="0"/>
          <w:i/>
          <w:sz w:val="22"/>
          <w:szCs w:val="22"/>
        </w:rPr>
        <w:t>439</w:t>
      </w:r>
      <w:r>
        <w:rPr>
          <w:rFonts w:ascii="Cambria" w:hAnsi="Cambria"/>
          <w:b w:val="0"/>
          <w:i/>
          <w:sz w:val="22"/>
          <w:szCs w:val="22"/>
        </w:rPr>
        <w:t>, dont 28 000 sont le fait d’activités non prises en compte dans Sirene de l’INSEE</w:t>
      </w:r>
      <w:r w:rsidRPr="001A5257">
        <w:rPr>
          <w:rFonts w:ascii="Cambria" w:hAnsi="Cambria"/>
          <w:b w:val="0"/>
          <w:i/>
          <w:sz w:val="22"/>
          <w:szCs w:val="22"/>
        </w:rPr>
        <w:t>).</w:t>
      </w:r>
    </w:p>
    <w:p w:rsidR="00867DF3" w:rsidRDefault="00867DF3" w:rsidP="00867DF3">
      <w:pPr>
        <w:pStyle w:val="Sansinterligne"/>
        <w:rPr>
          <w:rFonts w:ascii="Gautami" w:hAnsi="Gautami" w:cs="Gautami"/>
          <w:sz w:val="22"/>
          <w:szCs w:val="22"/>
        </w:rPr>
      </w:pPr>
    </w:p>
    <w:p w:rsidR="00867DF3" w:rsidRDefault="00867DF3" w:rsidP="00867DF3">
      <w:pPr>
        <w:pStyle w:val="Sansinterligne"/>
        <w:rPr>
          <w:rFonts w:ascii="Gautami" w:hAnsi="Gautami" w:cs="Gautami"/>
          <w:sz w:val="22"/>
          <w:szCs w:val="22"/>
        </w:rPr>
      </w:pPr>
    </w:p>
    <w:p w:rsidR="00867DF3" w:rsidRPr="00FA17DA" w:rsidRDefault="00867DF3" w:rsidP="00867DF3">
      <w:pPr>
        <w:pStyle w:val="Sansinterligne"/>
        <w:rPr>
          <w:rFonts w:ascii="Cambria" w:hAnsi="Cambria"/>
          <w:b w:val="0"/>
          <w:i/>
          <w:sz w:val="22"/>
          <w:szCs w:val="22"/>
        </w:rPr>
      </w:pPr>
      <w:r w:rsidRPr="008B1EE7">
        <w:rPr>
          <w:rFonts w:ascii="Gautami" w:hAnsi="Gautami" w:cs="Gautami"/>
          <w:sz w:val="22"/>
          <w:szCs w:val="22"/>
        </w:rPr>
        <w:t>Fin février 2014, le réseau des Urssaf dénombre près de 974 000 auto-entrepreneurs « administrativement actifs »</w:t>
      </w:r>
      <w:r>
        <w:rPr>
          <w:rFonts w:ascii="Gautami" w:hAnsi="Gautami" w:cs="Gautami"/>
          <w:sz w:val="22"/>
          <w:szCs w:val="22"/>
        </w:rPr>
        <w:t> ; les ¾ ont connu des recettes, avec 9 212€ en moyenne annuelle.</w:t>
      </w:r>
    </w:p>
    <w:p w:rsidR="00867DF3" w:rsidRPr="008B1EE7" w:rsidRDefault="00867DF3" w:rsidP="00867DF3">
      <w:pPr>
        <w:pStyle w:val="Sansinterligne"/>
        <w:rPr>
          <w:rFonts w:ascii="Bell MT" w:hAnsi="Bell MT" w:cs="Gautami"/>
          <w:b w:val="0"/>
          <w:i/>
          <w:sz w:val="22"/>
          <w:szCs w:val="22"/>
        </w:rPr>
      </w:pPr>
      <w:r w:rsidRPr="008B1EE7">
        <w:rPr>
          <w:rFonts w:ascii="Bell MT" w:hAnsi="Bell MT" w:cs="Gautami"/>
          <w:b w:val="0"/>
          <w:i/>
          <w:sz w:val="22"/>
          <w:szCs w:val="22"/>
        </w:rPr>
        <w:t>« </w:t>
      </w:r>
      <w:r w:rsidRPr="008B1EE7">
        <w:rPr>
          <w:rFonts w:ascii="Bell MT" w:hAnsi="Bell MT" w:cs="Arial"/>
          <w:b w:val="0"/>
          <w:i/>
          <w:sz w:val="22"/>
          <w:szCs w:val="22"/>
        </w:rPr>
        <w:t xml:space="preserve">Bilan du dispositif auto-entrepreneur </w:t>
      </w:r>
      <w:r>
        <w:rPr>
          <w:rFonts w:ascii="Bell MT" w:hAnsi="Bell MT" w:cs="Arial"/>
          <w:b w:val="0"/>
          <w:i/>
          <w:sz w:val="22"/>
          <w:szCs w:val="22"/>
        </w:rPr>
        <w:t>à fin février 2014 », communiqué</w:t>
      </w:r>
      <w:r w:rsidRPr="008B1EE7">
        <w:rPr>
          <w:rFonts w:ascii="Bell MT" w:hAnsi="Bell MT" w:cs="Arial"/>
          <w:b w:val="0"/>
          <w:i/>
          <w:sz w:val="22"/>
          <w:szCs w:val="22"/>
        </w:rPr>
        <w:t xml:space="preserve"> de presse Acoss du 18 avril</w:t>
      </w:r>
    </w:p>
    <w:p w:rsidR="00867DF3" w:rsidRDefault="00867DF3" w:rsidP="00867DF3">
      <w:pPr>
        <w:pStyle w:val="Sansinterligne"/>
        <w:rPr>
          <w:b w:val="0"/>
          <w:sz w:val="22"/>
          <w:szCs w:val="22"/>
        </w:rPr>
      </w:pPr>
    </w:p>
    <w:p w:rsidR="00867DF3" w:rsidRDefault="00867DF3" w:rsidP="00867DF3">
      <w:pPr>
        <w:pStyle w:val="Sansinterligne"/>
        <w:rPr>
          <w:b w:val="0"/>
          <w:sz w:val="22"/>
          <w:szCs w:val="22"/>
        </w:rPr>
      </w:pPr>
      <w:r>
        <w:rPr>
          <w:b w:val="0"/>
          <w:sz w:val="22"/>
          <w:szCs w:val="22"/>
        </w:rPr>
        <w:t>818 920 étaient en activité en début d’année ; en cours de l’année, 316 381 nouveaux ont été immatriculés et 195 299 radiés (surtout pour non activité), soit un stock final de 154 900</w:t>
      </w:r>
      <w:r w:rsidRPr="001A5257">
        <w:rPr>
          <w:b w:val="0"/>
          <w:sz w:val="22"/>
          <w:szCs w:val="22"/>
        </w:rPr>
        <w:t xml:space="preserve"> de plus qu’en fin d’année</w:t>
      </w:r>
      <w:r>
        <w:rPr>
          <w:b w:val="0"/>
          <w:sz w:val="22"/>
          <w:szCs w:val="22"/>
        </w:rPr>
        <w:t xml:space="preserve"> </w:t>
      </w:r>
      <w:r w:rsidRPr="001A5257">
        <w:rPr>
          <w:b w:val="0"/>
          <w:sz w:val="22"/>
          <w:szCs w:val="22"/>
        </w:rPr>
        <w:t>2012</w:t>
      </w:r>
      <w:r>
        <w:rPr>
          <w:b w:val="0"/>
          <w:sz w:val="22"/>
          <w:szCs w:val="22"/>
        </w:rPr>
        <w:t> ; les flux d’immatriculation semblent se stabiliser.</w:t>
      </w:r>
    </w:p>
    <w:p w:rsidR="00867DF3" w:rsidRDefault="00867DF3" w:rsidP="00867DF3">
      <w:pPr>
        <w:pStyle w:val="Sansinterligne"/>
        <w:rPr>
          <w:b w:val="0"/>
          <w:sz w:val="22"/>
          <w:szCs w:val="22"/>
        </w:rPr>
      </w:pPr>
    </w:p>
    <w:tbl>
      <w:tblPr>
        <w:tblpPr w:leftFromText="141" w:rightFromText="141" w:vertAnchor="text" w:horzAnchor="page" w:tblpX="3996"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39"/>
        <w:gridCol w:w="739"/>
        <w:gridCol w:w="739"/>
        <w:gridCol w:w="739"/>
        <w:gridCol w:w="739"/>
      </w:tblGrid>
      <w:tr w:rsidR="00867DF3" w:rsidRPr="00E16E4F" w:rsidTr="002D30C8">
        <w:tc>
          <w:tcPr>
            <w:tcW w:w="0" w:type="auto"/>
          </w:tcPr>
          <w:p w:rsidR="00867DF3" w:rsidRPr="00E16E4F" w:rsidRDefault="00867DF3" w:rsidP="002D30C8">
            <w:pPr>
              <w:pStyle w:val="Sansinterligne"/>
              <w:rPr>
                <w:b w:val="0"/>
                <w:sz w:val="16"/>
                <w:szCs w:val="16"/>
              </w:rPr>
            </w:pPr>
          </w:p>
        </w:tc>
        <w:tc>
          <w:tcPr>
            <w:tcW w:w="0" w:type="auto"/>
          </w:tcPr>
          <w:p w:rsidR="00867DF3" w:rsidRPr="00E16E4F" w:rsidRDefault="00867DF3" w:rsidP="002D30C8">
            <w:pPr>
              <w:pStyle w:val="Sansinterligne"/>
              <w:rPr>
                <w:b w:val="0"/>
                <w:sz w:val="16"/>
                <w:szCs w:val="16"/>
              </w:rPr>
            </w:pPr>
            <w:r w:rsidRPr="00E16E4F">
              <w:rPr>
                <w:b w:val="0"/>
                <w:sz w:val="16"/>
                <w:szCs w:val="16"/>
              </w:rPr>
              <w:t>2009</w:t>
            </w:r>
          </w:p>
        </w:tc>
        <w:tc>
          <w:tcPr>
            <w:tcW w:w="0" w:type="auto"/>
          </w:tcPr>
          <w:p w:rsidR="00867DF3" w:rsidRPr="00E16E4F" w:rsidRDefault="00867DF3" w:rsidP="002D30C8">
            <w:pPr>
              <w:pStyle w:val="Sansinterligne"/>
              <w:rPr>
                <w:b w:val="0"/>
                <w:sz w:val="16"/>
                <w:szCs w:val="16"/>
              </w:rPr>
            </w:pPr>
            <w:r w:rsidRPr="00E16E4F">
              <w:rPr>
                <w:b w:val="0"/>
                <w:sz w:val="16"/>
                <w:szCs w:val="16"/>
              </w:rPr>
              <w:t>2010</w:t>
            </w:r>
          </w:p>
        </w:tc>
        <w:tc>
          <w:tcPr>
            <w:tcW w:w="0" w:type="auto"/>
          </w:tcPr>
          <w:p w:rsidR="00867DF3" w:rsidRPr="00E16E4F" w:rsidRDefault="00867DF3" w:rsidP="002D30C8">
            <w:pPr>
              <w:pStyle w:val="Sansinterligne"/>
              <w:rPr>
                <w:b w:val="0"/>
                <w:sz w:val="16"/>
                <w:szCs w:val="16"/>
              </w:rPr>
            </w:pPr>
            <w:r w:rsidRPr="00E16E4F">
              <w:rPr>
                <w:b w:val="0"/>
                <w:sz w:val="16"/>
                <w:szCs w:val="16"/>
              </w:rPr>
              <w:t>2011</w:t>
            </w:r>
          </w:p>
        </w:tc>
        <w:tc>
          <w:tcPr>
            <w:tcW w:w="0" w:type="auto"/>
          </w:tcPr>
          <w:p w:rsidR="00867DF3" w:rsidRPr="00E16E4F" w:rsidRDefault="00867DF3" w:rsidP="002D30C8">
            <w:pPr>
              <w:pStyle w:val="Sansinterligne"/>
              <w:rPr>
                <w:b w:val="0"/>
                <w:sz w:val="16"/>
                <w:szCs w:val="16"/>
              </w:rPr>
            </w:pPr>
            <w:r w:rsidRPr="00E16E4F">
              <w:rPr>
                <w:b w:val="0"/>
                <w:sz w:val="16"/>
                <w:szCs w:val="16"/>
              </w:rPr>
              <w:t>2012</w:t>
            </w:r>
          </w:p>
        </w:tc>
        <w:tc>
          <w:tcPr>
            <w:tcW w:w="0" w:type="auto"/>
          </w:tcPr>
          <w:p w:rsidR="00867DF3" w:rsidRPr="00E16E4F" w:rsidRDefault="00867DF3" w:rsidP="002D30C8">
            <w:pPr>
              <w:pStyle w:val="Sansinterligne"/>
              <w:rPr>
                <w:b w:val="0"/>
                <w:sz w:val="16"/>
                <w:szCs w:val="16"/>
              </w:rPr>
            </w:pPr>
            <w:r w:rsidRPr="00E16E4F">
              <w:rPr>
                <w:b w:val="0"/>
                <w:sz w:val="16"/>
                <w:szCs w:val="16"/>
              </w:rPr>
              <w:t>2013</w:t>
            </w:r>
          </w:p>
        </w:tc>
      </w:tr>
      <w:tr w:rsidR="00867DF3" w:rsidRPr="00E16E4F" w:rsidTr="002D30C8">
        <w:tc>
          <w:tcPr>
            <w:tcW w:w="0" w:type="auto"/>
          </w:tcPr>
          <w:p w:rsidR="00867DF3" w:rsidRPr="00E16E4F" w:rsidRDefault="00867DF3" w:rsidP="002D30C8">
            <w:pPr>
              <w:pStyle w:val="Sansinterligne"/>
              <w:rPr>
                <w:b w:val="0"/>
                <w:sz w:val="16"/>
                <w:szCs w:val="16"/>
              </w:rPr>
            </w:pPr>
            <w:r w:rsidRPr="00E16E4F">
              <w:rPr>
                <w:b w:val="0"/>
                <w:sz w:val="16"/>
                <w:szCs w:val="16"/>
              </w:rPr>
              <w:t>Nouveaux inscrits</w:t>
            </w:r>
          </w:p>
        </w:tc>
        <w:tc>
          <w:tcPr>
            <w:tcW w:w="0" w:type="auto"/>
          </w:tcPr>
          <w:p w:rsidR="00867DF3" w:rsidRPr="00E16E4F" w:rsidRDefault="00867DF3" w:rsidP="002D30C8">
            <w:pPr>
              <w:pStyle w:val="Sansinterligne"/>
              <w:jc w:val="right"/>
              <w:rPr>
                <w:b w:val="0"/>
                <w:sz w:val="16"/>
                <w:szCs w:val="16"/>
              </w:rPr>
            </w:pPr>
            <w:r w:rsidRPr="00E16E4F">
              <w:rPr>
                <w:b w:val="0"/>
                <w:sz w:val="16"/>
                <w:szCs w:val="16"/>
              </w:rPr>
              <w:t>334 849</w:t>
            </w:r>
          </w:p>
        </w:tc>
        <w:tc>
          <w:tcPr>
            <w:tcW w:w="0" w:type="auto"/>
          </w:tcPr>
          <w:p w:rsidR="00867DF3" w:rsidRPr="00E16E4F" w:rsidRDefault="00867DF3" w:rsidP="002D30C8">
            <w:pPr>
              <w:pStyle w:val="Sansinterligne"/>
              <w:jc w:val="right"/>
              <w:rPr>
                <w:b w:val="0"/>
                <w:sz w:val="16"/>
                <w:szCs w:val="16"/>
              </w:rPr>
            </w:pPr>
            <w:r w:rsidRPr="00E16E4F">
              <w:rPr>
                <w:b w:val="0"/>
                <w:sz w:val="16"/>
                <w:szCs w:val="16"/>
              </w:rPr>
              <w:t>408 871</w:t>
            </w:r>
          </w:p>
        </w:tc>
        <w:tc>
          <w:tcPr>
            <w:tcW w:w="0" w:type="auto"/>
          </w:tcPr>
          <w:p w:rsidR="00867DF3" w:rsidRPr="00E16E4F" w:rsidRDefault="00867DF3" w:rsidP="002D30C8">
            <w:pPr>
              <w:pStyle w:val="Sansinterligne"/>
              <w:jc w:val="right"/>
              <w:rPr>
                <w:b w:val="0"/>
                <w:sz w:val="16"/>
                <w:szCs w:val="16"/>
              </w:rPr>
            </w:pPr>
            <w:r w:rsidRPr="00E16E4F">
              <w:rPr>
                <w:b w:val="0"/>
                <w:sz w:val="16"/>
                <w:szCs w:val="16"/>
              </w:rPr>
              <w:t>318 916</w:t>
            </w:r>
          </w:p>
        </w:tc>
        <w:tc>
          <w:tcPr>
            <w:tcW w:w="0" w:type="auto"/>
          </w:tcPr>
          <w:p w:rsidR="00867DF3" w:rsidRPr="00E16E4F" w:rsidRDefault="00867DF3" w:rsidP="002D30C8">
            <w:pPr>
              <w:pStyle w:val="Sansinterligne"/>
              <w:jc w:val="right"/>
              <w:rPr>
                <w:b w:val="0"/>
                <w:sz w:val="16"/>
                <w:szCs w:val="16"/>
              </w:rPr>
            </w:pPr>
            <w:r w:rsidRPr="00E16E4F">
              <w:rPr>
                <w:b w:val="0"/>
                <w:sz w:val="16"/>
                <w:szCs w:val="16"/>
              </w:rPr>
              <w:t>333 426</w:t>
            </w:r>
          </w:p>
        </w:tc>
        <w:tc>
          <w:tcPr>
            <w:tcW w:w="0" w:type="auto"/>
          </w:tcPr>
          <w:p w:rsidR="00867DF3" w:rsidRPr="00E16E4F" w:rsidRDefault="00867DF3" w:rsidP="002D30C8">
            <w:pPr>
              <w:pStyle w:val="Sansinterligne"/>
              <w:jc w:val="right"/>
              <w:rPr>
                <w:b w:val="0"/>
                <w:sz w:val="16"/>
                <w:szCs w:val="16"/>
              </w:rPr>
            </w:pPr>
            <w:r w:rsidRPr="00E16E4F">
              <w:rPr>
                <w:b w:val="0"/>
                <w:sz w:val="16"/>
                <w:szCs w:val="16"/>
              </w:rPr>
              <w:t>316 381</w:t>
            </w:r>
          </w:p>
        </w:tc>
      </w:tr>
      <w:tr w:rsidR="00867DF3" w:rsidRPr="00E16E4F" w:rsidTr="002D30C8">
        <w:tc>
          <w:tcPr>
            <w:tcW w:w="0" w:type="auto"/>
          </w:tcPr>
          <w:p w:rsidR="00867DF3" w:rsidRPr="00E16E4F" w:rsidRDefault="00867DF3" w:rsidP="002D30C8">
            <w:pPr>
              <w:pStyle w:val="Sansinterligne"/>
              <w:rPr>
                <w:b w:val="0"/>
                <w:sz w:val="16"/>
                <w:szCs w:val="16"/>
              </w:rPr>
            </w:pPr>
            <w:r w:rsidRPr="00E16E4F">
              <w:rPr>
                <w:b w:val="0"/>
                <w:sz w:val="16"/>
                <w:szCs w:val="16"/>
              </w:rPr>
              <w:t>Radiés</w:t>
            </w:r>
          </w:p>
        </w:tc>
        <w:tc>
          <w:tcPr>
            <w:tcW w:w="0" w:type="auto"/>
          </w:tcPr>
          <w:p w:rsidR="00867DF3" w:rsidRPr="00E16E4F" w:rsidRDefault="00867DF3" w:rsidP="002D30C8">
            <w:pPr>
              <w:pStyle w:val="Sansinterligne"/>
              <w:jc w:val="right"/>
              <w:rPr>
                <w:b w:val="0"/>
                <w:sz w:val="16"/>
                <w:szCs w:val="16"/>
              </w:rPr>
            </w:pPr>
            <w:r w:rsidRPr="00E16E4F">
              <w:rPr>
                <w:b w:val="0"/>
                <w:sz w:val="16"/>
                <w:szCs w:val="16"/>
              </w:rPr>
              <w:t>24 668</w:t>
            </w:r>
          </w:p>
        </w:tc>
        <w:tc>
          <w:tcPr>
            <w:tcW w:w="0" w:type="auto"/>
          </w:tcPr>
          <w:p w:rsidR="00867DF3" w:rsidRPr="00E16E4F" w:rsidRDefault="00867DF3" w:rsidP="002D30C8">
            <w:pPr>
              <w:pStyle w:val="Sansinterligne"/>
              <w:jc w:val="right"/>
              <w:rPr>
                <w:b w:val="0"/>
                <w:sz w:val="16"/>
                <w:szCs w:val="16"/>
              </w:rPr>
            </w:pPr>
            <w:r w:rsidRPr="00E16E4F">
              <w:rPr>
                <w:b w:val="0"/>
                <w:sz w:val="16"/>
                <w:szCs w:val="16"/>
              </w:rPr>
              <w:t>97 104</w:t>
            </w:r>
          </w:p>
        </w:tc>
        <w:tc>
          <w:tcPr>
            <w:tcW w:w="0" w:type="auto"/>
          </w:tcPr>
          <w:p w:rsidR="00867DF3" w:rsidRPr="00E16E4F" w:rsidRDefault="00867DF3" w:rsidP="002D30C8">
            <w:pPr>
              <w:pStyle w:val="Sansinterligne"/>
              <w:jc w:val="right"/>
              <w:rPr>
                <w:b w:val="0"/>
                <w:sz w:val="16"/>
                <w:szCs w:val="16"/>
              </w:rPr>
            </w:pPr>
            <w:r w:rsidRPr="00E16E4F">
              <w:rPr>
                <w:b w:val="0"/>
                <w:sz w:val="16"/>
                <w:szCs w:val="16"/>
              </w:rPr>
              <w:t>212 071</w:t>
            </w:r>
          </w:p>
        </w:tc>
        <w:tc>
          <w:tcPr>
            <w:tcW w:w="0" w:type="auto"/>
          </w:tcPr>
          <w:p w:rsidR="00867DF3" w:rsidRPr="00E16E4F" w:rsidRDefault="00867DF3" w:rsidP="002D30C8">
            <w:pPr>
              <w:pStyle w:val="Sansinterligne"/>
              <w:jc w:val="right"/>
              <w:rPr>
                <w:b w:val="0"/>
                <w:sz w:val="16"/>
                <w:szCs w:val="16"/>
              </w:rPr>
            </w:pPr>
            <w:r w:rsidRPr="00E16E4F">
              <w:rPr>
                <w:b w:val="0"/>
                <w:sz w:val="16"/>
                <w:szCs w:val="16"/>
              </w:rPr>
              <w:t>243 299</w:t>
            </w:r>
          </w:p>
        </w:tc>
        <w:tc>
          <w:tcPr>
            <w:tcW w:w="0" w:type="auto"/>
          </w:tcPr>
          <w:p w:rsidR="00867DF3" w:rsidRPr="00E16E4F" w:rsidRDefault="00867DF3" w:rsidP="002D30C8">
            <w:pPr>
              <w:pStyle w:val="Sansinterligne"/>
              <w:jc w:val="right"/>
              <w:rPr>
                <w:b w:val="0"/>
                <w:sz w:val="16"/>
                <w:szCs w:val="16"/>
              </w:rPr>
            </w:pPr>
            <w:r w:rsidRPr="00E16E4F">
              <w:rPr>
                <w:b w:val="0"/>
                <w:sz w:val="16"/>
                <w:szCs w:val="16"/>
              </w:rPr>
              <w:t>195 299</w:t>
            </w:r>
          </w:p>
        </w:tc>
      </w:tr>
      <w:tr w:rsidR="00867DF3" w:rsidRPr="00E16E4F" w:rsidTr="002D30C8">
        <w:tc>
          <w:tcPr>
            <w:tcW w:w="0" w:type="auto"/>
          </w:tcPr>
          <w:p w:rsidR="00867DF3" w:rsidRPr="00E16E4F" w:rsidRDefault="00867DF3" w:rsidP="002D30C8">
            <w:pPr>
              <w:pStyle w:val="Sansinterligne"/>
              <w:rPr>
                <w:b w:val="0"/>
                <w:sz w:val="16"/>
                <w:szCs w:val="16"/>
              </w:rPr>
            </w:pPr>
            <w:r w:rsidRPr="00E16E4F">
              <w:rPr>
                <w:b w:val="0"/>
                <w:sz w:val="16"/>
                <w:szCs w:val="16"/>
              </w:rPr>
              <w:t>Stock en fin d’année</w:t>
            </w:r>
          </w:p>
        </w:tc>
        <w:tc>
          <w:tcPr>
            <w:tcW w:w="0" w:type="auto"/>
          </w:tcPr>
          <w:p w:rsidR="00867DF3" w:rsidRPr="00E16E4F" w:rsidRDefault="00867DF3" w:rsidP="002D30C8">
            <w:pPr>
              <w:pStyle w:val="Sansinterligne"/>
              <w:jc w:val="right"/>
              <w:rPr>
                <w:b w:val="0"/>
                <w:sz w:val="16"/>
                <w:szCs w:val="16"/>
              </w:rPr>
            </w:pPr>
            <w:r w:rsidRPr="00E16E4F">
              <w:rPr>
                <w:b w:val="0"/>
                <w:sz w:val="16"/>
                <w:szCs w:val="16"/>
              </w:rPr>
              <w:t>310 181</w:t>
            </w:r>
          </w:p>
        </w:tc>
        <w:tc>
          <w:tcPr>
            <w:tcW w:w="0" w:type="auto"/>
          </w:tcPr>
          <w:p w:rsidR="00867DF3" w:rsidRPr="00E16E4F" w:rsidRDefault="00867DF3" w:rsidP="002D30C8">
            <w:pPr>
              <w:pStyle w:val="Sansinterligne"/>
              <w:jc w:val="right"/>
              <w:rPr>
                <w:b w:val="0"/>
                <w:sz w:val="16"/>
                <w:szCs w:val="16"/>
              </w:rPr>
            </w:pPr>
            <w:r w:rsidRPr="00E16E4F">
              <w:rPr>
                <w:b w:val="0"/>
                <w:sz w:val="16"/>
                <w:szCs w:val="16"/>
              </w:rPr>
              <w:t>621 948</w:t>
            </w:r>
          </w:p>
        </w:tc>
        <w:tc>
          <w:tcPr>
            <w:tcW w:w="0" w:type="auto"/>
          </w:tcPr>
          <w:p w:rsidR="00867DF3" w:rsidRPr="00E16E4F" w:rsidRDefault="00867DF3" w:rsidP="002D30C8">
            <w:pPr>
              <w:pStyle w:val="Sansinterligne"/>
              <w:jc w:val="right"/>
              <w:rPr>
                <w:b w:val="0"/>
                <w:sz w:val="16"/>
                <w:szCs w:val="16"/>
              </w:rPr>
            </w:pPr>
            <w:r w:rsidRPr="00E16E4F">
              <w:rPr>
                <w:b w:val="0"/>
                <w:sz w:val="16"/>
                <w:szCs w:val="16"/>
              </w:rPr>
              <w:t>728 793</w:t>
            </w:r>
          </w:p>
        </w:tc>
        <w:tc>
          <w:tcPr>
            <w:tcW w:w="0" w:type="auto"/>
          </w:tcPr>
          <w:p w:rsidR="00867DF3" w:rsidRPr="00E16E4F" w:rsidRDefault="00867DF3" w:rsidP="002D30C8">
            <w:pPr>
              <w:pStyle w:val="Sansinterligne"/>
              <w:jc w:val="right"/>
              <w:rPr>
                <w:b w:val="0"/>
                <w:sz w:val="16"/>
                <w:szCs w:val="16"/>
              </w:rPr>
            </w:pPr>
            <w:r w:rsidRPr="00E16E4F">
              <w:rPr>
                <w:b w:val="0"/>
                <w:sz w:val="16"/>
                <w:szCs w:val="16"/>
              </w:rPr>
              <w:t>818 920</w:t>
            </w:r>
          </w:p>
        </w:tc>
        <w:tc>
          <w:tcPr>
            <w:tcW w:w="0" w:type="auto"/>
          </w:tcPr>
          <w:p w:rsidR="00867DF3" w:rsidRPr="00E16E4F" w:rsidRDefault="00867DF3" w:rsidP="002D30C8">
            <w:pPr>
              <w:pStyle w:val="Sansinterligne"/>
              <w:jc w:val="right"/>
              <w:rPr>
                <w:b w:val="0"/>
                <w:sz w:val="16"/>
                <w:szCs w:val="16"/>
              </w:rPr>
            </w:pPr>
            <w:r w:rsidRPr="00E16E4F">
              <w:rPr>
                <w:b w:val="0"/>
                <w:sz w:val="16"/>
                <w:szCs w:val="16"/>
              </w:rPr>
              <w:t>949 002</w:t>
            </w:r>
          </w:p>
        </w:tc>
      </w:tr>
      <w:tr w:rsidR="00867DF3" w:rsidRPr="00E16E4F" w:rsidTr="002D30C8">
        <w:tc>
          <w:tcPr>
            <w:tcW w:w="0" w:type="auto"/>
          </w:tcPr>
          <w:p w:rsidR="00867DF3" w:rsidRPr="00E16E4F" w:rsidRDefault="00867DF3" w:rsidP="002D30C8">
            <w:pPr>
              <w:pStyle w:val="Sansinterligne"/>
              <w:rPr>
                <w:b w:val="0"/>
                <w:sz w:val="16"/>
                <w:szCs w:val="16"/>
              </w:rPr>
            </w:pPr>
            <w:r w:rsidRPr="00E16E4F">
              <w:rPr>
                <w:b w:val="0"/>
                <w:sz w:val="16"/>
                <w:szCs w:val="16"/>
              </w:rPr>
              <w:t>Evol N/N-1</w:t>
            </w:r>
          </w:p>
        </w:tc>
        <w:tc>
          <w:tcPr>
            <w:tcW w:w="0" w:type="auto"/>
          </w:tcPr>
          <w:p w:rsidR="00867DF3" w:rsidRPr="00E16E4F" w:rsidRDefault="00867DF3" w:rsidP="002D30C8">
            <w:pPr>
              <w:pStyle w:val="Sansinterligne"/>
              <w:rPr>
                <w:b w:val="0"/>
                <w:sz w:val="16"/>
                <w:szCs w:val="16"/>
              </w:rPr>
            </w:pPr>
          </w:p>
        </w:tc>
        <w:tc>
          <w:tcPr>
            <w:tcW w:w="0" w:type="auto"/>
          </w:tcPr>
          <w:p w:rsidR="00867DF3" w:rsidRPr="00E16E4F" w:rsidRDefault="00867DF3" w:rsidP="002D30C8">
            <w:pPr>
              <w:pStyle w:val="Sansinterligne"/>
              <w:rPr>
                <w:b w:val="0"/>
                <w:sz w:val="16"/>
                <w:szCs w:val="16"/>
              </w:rPr>
            </w:pPr>
            <w:r w:rsidRPr="00E16E4F">
              <w:rPr>
                <w:b w:val="0"/>
                <w:sz w:val="16"/>
                <w:szCs w:val="16"/>
              </w:rPr>
              <w:t>+100,5</w:t>
            </w:r>
          </w:p>
        </w:tc>
        <w:tc>
          <w:tcPr>
            <w:tcW w:w="0" w:type="auto"/>
          </w:tcPr>
          <w:p w:rsidR="00867DF3" w:rsidRPr="00E16E4F" w:rsidRDefault="00867DF3" w:rsidP="002D30C8">
            <w:pPr>
              <w:pStyle w:val="Sansinterligne"/>
              <w:rPr>
                <w:b w:val="0"/>
                <w:sz w:val="16"/>
                <w:szCs w:val="16"/>
              </w:rPr>
            </w:pPr>
            <w:r w:rsidRPr="00E16E4F">
              <w:rPr>
                <w:b w:val="0"/>
                <w:sz w:val="16"/>
                <w:szCs w:val="16"/>
              </w:rPr>
              <w:t>+17,2</w:t>
            </w:r>
          </w:p>
        </w:tc>
        <w:tc>
          <w:tcPr>
            <w:tcW w:w="0" w:type="auto"/>
          </w:tcPr>
          <w:p w:rsidR="00867DF3" w:rsidRPr="00E16E4F" w:rsidRDefault="00867DF3" w:rsidP="002D30C8">
            <w:pPr>
              <w:pStyle w:val="Sansinterligne"/>
              <w:rPr>
                <w:b w:val="0"/>
                <w:sz w:val="16"/>
                <w:szCs w:val="16"/>
              </w:rPr>
            </w:pPr>
            <w:r w:rsidRPr="00E16E4F">
              <w:rPr>
                <w:b w:val="0"/>
                <w:sz w:val="16"/>
                <w:szCs w:val="16"/>
              </w:rPr>
              <w:t>+12,4</w:t>
            </w:r>
          </w:p>
        </w:tc>
        <w:tc>
          <w:tcPr>
            <w:tcW w:w="0" w:type="auto"/>
          </w:tcPr>
          <w:p w:rsidR="00867DF3" w:rsidRPr="00E16E4F" w:rsidRDefault="00867DF3" w:rsidP="002D30C8">
            <w:pPr>
              <w:pStyle w:val="Sansinterligne"/>
              <w:rPr>
                <w:b w:val="0"/>
                <w:sz w:val="16"/>
                <w:szCs w:val="16"/>
              </w:rPr>
            </w:pPr>
            <w:r w:rsidRPr="00E16E4F">
              <w:rPr>
                <w:b w:val="0"/>
                <w:sz w:val="16"/>
                <w:szCs w:val="16"/>
              </w:rPr>
              <w:t>+14,8</w:t>
            </w:r>
          </w:p>
        </w:tc>
      </w:tr>
    </w:tbl>
    <w:p w:rsidR="00867DF3" w:rsidRDefault="00867DF3" w:rsidP="00867DF3">
      <w:pPr>
        <w:pStyle w:val="Sansinterligne"/>
        <w:rPr>
          <w:b w:val="0"/>
          <w:sz w:val="22"/>
          <w:szCs w:val="22"/>
        </w:rPr>
      </w:pPr>
    </w:p>
    <w:p w:rsidR="00867DF3" w:rsidRDefault="00867DF3" w:rsidP="00867DF3">
      <w:pPr>
        <w:pStyle w:val="Sansinterligne"/>
        <w:rPr>
          <w:b w:val="0"/>
          <w:sz w:val="22"/>
          <w:szCs w:val="22"/>
        </w:rPr>
      </w:pPr>
    </w:p>
    <w:p w:rsidR="00867DF3" w:rsidRPr="001A5257" w:rsidRDefault="00867DF3" w:rsidP="00867DF3">
      <w:pPr>
        <w:pStyle w:val="Sansinterligne"/>
        <w:rPr>
          <w:b w:val="0"/>
          <w:sz w:val="22"/>
          <w:szCs w:val="22"/>
        </w:rPr>
      </w:pPr>
    </w:p>
    <w:p w:rsidR="00867DF3" w:rsidRDefault="00867DF3" w:rsidP="00867DF3">
      <w:pPr>
        <w:pStyle w:val="Sansinterligne"/>
        <w:rPr>
          <w:sz w:val="22"/>
          <w:szCs w:val="22"/>
        </w:rPr>
      </w:pPr>
    </w:p>
    <w:p w:rsidR="00867DF3" w:rsidRDefault="00867DF3" w:rsidP="00867DF3">
      <w:pPr>
        <w:pStyle w:val="Sansinterligne"/>
        <w:rPr>
          <w:sz w:val="22"/>
          <w:szCs w:val="22"/>
        </w:rPr>
      </w:pPr>
    </w:p>
    <w:p w:rsidR="00867DF3" w:rsidRDefault="00867DF3" w:rsidP="00867DF3">
      <w:pPr>
        <w:pStyle w:val="Sansinterligne"/>
        <w:rPr>
          <w:sz w:val="22"/>
          <w:szCs w:val="22"/>
        </w:rPr>
      </w:pPr>
      <w:r w:rsidRPr="00C81655">
        <w:rPr>
          <w:sz w:val="22"/>
          <w:szCs w:val="22"/>
        </w:rPr>
        <w:t>53% des auto-entrepreneurs (485 200 auto-entrepreneurs) dégagent un chiffre d’affaires au quatrième trimestre 2013</w:t>
      </w:r>
      <w:r w:rsidRPr="00C81655">
        <w:rPr>
          <w:b w:val="0"/>
          <w:sz w:val="22"/>
          <w:szCs w:val="22"/>
        </w:rPr>
        <w:t xml:space="preserve"> (moyenne de 3 392€)</w:t>
      </w:r>
      <w:r>
        <w:rPr>
          <w:b w:val="0"/>
          <w:sz w:val="22"/>
          <w:szCs w:val="22"/>
        </w:rPr>
        <w:t xml:space="preserve"> ; </w:t>
      </w:r>
      <w:r w:rsidRPr="00C81655">
        <w:rPr>
          <w:sz w:val="22"/>
          <w:szCs w:val="22"/>
        </w:rPr>
        <w:t>parmi ceux qui dégagent des recettes, 42% ont reçu moins de 1 500€</w:t>
      </w:r>
      <w:r>
        <w:rPr>
          <w:b w:val="0"/>
          <w:sz w:val="22"/>
          <w:szCs w:val="22"/>
        </w:rPr>
        <w:t xml:space="preserve">, 40% de 1 501€ à 6 000€ et 18% plus de 6 000€ (dont </w:t>
      </w:r>
      <w:r w:rsidRPr="00C81655">
        <w:rPr>
          <w:sz w:val="22"/>
          <w:szCs w:val="22"/>
        </w:rPr>
        <w:t>6% plus de 10 000€).</w:t>
      </w:r>
    </w:p>
    <w:p w:rsidR="00867DF3" w:rsidRDefault="00867DF3" w:rsidP="00867DF3">
      <w:pPr>
        <w:pStyle w:val="Sansinterligne"/>
        <w:rPr>
          <w:sz w:val="22"/>
          <w:szCs w:val="22"/>
        </w:rPr>
      </w:pPr>
    </w:p>
    <w:p w:rsidR="00867DF3" w:rsidRDefault="00867DF3" w:rsidP="00867DF3">
      <w:pPr>
        <w:pStyle w:val="Sansinterligne"/>
        <w:rPr>
          <w:sz w:val="22"/>
          <w:szCs w:val="22"/>
        </w:rPr>
      </w:pPr>
      <w:r>
        <w:rPr>
          <w:sz w:val="22"/>
          <w:szCs w:val="22"/>
        </w:rPr>
        <w:t>Le chiffre d’affaires moyen en 2013 a été de 9 212€, en baisse de 2% au regard de 2012 ; les ¾ des auto-entrepreneurs en activité ont réalisé des recettes au cours de 2013.</w:t>
      </w:r>
    </w:p>
    <w:p w:rsidR="00867DF3" w:rsidRDefault="00867DF3" w:rsidP="00867DF3">
      <w:pPr>
        <w:pStyle w:val="Sansinterligne"/>
        <w:rPr>
          <w:b w:val="0"/>
          <w:sz w:val="22"/>
          <w:szCs w:val="22"/>
        </w:rPr>
      </w:pPr>
    </w:p>
    <w:p w:rsidR="00867DF3" w:rsidRPr="00D44732" w:rsidRDefault="00867DF3" w:rsidP="00867DF3">
      <w:pPr>
        <w:pStyle w:val="Sansinterligne"/>
        <w:rPr>
          <w:b w:val="0"/>
          <w:sz w:val="22"/>
          <w:szCs w:val="22"/>
        </w:rPr>
      </w:pPr>
      <w:r w:rsidRPr="009D3049">
        <w:rPr>
          <w:sz w:val="22"/>
          <w:szCs w:val="22"/>
        </w:rPr>
        <w:t>La situation par grande activité montre un net décalage en ce qui concerne les recettes moyennes</w:t>
      </w:r>
      <w:r>
        <w:rPr>
          <w:sz w:val="22"/>
          <w:szCs w:val="22"/>
        </w:rPr>
        <w:t xml:space="preserve"> </w:t>
      </w:r>
      <w:r w:rsidRPr="0081777D">
        <w:rPr>
          <w:sz w:val="22"/>
          <w:szCs w:val="22"/>
        </w:rPr>
        <w:t>(entre 16 148€ et 5 545€)</w:t>
      </w:r>
      <w:r w:rsidRPr="009D3049">
        <w:rPr>
          <w:sz w:val="22"/>
          <w:szCs w:val="22"/>
        </w:rPr>
        <w:t> </w:t>
      </w:r>
      <w:r>
        <w:rPr>
          <w:b w:val="0"/>
          <w:sz w:val="22"/>
          <w:szCs w:val="22"/>
        </w:rPr>
        <w:t xml:space="preserve">: plus de 12 000€ annuels pour des activités comme l’hébergement, la restauration, la construction, les activités immobilières, moins de 8 000€ dans des activités comme l’éducation, la santé, les autres services aux particuliers, l’édition/audiovisuel, les arts et spectacles et des activités du type couture, retouche, imprimerie : </w:t>
      </w:r>
    </w:p>
    <w:p w:rsidR="00867DF3" w:rsidRDefault="00867DF3" w:rsidP="00867DF3">
      <w:pPr>
        <w:pStyle w:val="Sansinterligne"/>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9"/>
        <w:gridCol w:w="1176"/>
        <w:gridCol w:w="879"/>
        <w:gridCol w:w="1636"/>
        <w:gridCol w:w="1186"/>
      </w:tblGrid>
      <w:tr w:rsidR="00867DF3" w:rsidRPr="00017594" w:rsidTr="002D30C8">
        <w:tc>
          <w:tcPr>
            <w:tcW w:w="0" w:type="auto"/>
          </w:tcPr>
          <w:p w:rsidR="00867DF3" w:rsidRPr="00017594" w:rsidRDefault="00867DF3" w:rsidP="002D30C8">
            <w:pPr>
              <w:pStyle w:val="Sansinterligne"/>
              <w:rPr>
                <w:b w:val="0"/>
                <w:sz w:val="16"/>
                <w:szCs w:val="16"/>
              </w:rPr>
            </w:pPr>
            <w:r w:rsidRPr="00017594">
              <w:rPr>
                <w:b w:val="0"/>
                <w:sz w:val="16"/>
                <w:szCs w:val="16"/>
              </w:rPr>
              <w:t>Activité</w:t>
            </w:r>
          </w:p>
        </w:tc>
        <w:tc>
          <w:tcPr>
            <w:tcW w:w="0" w:type="auto"/>
          </w:tcPr>
          <w:p w:rsidR="00867DF3" w:rsidRPr="00017594" w:rsidRDefault="00867DF3" w:rsidP="002D30C8">
            <w:pPr>
              <w:pStyle w:val="Sansinterligne"/>
              <w:rPr>
                <w:b w:val="0"/>
                <w:sz w:val="16"/>
                <w:szCs w:val="16"/>
              </w:rPr>
            </w:pPr>
            <w:r w:rsidRPr="00017594">
              <w:rPr>
                <w:b w:val="0"/>
                <w:sz w:val="16"/>
                <w:szCs w:val="16"/>
              </w:rPr>
              <w:t xml:space="preserve">Comptes actifs </w:t>
            </w:r>
          </w:p>
          <w:p w:rsidR="00867DF3" w:rsidRPr="00017594" w:rsidRDefault="00867DF3" w:rsidP="002D30C8">
            <w:pPr>
              <w:pStyle w:val="Sansinterligne"/>
              <w:rPr>
                <w:b w:val="0"/>
                <w:sz w:val="16"/>
                <w:szCs w:val="16"/>
              </w:rPr>
            </w:pPr>
            <w:r w:rsidRPr="00017594">
              <w:rPr>
                <w:b w:val="0"/>
                <w:sz w:val="16"/>
                <w:szCs w:val="16"/>
              </w:rPr>
              <w:t>en 2013</w:t>
            </w:r>
          </w:p>
        </w:tc>
        <w:tc>
          <w:tcPr>
            <w:tcW w:w="0" w:type="auto"/>
            <w:shd w:val="clear" w:color="auto" w:fill="D9D9D9"/>
          </w:tcPr>
          <w:p w:rsidR="00867DF3" w:rsidRPr="00017594" w:rsidRDefault="00867DF3" w:rsidP="002D30C8">
            <w:pPr>
              <w:pStyle w:val="Sansinterligne"/>
              <w:rPr>
                <w:b w:val="0"/>
                <w:sz w:val="16"/>
                <w:szCs w:val="16"/>
              </w:rPr>
            </w:pPr>
            <w:r w:rsidRPr="00017594">
              <w:rPr>
                <w:b w:val="0"/>
                <w:sz w:val="16"/>
                <w:szCs w:val="16"/>
              </w:rPr>
              <w:t xml:space="preserve">CA moyen </w:t>
            </w:r>
          </w:p>
          <w:p w:rsidR="00867DF3" w:rsidRPr="00017594" w:rsidRDefault="00867DF3" w:rsidP="002D30C8">
            <w:pPr>
              <w:pStyle w:val="Sansinterligne"/>
              <w:rPr>
                <w:b w:val="0"/>
                <w:sz w:val="16"/>
                <w:szCs w:val="16"/>
              </w:rPr>
            </w:pPr>
            <w:r w:rsidRPr="00017594">
              <w:rPr>
                <w:b w:val="0"/>
                <w:sz w:val="16"/>
                <w:szCs w:val="16"/>
              </w:rPr>
              <w:t>2013</w:t>
            </w:r>
          </w:p>
        </w:tc>
        <w:tc>
          <w:tcPr>
            <w:tcW w:w="0" w:type="auto"/>
          </w:tcPr>
          <w:p w:rsidR="00867DF3" w:rsidRPr="00017594" w:rsidRDefault="00867DF3" w:rsidP="002D30C8">
            <w:pPr>
              <w:pStyle w:val="Sansinterligne"/>
              <w:rPr>
                <w:b w:val="0"/>
                <w:sz w:val="16"/>
                <w:szCs w:val="16"/>
              </w:rPr>
            </w:pPr>
            <w:r w:rsidRPr="00017594">
              <w:rPr>
                <w:b w:val="0"/>
                <w:sz w:val="16"/>
                <w:szCs w:val="16"/>
              </w:rPr>
              <w:t xml:space="preserve">Evol nombre comptes </w:t>
            </w:r>
          </w:p>
          <w:p w:rsidR="00867DF3" w:rsidRPr="00017594" w:rsidRDefault="00867DF3" w:rsidP="002D30C8">
            <w:pPr>
              <w:pStyle w:val="Sansinterligne"/>
              <w:rPr>
                <w:b w:val="0"/>
                <w:sz w:val="16"/>
                <w:szCs w:val="16"/>
              </w:rPr>
            </w:pPr>
            <w:r w:rsidRPr="00017594">
              <w:rPr>
                <w:b w:val="0"/>
                <w:sz w:val="16"/>
                <w:szCs w:val="16"/>
              </w:rPr>
              <w:t>actifs 2013/2012</w:t>
            </w:r>
          </w:p>
        </w:tc>
        <w:tc>
          <w:tcPr>
            <w:tcW w:w="0" w:type="auto"/>
          </w:tcPr>
          <w:p w:rsidR="00867DF3" w:rsidRPr="00017594" w:rsidRDefault="00867DF3" w:rsidP="002D30C8">
            <w:pPr>
              <w:pStyle w:val="Sansinterligne"/>
              <w:rPr>
                <w:b w:val="0"/>
                <w:sz w:val="16"/>
                <w:szCs w:val="16"/>
              </w:rPr>
            </w:pPr>
            <w:r w:rsidRPr="00017594">
              <w:rPr>
                <w:b w:val="0"/>
                <w:sz w:val="16"/>
                <w:szCs w:val="16"/>
              </w:rPr>
              <w:t xml:space="preserve">Evol CA moyen </w:t>
            </w:r>
          </w:p>
          <w:p w:rsidR="00867DF3" w:rsidRPr="00017594" w:rsidRDefault="00867DF3" w:rsidP="002D30C8">
            <w:pPr>
              <w:pStyle w:val="Sansinterligne"/>
              <w:rPr>
                <w:b w:val="0"/>
                <w:sz w:val="16"/>
                <w:szCs w:val="16"/>
              </w:rPr>
            </w:pPr>
            <w:r w:rsidRPr="00017594">
              <w:rPr>
                <w:b w:val="0"/>
                <w:sz w:val="16"/>
                <w:szCs w:val="16"/>
              </w:rPr>
              <w:t>2013/2012</w:t>
            </w:r>
          </w:p>
        </w:tc>
      </w:tr>
      <w:tr w:rsidR="00867DF3" w:rsidRPr="00017594" w:rsidTr="002D30C8">
        <w:tc>
          <w:tcPr>
            <w:tcW w:w="0" w:type="auto"/>
          </w:tcPr>
          <w:p w:rsidR="00867DF3" w:rsidRPr="00017594" w:rsidRDefault="00867DF3" w:rsidP="002D30C8">
            <w:pPr>
              <w:pStyle w:val="Sansinterligne"/>
              <w:rPr>
                <w:b w:val="0"/>
                <w:sz w:val="16"/>
                <w:szCs w:val="16"/>
              </w:rPr>
            </w:pPr>
            <w:r>
              <w:rPr>
                <w:b w:val="0"/>
                <w:sz w:val="16"/>
                <w:szCs w:val="16"/>
              </w:rPr>
              <w:t xml:space="preserve">Total dont </w:t>
            </w:r>
          </w:p>
        </w:tc>
        <w:tc>
          <w:tcPr>
            <w:tcW w:w="0" w:type="auto"/>
          </w:tcPr>
          <w:p w:rsidR="00867DF3" w:rsidRPr="00017594" w:rsidRDefault="00867DF3" w:rsidP="002D30C8">
            <w:pPr>
              <w:pStyle w:val="Sansinterligne"/>
              <w:jc w:val="right"/>
              <w:rPr>
                <w:b w:val="0"/>
                <w:sz w:val="16"/>
                <w:szCs w:val="16"/>
              </w:rPr>
            </w:pPr>
            <w:r>
              <w:rPr>
                <w:b w:val="0"/>
                <w:sz w:val="16"/>
                <w:szCs w:val="16"/>
              </w:rPr>
              <w:t>703 108</w:t>
            </w:r>
          </w:p>
        </w:tc>
        <w:tc>
          <w:tcPr>
            <w:tcW w:w="0" w:type="auto"/>
            <w:shd w:val="clear" w:color="auto" w:fill="D9D9D9"/>
          </w:tcPr>
          <w:p w:rsidR="00867DF3" w:rsidRPr="00017594" w:rsidRDefault="00867DF3" w:rsidP="002D30C8">
            <w:pPr>
              <w:pStyle w:val="Sansinterligne"/>
              <w:jc w:val="right"/>
              <w:rPr>
                <w:b w:val="0"/>
                <w:sz w:val="16"/>
                <w:szCs w:val="16"/>
              </w:rPr>
            </w:pPr>
            <w:r>
              <w:rPr>
                <w:b w:val="0"/>
                <w:sz w:val="16"/>
                <w:szCs w:val="16"/>
              </w:rPr>
              <w:t>9 121</w:t>
            </w:r>
          </w:p>
        </w:tc>
        <w:tc>
          <w:tcPr>
            <w:tcW w:w="0" w:type="auto"/>
          </w:tcPr>
          <w:p w:rsidR="00867DF3" w:rsidRPr="00017594" w:rsidRDefault="00867DF3" w:rsidP="002D30C8">
            <w:pPr>
              <w:pStyle w:val="Sansinterligne"/>
              <w:jc w:val="center"/>
              <w:rPr>
                <w:b w:val="0"/>
                <w:sz w:val="16"/>
                <w:szCs w:val="16"/>
              </w:rPr>
            </w:pPr>
            <w:r>
              <w:rPr>
                <w:b w:val="0"/>
                <w:sz w:val="16"/>
                <w:szCs w:val="16"/>
              </w:rPr>
              <w:t>+10,9</w:t>
            </w:r>
          </w:p>
        </w:tc>
        <w:tc>
          <w:tcPr>
            <w:tcW w:w="0" w:type="auto"/>
          </w:tcPr>
          <w:p w:rsidR="00867DF3" w:rsidRPr="00017594" w:rsidRDefault="00867DF3" w:rsidP="002D30C8">
            <w:pPr>
              <w:pStyle w:val="Sansinterligne"/>
              <w:jc w:val="center"/>
              <w:rPr>
                <w:b w:val="0"/>
                <w:sz w:val="16"/>
                <w:szCs w:val="16"/>
              </w:rPr>
            </w:pPr>
            <w:r>
              <w:rPr>
                <w:b w:val="0"/>
                <w:sz w:val="16"/>
                <w:szCs w:val="16"/>
              </w:rPr>
              <w:t>-2,0</w:t>
            </w:r>
          </w:p>
        </w:tc>
      </w:tr>
      <w:tr w:rsidR="00867DF3" w:rsidRPr="00017594" w:rsidTr="002D30C8">
        <w:tc>
          <w:tcPr>
            <w:tcW w:w="0" w:type="auto"/>
          </w:tcPr>
          <w:p w:rsidR="00867DF3" w:rsidRPr="00017594" w:rsidRDefault="00867DF3" w:rsidP="002D30C8">
            <w:pPr>
              <w:pStyle w:val="Sansinterligne"/>
              <w:rPr>
                <w:b w:val="0"/>
                <w:sz w:val="16"/>
                <w:szCs w:val="16"/>
              </w:rPr>
            </w:pPr>
            <w:r w:rsidRPr="00017594">
              <w:rPr>
                <w:b w:val="0"/>
                <w:sz w:val="16"/>
                <w:szCs w:val="16"/>
              </w:rPr>
              <w:t>Hébergement</w:t>
            </w:r>
          </w:p>
        </w:tc>
        <w:tc>
          <w:tcPr>
            <w:tcW w:w="0" w:type="auto"/>
          </w:tcPr>
          <w:p w:rsidR="00867DF3" w:rsidRPr="00017594" w:rsidRDefault="00867DF3" w:rsidP="002D30C8">
            <w:pPr>
              <w:pStyle w:val="Sansinterligne"/>
              <w:jc w:val="right"/>
              <w:rPr>
                <w:b w:val="0"/>
                <w:sz w:val="16"/>
                <w:szCs w:val="16"/>
              </w:rPr>
            </w:pPr>
            <w:r w:rsidRPr="00017594">
              <w:rPr>
                <w:b w:val="0"/>
                <w:sz w:val="16"/>
                <w:szCs w:val="16"/>
              </w:rPr>
              <w:t>4 366</w:t>
            </w:r>
          </w:p>
        </w:tc>
        <w:tc>
          <w:tcPr>
            <w:tcW w:w="0" w:type="auto"/>
            <w:shd w:val="clear" w:color="auto" w:fill="D9D9D9"/>
          </w:tcPr>
          <w:p w:rsidR="00867DF3" w:rsidRPr="00017594" w:rsidRDefault="00867DF3" w:rsidP="002D30C8">
            <w:pPr>
              <w:pStyle w:val="Sansinterligne"/>
              <w:jc w:val="right"/>
              <w:rPr>
                <w:b w:val="0"/>
                <w:sz w:val="16"/>
                <w:szCs w:val="16"/>
              </w:rPr>
            </w:pPr>
            <w:r w:rsidRPr="00017594">
              <w:rPr>
                <w:b w:val="0"/>
                <w:sz w:val="16"/>
                <w:szCs w:val="16"/>
              </w:rPr>
              <w:t>16 148</w:t>
            </w:r>
          </w:p>
        </w:tc>
        <w:tc>
          <w:tcPr>
            <w:tcW w:w="0" w:type="auto"/>
          </w:tcPr>
          <w:p w:rsidR="00867DF3" w:rsidRPr="00017594" w:rsidRDefault="00867DF3" w:rsidP="002D30C8">
            <w:pPr>
              <w:pStyle w:val="Sansinterligne"/>
              <w:jc w:val="center"/>
              <w:rPr>
                <w:b w:val="0"/>
                <w:sz w:val="16"/>
                <w:szCs w:val="16"/>
              </w:rPr>
            </w:pPr>
            <w:r w:rsidRPr="00017594">
              <w:rPr>
                <w:b w:val="0"/>
                <w:sz w:val="16"/>
                <w:szCs w:val="16"/>
              </w:rPr>
              <w:t>+11,9</w:t>
            </w:r>
          </w:p>
        </w:tc>
        <w:tc>
          <w:tcPr>
            <w:tcW w:w="0" w:type="auto"/>
          </w:tcPr>
          <w:p w:rsidR="00867DF3" w:rsidRPr="00017594" w:rsidRDefault="00867DF3" w:rsidP="002D30C8">
            <w:pPr>
              <w:pStyle w:val="Sansinterligne"/>
              <w:jc w:val="center"/>
              <w:rPr>
                <w:b w:val="0"/>
                <w:sz w:val="16"/>
                <w:szCs w:val="16"/>
              </w:rPr>
            </w:pPr>
            <w:r w:rsidRPr="00017594">
              <w:rPr>
                <w:b w:val="0"/>
                <w:sz w:val="16"/>
                <w:szCs w:val="16"/>
              </w:rPr>
              <w:t>+2,5</w:t>
            </w:r>
          </w:p>
        </w:tc>
      </w:tr>
      <w:tr w:rsidR="00867DF3" w:rsidRPr="00017594" w:rsidTr="002D30C8">
        <w:tc>
          <w:tcPr>
            <w:tcW w:w="0" w:type="auto"/>
          </w:tcPr>
          <w:p w:rsidR="00867DF3" w:rsidRPr="00017594" w:rsidRDefault="00867DF3" w:rsidP="002D30C8">
            <w:pPr>
              <w:pStyle w:val="Sansinterligne"/>
              <w:rPr>
                <w:b w:val="0"/>
                <w:sz w:val="16"/>
                <w:szCs w:val="16"/>
              </w:rPr>
            </w:pPr>
            <w:r w:rsidRPr="00017594">
              <w:rPr>
                <w:b w:val="0"/>
                <w:sz w:val="16"/>
                <w:szCs w:val="16"/>
              </w:rPr>
              <w:t>Restauration</w:t>
            </w:r>
          </w:p>
        </w:tc>
        <w:tc>
          <w:tcPr>
            <w:tcW w:w="0" w:type="auto"/>
          </w:tcPr>
          <w:p w:rsidR="00867DF3" w:rsidRPr="00017594" w:rsidRDefault="00867DF3" w:rsidP="002D30C8">
            <w:pPr>
              <w:pStyle w:val="Sansinterligne"/>
              <w:jc w:val="right"/>
              <w:rPr>
                <w:b w:val="0"/>
                <w:sz w:val="16"/>
                <w:szCs w:val="16"/>
              </w:rPr>
            </w:pPr>
            <w:r w:rsidRPr="00017594">
              <w:rPr>
                <w:b w:val="0"/>
                <w:sz w:val="16"/>
                <w:szCs w:val="16"/>
              </w:rPr>
              <w:t>15 072</w:t>
            </w:r>
          </w:p>
        </w:tc>
        <w:tc>
          <w:tcPr>
            <w:tcW w:w="0" w:type="auto"/>
            <w:shd w:val="clear" w:color="auto" w:fill="D9D9D9"/>
          </w:tcPr>
          <w:p w:rsidR="00867DF3" w:rsidRPr="00017594" w:rsidRDefault="00867DF3" w:rsidP="002D30C8">
            <w:pPr>
              <w:pStyle w:val="Sansinterligne"/>
              <w:jc w:val="right"/>
              <w:rPr>
                <w:b w:val="0"/>
                <w:sz w:val="16"/>
                <w:szCs w:val="16"/>
              </w:rPr>
            </w:pPr>
            <w:r w:rsidRPr="00017594">
              <w:rPr>
                <w:b w:val="0"/>
                <w:sz w:val="16"/>
                <w:szCs w:val="16"/>
              </w:rPr>
              <w:t>13 474</w:t>
            </w:r>
          </w:p>
        </w:tc>
        <w:tc>
          <w:tcPr>
            <w:tcW w:w="0" w:type="auto"/>
          </w:tcPr>
          <w:p w:rsidR="00867DF3" w:rsidRPr="00017594" w:rsidRDefault="00867DF3" w:rsidP="002D30C8">
            <w:pPr>
              <w:pStyle w:val="Sansinterligne"/>
              <w:jc w:val="center"/>
              <w:rPr>
                <w:b w:val="0"/>
                <w:sz w:val="16"/>
                <w:szCs w:val="16"/>
              </w:rPr>
            </w:pPr>
            <w:r w:rsidRPr="00017594">
              <w:rPr>
                <w:b w:val="0"/>
                <w:sz w:val="16"/>
                <w:szCs w:val="16"/>
              </w:rPr>
              <w:t>+11,7</w:t>
            </w:r>
          </w:p>
        </w:tc>
        <w:tc>
          <w:tcPr>
            <w:tcW w:w="0" w:type="auto"/>
          </w:tcPr>
          <w:p w:rsidR="00867DF3" w:rsidRPr="00017594" w:rsidRDefault="00867DF3" w:rsidP="002D30C8">
            <w:pPr>
              <w:pStyle w:val="Sansinterligne"/>
              <w:jc w:val="center"/>
              <w:rPr>
                <w:b w:val="0"/>
                <w:sz w:val="16"/>
                <w:szCs w:val="16"/>
              </w:rPr>
            </w:pPr>
            <w:r w:rsidRPr="00017594">
              <w:rPr>
                <w:b w:val="0"/>
                <w:sz w:val="16"/>
                <w:szCs w:val="16"/>
              </w:rPr>
              <w:t>-3,3</w:t>
            </w:r>
          </w:p>
        </w:tc>
      </w:tr>
      <w:tr w:rsidR="00867DF3" w:rsidRPr="00017594" w:rsidTr="002D30C8">
        <w:tc>
          <w:tcPr>
            <w:tcW w:w="0" w:type="auto"/>
          </w:tcPr>
          <w:p w:rsidR="00867DF3" w:rsidRPr="00017594" w:rsidRDefault="00867DF3" w:rsidP="002D30C8">
            <w:pPr>
              <w:pStyle w:val="Sansinterligne"/>
              <w:rPr>
                <w:b w:val="0"/>
                <w:sz w:val="16"/>
                <w:szCs w:val="16"/>
              </w:rPr>
            </w:pPr>
            <w:r w:rsidRPr="00017594">
              <w:rPr>
                <w:b w:val="0"/>
                <w:sz w:val="16"/>
                <w:szCs w:val="16"/>
              </w:rPr>
              <w:t>Activités immobilières</w:t>
            </w:r>
          </w:p>
        </w:tc>
        <w:tc>
          <w:tcPr>
            <w:tcW w:w="0" w:type="auto"/>
          </w:tcPr>
          <w:p w:rsidR="00867DF3" w:rsidRPr="00017594" w:rsidRDefault="00867DF3" w:rsidP="002D30C8">
            <w:pPr>
              <w:pStyle w:val="Sansinterligne"/>
              <w:jc w:val="right"/>
              <w:rPr>
                <w:b w:val="0"/>
                <w:sz w:val="16"/>
                <w:szCs w:val="16"/>
              </w:rPr>
            </w:pPr>
            <w:r w:rsidRPr="00017594">
              <w:rPr>
                <w:b w:val="0"/>
                <w:sz w:val="16"/>
                <w:szCs w:val="16"/>
              </w:rPr>
              <w:t>6 976</w:t>
            </w:r>
          </w:p>
        </w:tc>
        <w:tc>
          <w:tcPr>
            <w:tcW w:w="0" w:type="auto"/>
            <w:shd w:val="clear" w:color="auto" w:fill="D9D9D9"/>
          </w:tcPr>
          <w:p w:rsidR="00867DF3" w:rsidRPr="00017594" w:rsidRDefault="00867DF3" w:rsidP="002D30C8">
            <w:pPr>
              <w:pStyle w:val="Sansinterligne"/>
              <w:jc w:val="right"/>
              <w:rPr>
                <w:b w:val="0"/>
                <w:sz w:val="16"/>
                <w:szCs w:val="16"/>
              </w:rPr>
            </w:pPr>
            <w:r w:rsidRPr="00017594">
              <w:rPr>
                <w:b w:val="0"/>
                <w:sz w:val="16"/>
                <w:szCs w:val="16"/>
              </w:rPr>
              <w:t>12 739</w:t>
            </w:r>
          </w:p>
        </w:tc>
        <w:tc>
          <w:tcPr>
            <w:tcW w:w="0" w:type="auto"/>
          </w:tcPr>
          <w:p w:rsidR="00867DF3" w:rsidRPr="00017594" w:rsidRDefault="00867DF3" w:rsidP="002D30C8">
            <w:pPr>
              <w:pStyle w:val="Sansinterligne"/>
              <w:jc w:val="center"/>
              <w:rPr>
                <w:b w:val="0"/>
                <w:sz w:val="16"/>
                <w:szCs w:val="16"/>
              </w:rPr>
            </w:pPr>
            <w:r w:rsidRPr="00017594">
              <w:rPr>
                <w:b w:val="0"/>
                <w:sz w:val="16"/>
                <w:szCs w:val="16"/>
              </w:rPr>
              <w:t>+6,7</w:t>
            </w:r>
          </w:p>
        </w:tc>
        <w:tc>
          <w:tcPr>
            <w:tcW w:w="0" w:type="auto"/>
          </w:tcPr>
          <w:p w:rsidR="00867DF3" w:rsidRPr="00017594" w:rsidRDefault="00867DF3" w:rsidP="002D30C8">
            <w:pPr>
              <w:pStyle w:val="Sansinterligne"/>
              <w:jc w:val="center"/>
              <w:rPr>
                <w:b w:val="0"/>
                <w:sz w:val="16"/>
                <w:szCs w:val="16"/>
              </w:rPr>
            </w:pPr>
            <w:r w:rsidRPr="00017594">
              <w:rPr>
                <w:b w:val="0"/>
                <w:sz w:val="16"/>
                <w:szCs w:val="16"/>
              </w:rPr>
              <w:t>+1,3</w:t>
            </w:r>
          </w:p>
        </w:tc>
      </w:tr>
      <w:tr w:rsidR="00867DF3" w:rsidRPr="00017594" w:rsidTr="002D30C8">
        <w:tc>
          <w:tcPr>
            <w:tcW w:w="0" w:type="auto"/>
          </w:tcPr>
          <w:p w:rsidR="00867DF3" w:rsidRPr="00017594" w:rsidRDefault="00867DF3" w:rsidP="002D30C8">
            <w:pPr>
              <w:pStyle w:val="Sansinterligne"/>
              <w:rPr>
                <w:b w:val="0"/>
                <w:sz w:val="16"/>
                <w:szCs w:val="16"/>
              </w:rPr>
            </w:pPr>
            <w:r w:rsidRPr="00017594">
              <w:rPr>
                <w:b w:val="0"/>
                <w:sz w:val="16"/>
                <w:szCs w:val="16"/>
              </w:rPr>
              <w:t>Construction</w:t>
            </w:r>
          </w:p>
        </w:tc>
        <w:tc>
          <w:tcPr>
            <w:tcW w:w="0" w:type="auto"/>
          </w:tcPr>
          <w:p w:rsidR="00867DF3" w:rsidRPr="00017594" w:rsidRDefault="00867DF3" w:rsidP="002D30C8">
            <w:pPr>
              <w:pStyle w:val="Sansinterligne"/>
              <w:jc w:val="right"/>
              <w:rPr>
                <w:b w:val="0"/>
                <w:sz w:val="16"/>
                <w:szCs w:val="16"/>
              </w:rPr>
            </w:pPr>
            <w:r w:rsidRPr="00017594">
              <w:rPr>
                <w:b w:val="0"/>
                <w:sz w:val="16"/>
                <w:szCs w:val="16"/>
              </w:rPr>
              <w:t>97 246</w:t>
            </w:r>
          </w:p>
        </w:tc>
        <w:tc>
          <w:tcPr>
            <w:tcW w:w="0" w:type="auto"/>
            <w:shd w:val="clear" w:color="auto" w:fill="D9D9D9"/>
          </w:tcPr>
          <w:p w:rsidR="00867DF3" w:rsidRPr="00017594" w:rsidRDefault="00867DF3" w:rsidP="002D30C8">
            <w:pPr>
              <w:pStyle w:val="Sansinterligne"/>
              <w:jc w:val="right"/>
              <w:rPr>
                <w:b w:val="0"/>
                <w:sz w:val="16"/>
                <w:szCs w:val="16"/>
              </w:rPr>
            </w:pPr>
            <w:r w:rsidRPr="00017594">
              <w:rPr>
                <w:b w:val="0"/>
                <w:sz w:val="16"/>
                <w:szCs w:val="16"/>
              </w:rPr>
              <w:t>12 316</w:t>
            </w:r>
          </w:p>
        </w:tc>
        <w:tc>
          <w:tcPr>
            <w:tcW w:w="0" w:type="auto"/>
          </w:tcPr>
          <w:p w:rsidR="00867DF3" w:rsidRPr="00017594" w:rsidRDefault="00867DF3" w:rsidP="002D30C8">
            <w:pPr>
              <w:pStyle w:val="Sansinterligne"/>
              <w:jc w:val="center"/>
              <w:rPr>
                <w:b w:val="0"/>
                <w:sz w:val="16"/>
                <w:szCs w:val="16"/>
              </w:rPr>
            </w:pPr>
            <w:r w:rsidRPr="00017594">
              <w:rPr>
                <w:b w:val="0"/>
                <w:sz w:val="16"/>
                <w:szCs w:val="16"/>
              </w:rPr>
              <w:t>+11,6</w:t>
            </w:r>
          </w:p>
        </w:tc>
        <w:tc>
          <w:tcPr>
            <w:tcW w:w="0" w:type="auto"/>
          </w:tcPr>
          <w:p w:rsidR="00867DF3" w:rsidRPr="00017594" w:rsidRDefault="00867DF3" w:rsidP="002D30C8">
            <w:pPr>
              <w:pStyle w:val="Sansinterligne"/>
              <w:jc w:val="center"/>
              <w:rPr>
                <w:b w:val="0"/>
                <w:sz w:val="16"/>
                <w:szCs w:val="16"/>
              </w:rPr>
            </w:pPr>
            <w:r w:rsidRPr="00017594">
              <w:rPr>
                <w:b w:val="0"/>
                <w:sz w:val="16"/>
                <w:szCs w:val="16"/>
              </w:rPr>
              <w:t>-1,9</w:t>
            </w:r>
          </w:p>
        </w:tc>
      </w:tr>
      <w:tr w:rsidR="00867DF3" w:rsidRPr="00017594" w:rsidTr="002D30C8">
        <w:tc>
          <w:tcPr>
            <w:tcW w:w="0" w:type="auto"/>
          </w:tcPr>
          <w:p w:rsidR="00867DF3" w:rsidRPr="00017594" w:rsidRDefault="00867DF3" w:rsidP="002D30C8">
            <w:pPr>
              <w:pStyle w:val="Sansinterligne"/>
              <w:rPr>
                <w:b w:val="0"/>
                <w:sz w:val="16"/>
                <w:szCs w:val="16"/>
              </w:rPr>
            </w:pPr>
            <w:r w:rsidRPr="00017594">
              <w:rPr>
                <w:b w:val="0"/>
                <w:sz w:val="16"/>
                <w:szCs w:val="16"/>
              </w:rPr>
              <w:t>Commerce de gros</w:t>
            </w:r>
          </w:p>
        </w:tc>
        <w:tc>
          <w:tcPr>
            <w:tcW w:w="0" w:type="auto"/>
          </w:tcPr>
          <w:p w:rsidR="00867DF3" w:rsidRPr="00017594" w:rsidRDefault="00867DF3" w:rsidP="002D30C8">
            <w:pPr>
              <w:pStyle w:val="Sansinterligne"/>
              <w:jc w:val="right"/>
              <w:rPr>
                <w:b w:val="0"/>
                <w:sz w:val="16"/>
                <w:szCs w:val="16"/>
              </w:rPr>
            </w:pPr>
            <w:r w:rsidRPr="00017594">
              <w:rPr>
                <w:b w:val="0"/>
                <w:sz w:val="16"/>
                <w:szCs w:val="16"/>
              </w:rPr>
              <w:t>14 654</w:t>
            </w:r>
          </w:p>
        </w:tc>
        <w:tc>
          <w:tcPr>
            <w:tcW w:w="0" w:type="auto"/>
            <w:shd w:val="clear" w:color="auto" w:fill="D9D9D9"/>
          </w:tcPr>
          <w:p w:rsidR="00867DF3" w:rsidRPr="00017594" w:rsidRDefault="00867DF3" w:rsidP="002D30C8">
            <w:pPr>
              <w:pStyle w:val="Sansinterligne"/>
              <w:jc w:val="right"/>
              <w:rPr>
                <w:b w:val="0"/>
                <w:sz w:val="16"/>
                <w:szCs w:val="16"/>
              </w:rPr>
            </w:pPr>
            <w:r w:rsidRPr="00017594">
              <w:rPr>
                <w:b w:val="0"/>
                <w:sz w:val="16"/>
                <w:szCs w:val="16"/>
              </w:rPr>
              <w:t>11 542</w:t>
            </w:r>
          </w:p>
        </w:tc>
        <w:tc>
          <w:tcPr>
            <w:tcW w:w="0" w:type="auto"/>
          </w:tcPr>
          <w:p w:rsidR="00867DF3" w:rsidRPr="00017594" w:rsidRDefault="00867DF3" w:rsidP="002D30C8">
            <w:pPr>
              <w:pStyle w:val="Sansinterligne"/>
              <w:jc w:val="center"/>
              <w:rPr>
                <w:b w:val="0"/>
                <w:sz w:val="16"/>
                <w:szCs w:val="16"/>
              </w:rPr>
            </w:pPr>
            <w:r w:rsidRPr="00017594">
              <w:rPr>
                <w:b w:val="0"/>
                <w:sz w:val="16"/>
                <w:szCs w:val="16"/>
              </w:rPr>
              <w:t>°12,8</w:t>
            </w:r>
          </w:p>
        </w:tc>
        <w:tc>
          <w:tcPr>
            <w:tcW w:w="0" w:type="auto"/>
          </w:tcPr>
          <w:p w:rsidR="00867DF3" w:rsidRPr="00017594" w:rsidRDefault="00867DF3" w:rsidP="002D30C8">
            <w:pPr>
              <w:pStyle w:val="Sansinterligne"/>
              <w:jc w:val="center"/>
              <w:rPr>
                <w:b w:val="0"/>
                <w:sz w:val="16"/>
                <w:szCs w:val="16"/>
              </w:rPr>
            </w:pPr>
            <w:r w:rsidRPr="00017594">
              <w:rPr>
                <w:b w:val="0"/>
                <w:sz w:val="16"/>
                <w:szCs w:val="16"/>
              </w:rPr>
              <w:t>-2,0</w:t>
            </w:r>
          </w:p>
        </w:tc>
      </w:tr>
      <w:tr w:rsidR="00867DF3" w:rsidRPr="00017594" w:rsidTr="002D30C8">
        <w:tc>
          <w:tcPr>
            <w:tcW w:w="0" w:type="auto"/>
          </w:tcPr>
          <w:p w:rsidR="00867DF3" w:rsidRPr="00017594" w:rsidRDefault="00867DF3" w:rsidP="002D30C8">
            <w:pPr>
              <w:pStyle w:val="Sansinterligne"/>
              <w:rPr>
                <w:b w:val="0"/>
                <w:sz w:val="16"/>
                <w:szCs w:val="16"/>
              </w:rPr>
            </w:pPr>
            <w:r w:rsidRPr="00017594">
              <w:rPr>
                <w:b w:val="0"/>
                <w:sz w:val="16"/>
                <w:szCs w:val="16"/>
              </w:rPr>
              <w:t>Commerce auto et cycles</w:t>
            </w:r>
          </w:p>
        </w:tc>
        <w:tc>
          <w:tcPr>
            <w:tcW w:w="0" w:type="auto"/>
          </w:tcPr>
          <w:p w:rsidR="00867DF3" w:rsidRPr="00017594" w:rsidRDefault="00867DF3" w:rsidP="002D30C8">
            <w:pPr>
              <w:pStyle w:val="Sansinterligne"/>
              <w:jc w:val="right"/>
              <w:rPr>
                <w:b w:val="0"/>
                <w:sz w:val="16"/>
                <w:szCs w:val="16"/>
              </w:rPr>
            </w:pPr>
            <w:r w:rsidRPr="00017594">
              <w:rPr>
                <w:b w:val="0"/>
                <w:sz w:val="16"/>
                <w:szCs w:val="16"/>
              </w:rPr>
              <w:t>13 623</w:t>
            </w:r>
          </w:p>
        </w:tc>
        <w:tc>
          <w:tcPr>
            <w:tcW w:w="0" w:type="auto"/>
            <w:shd w:val="clear" w:color="auto" w:fill="D9D9D9"/>
          </w:tcPr>
          <w:p w:rsidR="00867DF3" w:rsidRPr="00017594" w:rsidRDefault="00867DF3" w:rsidP="002D30C8">
            <w:pPr>
              <w:pStyle w:val="Sansinterligne"/>
              <w:jc w:val="right"/>
              <w:rPr>
                <w:b w:val="0"/>
                <w:sz w:val="16"/>
                <w:szCs w:val="16"/>
              </w:rPr>
            </w:pPr>
            <w:r w:rsidRPr="00017594">
              <w:rPr>
                <w:b w:val="0"/>
                <w:sz w:val="16"/>
                <w:szCs w:val="16"/>
              </w:rPr>
              <w:t>11 457</w:t>
            </w:r>
          </w:p>
        </w:tc>
        <w:tc>
          <w:tcPr>
            <w:tcW w:w="0" w:type="auto"/>
          </w:tcPr>
          <w:p w:rsidR="00867DF3" w:rsidRPr="00017594" w:rsidRDefault="00867DF3" w:rsidP="002D30C8">
            <w:pPr>
              <w:pStyle w:val="Sansinterligne"/>
              <w:jc w:val="center"/>
              <w:rPr>
                <w:b w:val="0"/>
                <w:sz w:val="16"/>
                <w:szCs w:val="16"/>
              </w:rPr>
            </w:pPr>
            <w:r w:rsidRPr="00017594">
              <w:rPr>
                <w:b w:val="0"/>
                <w:sz w:val="16"/>
                <w:szCs w:val="16"/>
              </w:rPr>
              <w:t>+19,3</w:t>
            </w:r>
          </w:p>
        </w:tc>
        <w:tc>
          <w:tcPr>
            <w:tcW w:w="0" w:type="auto"/>
          </w:tcPr>
          <w:p w:rsidR="00867DF3" w:rsidRPr="00017594" w:rsidRDefault="00867DF3" w:rsidP="002D30C8">
            <w:pPr>
              <w:pStyle w:val="Sansinterligne"/>
              <w:jc w:val="center"/>
              <w:rPr>
                <w:b w:val="0"/>
                <w:sz w:val="16"/>
                <w:szCs w:val="16"/>
              </w:rPr>
            </w:pPr>
            <w:r w:rsidRPr="00017594">
              <w:rPr>
                <w:b w:val="0"/>
                <w:sz w:val="16"/>
                <w:szCs w:val="16"/>
              </w:rPr>
              <w:t>-6,5</w:t>
            </w:r>
          </w:p>
        </w:tc>
      </w:tr>
      <w:tr w:rsidR="00867DF3" w:rsidRPr="00017594" w:rsidTr="002D30C8">
        <w:tc>
          <w:tcPr>
            <w:tcW w:w="0" w:type="auto"/>
          </w:tcPr>
          <w:p w:rsidR="00867DF3" w:rsidRPr="00017594" w:rsidRDefault="00867DF3" w:rsidP="002D30C8">
            <w:pPr>
              <w:pStyle w:val="Sansinterligne"/>
              <w:rPr>
                <w:b w:val="0"/>
                <w:sz w:val="16"/>
                <w:szCs w:val="16"/>
              </w:rPr>
            </w:pPr>
            <w:r w:rsidRPr="00017594">
              <w:rPr>
                <w:b w:val="0"/>
                <w:sz w:val="16"/>
                <w:szCs w:val="16"/>
              </w:rPr>
              <w:t>Activités juridiques, de conseil et d’ingénierie</w:t>
            </w:r>
          </w:p>
          <w:p w:rsidR="00867DF3" w:rsidRPr="00017594" w:rsidRDefault="00867DF3" w:rsidP="002D30C8">
            <w:pPr>
              <w:pStyle w:val="Sansinterligne"/>
              <w:rPr>
                <w:b w:val="0"/>
                <w:sz w:val="16"/>
                <w:szCs w:val="16"/>
              </w:rPr>
            </w:pPr>
            <w:r w:rsidRPr="00017594">
              <w:rPr>
                <w:b w:val="0"/>
                <w:sz w:val="16"/>
                <w:szCs w:val="16"/>
              </w:rPr>
              <w:t>Dont architecture, contrôle technique</w:t>
            </w:r>
          </w:p>
        </w:tc>
        <w:tc>
          <w:tcPr>
            <w:tcW w:w="0" w:type="auto"/>
          </w:tcPr>
          <w:p w:rsidR="00867DF3" w:rsidRPr="00017594" w:rsidRDefault="00867DF3" w:rsidP="002D30C8">
            <w:pPr>
              <w:pStyle w:val="Sansinterligne"/>
              <w:jc w:val="right"/>
              <w:rPr>
                <w:b w:val="0"/>
                <w:sz w:val="16"/>
                <w:szCs w:val="16"/>
              </w:rPr>
            </w:pPr>
            <w:r w:rsidRPr="00017594">
              <w:rPr>
                <w:b w:val="0"/>
                <w:sz w:val="16"/>
                <w:szCs w:val="16"/>
              </w:rPr>
              <w:t>55 597</w:t>
            </w:r>
          </w:p>
        </w:tc>
        <w:tc>
          <w:tcPr>
            <w:tcW w:w="0" w:type="auto"/>
            <w:shd w:val="clear" w:color="auto" w:fill="D9D9D9"/>
          </w:tcPr>
          <w:p w:rsidR="00867DF3" w:rsidRPr="00017594" w:rsidRDefault="00867DF3" w:rsidP="002D30C8">
            <w:pPr>
              <w:pStyle w:val="Sansinterligne"/>
              <w:jc w:val="right"/>
              <w:rPr>
                <w:b w:val="0"/>
                <w:sz w:val="16"/>
                <w:szCs w:val="16"/>
              </w:rPr>
            </w:pPr>
            <w:r w:rsidRPr="00017594">
              <w:rPr>
                <w:b w:val="0"/>
                <w:sz w:val="16"/>
                <w:szCs w:val="16"/>
              </w:rPr>
              <w:t>10 932</w:t>
            </w:r>
          </w:p>
        </w:tc>
        <w:tc>
          <w:tcPr>
            <w:tcW w:w="0" w:type="auto"/>
          </w:tcPr>
          <w:p w:rsidR="00867DF3" w:rsidRPr="00017594" w:rsidRDefault="00867DF3" w:rsidP="002D30C8">
            <w:pPr>
              <w:pStyle w:val="Sansinterligne"/>
              <w:jc w:val="center"/>
              <w:rPr>
                <w:b w:val="0"/>
                <w:sz w:val="16"/>
                <w:szCs w:val="16"/>
              </w:rPr>
            </w:pPr>
            <w:r w:rsidRPr="00017594">
              <w:rPr>
                <w:b w:val="0"/>
                <w:sz w:val="16"/>
                <w:szCs w:val="16"/>
              </w:rPr>
              <w:t>+6,5</w:t>
            </w:r>
          </w:p>
        </w:tc>
        <w:tc>
          <w:tcPr>
            <w:tcW w:w="0" w:type="auto"/>
          </w:tcPr>
          <w:p w:rsidR="00867DF3" w:rsidRPr="00017594" w:rsidRDefault="00867DF3" w:rsidP="002D30C8">
            <w:pPr>
              <w:pStyle w:val="Sansinterligne"/>
              <w:jc w:val="center"/>
              <w:rPr>
                <w:b w:val="0"/>
                <w:sz w:val="16"/>
                <w:szCs w:val="16"/>
              </w:rPr>
            </w:pPr>
            <w:r w:rsidRPr="00017594">
              <w:rPr>
                <w:b w:val="0"/>
                <w:sz w:val="16"/>
                <w:szCs w:val="16"/>
              </w:rPr>
              <w:t>-2,4</w:t>
            </w:r>
          </w:p>
        </w:tc>
      </w:tr>
      <w:tr w:rsidR="00867DF3" w:rsidRPr="00017594" w:rsidTr="002D30C8">
        <w:tc>
          <w:tcPr>
            <w:tcW w:w="0" w:type="auto"/>
          </w:tcPr>
          <w:p w:rsidR="00867DF3" w:rsidRPr="00017594" w:rsidRDefault="00867DF3" w:rsidP="002D30C8">
            <w:pPr>
              <w:pStyle w:val="Sansinterligne"/>
              <w:rPr>
                <w:b w:val="0"/>
                <w:sz w:val="16"/>
                <w:szCs w:val="16"/>
              </w:rPr>
            </w:pPr>
            <w:r w:rsidRPr="00017594">
              <w:rPr>
                <w:b w:val="0"/>
                <w:sz w:val="16"/>
                <w:szCs w:val="16"/>
              </w:rPr>
              <w:t>Activités financières</w:t>
            </w:r>
          </w:p>
        </w:tc>
        <w:tc>
          <w:tcPr>
            <w:tcW w:w="0" w:type="auto"/>
          </w:tcPr>
          <w:p w:rsidR="00867DF3" w:rsidRPr="00017594" w:rsidRDefault="00867DF3" w:rsidP="002D30C8">
            <w:pPr>
              <w:pStyle w:val="Sansinterligne"/>
              <w:jc w:val="right"/>
              <w:rPr>
                <w:b w:val="0"/>
                <w:sz w:val="16"/>
                <w:szCs w:val="16"/>
              </w:rPr>
            </w:pPr>
            <w:r>
              <w:rPr>
                <w:b w:val="0"/>
                <w:sz w:val="16"/>
                <w:szCs w:val="16"/>
              </w:rPr>
              <w:t>3 116</w:t>
            </w:r>
          </w:p>
        </w:tc>
        <w:tc>
          <w:tcPr>
            <w:tcW w:w="0" w:type="auto"/>
            <w:shd w:val="clear" w:color="auto" w:fill="D9D9D9"/>
          </w:tcPr>
          <w:p w:rsidR="00867DF3" w:rsidRPr="00017594" w:rsidRDefault="00867DF3" w:rsidP="002D30C8">
            <w:pPr>
              <w:pStyle w:val="Sansinterligne"/>
              <w:jc w:val="right"/>
              <w:rPr>
                <w:b w:val="0"/>
                <w:sz w:val="16"/>
                <w:szCs w:val="16"/>
              </w:rPr>
            </w:pPr>
            <w:r>
              <w:rPr>
                <w:b w:val="0"/>
                <w:sz w:val="16"/>
                <w:szCs w:val="16"/>
              </w:rPr>
              <w:t>10 360</w:t>
            </w:r>
          </w:p>
        </w:tc>
        <w:tc>
          <w:tcPr>
            <w:tcW w:w="0" w:type="auto"/>
          </w:tcPr>
          <w:p w:rsidR="00867DF3" w:rsidRPr="00017594" w:rsidRDefault="00867DF3" w:rsidP="002D30C8">
            <w:pPr>
              <w:pStyle w:val="Sansinterligne"/>
              <w:jc w:val="center"/>
              <w:rPr>
                <w:b w:val="0"/>
                <w:sz w:val="16"/>
                <w:szCs w:val="16"/>
              </w:rPr>
            </w:pPr>
            <w:r>
              <w:rPr>
                <w:b w:val="0"/>
                <w:sz w:val="16"/>
                <w:szCs w:val="16"/>
              </w:rPr>
              <w:t>+9,6</w:t>
            </w:r>
          </w:p>
        </w:tc>
        <w:tc>
          <w:tcPr>
            <w:tcW w:w="0" w:type="auto"/>
          </w:tcPr>
          <w:p w:rsidR="00867DF3" w:rsidRPr="00017594" w:rsidRDefault="00867DF3" w:rsidP="002D30C8">
            <w:pPr>
              <w:pStyle w:val="Sansinterligne"/>
              <w:jc w:val="center"/>
              <w:rPr>
                <w:b w:val="0"/>
                <w:sz w:val="16"/>
                <w:szCs w:val="16"/>
              </w:rPr>
            </w:pPr>
            <w:r>
              <w:rPr>
                <w:b w:val="0"/>
                <w:sz w:val="16"/>
                <w:szCs w:val="16"/>
              </w:rPr>
              <w:t>-0,2</w:t>
            </w:r>
          </w:p>
        </w:tc>
      </w:tr>
      <w:tr w:rsidR="00867DF3" w:rsidRPr="00017594" w:rsidTr="002D30C8">
        <w:tc>
          <w:tcPr>
            <w:tcW w:w="0" w:type="auto"/>
          </w:tcPr>
          <w:p w:rsidR="00867DF3" w:rsidRDefault="00867DF3" w:rsidP="002D30C8">
            <w:pPr>
              <w:pStyle w:val="Sansinterligne"/>
              <w:rPr>
                <w:b w:val="0"/>
                <w:sz w:val="16"/>
                <w:szCs w:val="16"/>
              </w:rPr>
            </w:pPr>
            <w:r>
              <w:rPr>
                <w:b w:val="0"/>
                <w:sz w:val="16"/>
                <w:szCs w:val="16"/>
              </w:rPr>
              <w:t xml:space="preserve">Activités de soutien aux entreprises dont </w:t>
            </w:r>
          </w:p>
          <w:p w:rsidR="00867DF3" w:rsidRPr="00017594" w:rsidRDefault="00867DF3" w:rsidP="002D30C8">
            <w:pPr>
              <w:pStyle w:val="Sansinterligne"/>
              <w:rPr>
                <w:b w:val="0"/>
                <w:sz w:val="16"/>
                <w:szCs w:val="16"/>
              </w:rPr>
            </w:pPr>
            <w:r>
              <w:rPr>
                <w:b w:val="0"/>
                <w:sz w:val="16"/>
                <w:szCs w:val="16"/>
              </w:rPr>
              <w:t>aménagement paysager</w:t>
            </w:r>
          </w:p>
        </w:tc>
        <w:tc>
          <w:tcPr>
            <w:tcW w:w="0" w:type="auto"/>
          </w:tcPr>
          <w:p w:rsidR="00867DF3" w:rsidRPr="00017594" w:rsidRDefault="00867DF3" w:rsidP="002D30C8">
            <w:pPr>
              <w:pStyle w:val="Sansinterligne"/>
              <w:jc w:val="right"/>
              <w:rPr>
                <w:b w:val="0"/>
                <w:sz w:val="16"/>
                <w:szCs w:val="16"/>
              </w:rPr>
            </w:pPr>
            <w:r>
              <w:rPr>
                <w:b w:val="0"/>
                <w:sz w:val="16"/>
                <w:szCs w:val="16"/>
              </w:rPr>
              <w:t>43 38</w:t>
            </w:r>
          </w:p>
        </w:tc>
        <w:tc>
          <w:tcPr>
            <w:tcW w:w="0" w:type="auto"/>
            <w:shd w:val="clear" w:color="auto" w:fill="D9D9D9"/>
          </w:tcPr>
          <w:p w:rsidR="00867DF3" w:rsidRPr="00017594" w:rsidRDefault="00867DF3" w:rsidP="002D30C8">
            <w:pPr>
              <w:pStyle w:val="Sansinterligne"/>
              <w:jc w:val="right"/>
              <w:rPr>
                <w:b w:val="0"/>
                <w:sz w:val="16"/>
                <w:szCs w:val="16"/>
              </w:rPr>
            </w:pPr>
            <w:r>
              <w:rPr>
                <w:b w:val="0"/>
                <w:sz w:val="16"/>
                <w:szCs w:val="16"/>
              </w:rPr>
              <w:t>8 682</w:t>
            </w:r>
          </w:p>
        </w:tc>
        <w:tc>
          <w:tcPr>
            <w:tcW w:w="0" w:type="auto"/>
          </w:tcPr>
          <w:p w:rsidR="00867DF3" w:rsidRPr="00017594" w:rsidRDefault="00867DF3" w:rsidP="002D30C8">
            <w:pPr>
              <w:pStyle w:val="Sansinterligne"/>
              <w:jc w:val="center"/>
              <w:rPr>
                <w:b w:val="0"/>
                <w:sz w:val="16"/>
                <w:szCs w:val="16"/>
              </w:rPr>
            </w:pPr>
            <w:r>
              <w:rPr>
                <w:b w:val="0"/>
                <w:sz w:val="16"/>
                <w:szCs w:val="16"/>
              </w:rPr>
              <w:t>+10,3</w:t>
            </w:r>
          </w:p>
        </w:tc>
        <w:tc>
          <w:tcPr>
            <w:tcW w:w="0" w:type="auto"/>
          </w:tcPr>
          <w:p w:rsidR="00867DF3" w:rsidRPr="00017594" w:rsidRDefault="00867DF3" w:rsidP="002D30C8">
            <w:pPr>
              <w:pStyle w:val="Sansinterligne"/>
              <w:jc w:val="center"/>
              <w:rPr>
                <w:b w:val="0"/>
                <w:sz w:val="16"/>
                <w:szCs w:val="16"/>
              </w:rPr>
            </w:pPr>
            <w:r>
              <w:rPr>
                <w:b w:val="0"/>
                <w:sz w:val="16"/>
                <w:szCs w:val="16"/>
              </w:rPr>
              <w:t>- 0,4</w:t>
            </w:r>
          </w:p>
        </w:tc>
      </w:tr>
      <w:tr w:rsidR="00867DF3" w:rsidRPr="00017594" w:rsidTr="002D30C8">
        <w:tc>
          <w:tcPr>
            <w:tcW w:w="0" w:type="auto"/>
          </w:tcPr>
          <w:p w:rsidR="00867DF3" w:rsidRPr="00017594" w:rsidRDefault="00867DF3" w:rsidP="002D30C8">
            <w:pPr>
              <w:pStyle w:val="Sansinterligne"/>
              <w:rPr>
                <w:b w:val="0"/>
                <w:sz w:val="16"/>
                <w:szCs w:val="16"/>
              </w:rPr>
            </w:pPr>
            <w:r>
              <w:rPr>
                <w:b w:val="0"/>
                <w:sz w:val="16"/>
                <w:szCs w:val="16"/>
              </w:rPr>
              <w:t>Commerce de détail</w:t>
            </w:r>
          </w:p>
        </w:tc>
        <w:tc>
          <w:tcPr>
            <w:tcW w:w="0" w:type="auto"/>
          </w:tcPr>
          <w:p w:rsidR="00867DF3" w:rsidRPr="00017594" w:rsidRDefault="00867DF3" w:rsidP="002D30C8">
            <w:pPr>
              <w:pStyle w:val="Sansinterligne"/>
              <w:jc w:val="right"/>
              <w:rPr>
                <w:b w:val="0"/>
                <w:sz w:val="16"/>
                <w:szCs w:val="16"/>
              </w:rPr>
            </w:pPr>
            <w:r>
              <w:rPr>
                <w:b w:val="0"/>
                <w:sz w:val="16"/>
                <w:szCs w:val="16"/>
              </w:rPr>
              <w:t>100 200</w:t>
            </w:r>
          </w:p>
        </w:tc>
        <w:tc>
          <w:tcPr>
            <w:tcW w:w="0" w:type="auto"/>
            <w:shd w:val="clear" w:color="auto" w:fill="D9D9D9"/>
          </w:tcPr>
          <w:p w:rsidR="00867DF3" w:rsidRPr="00017594" w:rsidRDefault="00867DF3" w:rsidP="002D30C8">
            <w:pPr>
              <w:pStyle w:val="Sansinterligne"/>
              <w:jc w:val="right"/>
              <w:rPr>
                <w:b w:val="0"/>
                <w:sz w:val="16"/>
                <w:szCs w:val="16"/>
              </w:rPr>
            </w:pPr>
            <w:r>
              <w:rPr>
                <w:b w:val="0"/>
                <w:sz w:val="16"/>
                <w:szCs w:val="16"/>
              </w:rPr>
              <w:t>8 599</w:t>
            </w:r>
          </w:p>
        </w:tc>
        <w:tc>
          <w:tcPr>
            <w:tcW w:w="0" w:type="auto"/>
          </w:tcPr>
          <w:p w:rsidR="00867DF3" w:rsidRPr="00017594" w:rsidRDefault="00867DF3" w:rsidP="002D30C8">
            <w:pPr>
              <w:pStyle w:val="Sansinterligne"/>
              <w:jc w:val="center"/>
              <w:rPr>
                <w:b w:val="0"/>
                <w:sz w:val="16"/>
                <w:szCs w:val="16"/>
              </w:rPr>
            </w:pPr>
            <w:r>
              <w:rPr>
                <w:b w:val="0"/>
                <w:sz w:val="16"/>
                <w:szCs w:val="16"/>
              </w:rPr>
              <w:t>+7,6</w:t>
            </w:r>
          </w:p>
        </w:tc>
        <w:tc>
          <w:tcPr>
            <w:tcW w:w="0" w:type="auto"/>
          </w:tcPr>
          <w:p w:rsidR="00867DF3" w:rsidRPr="00017594" w:rsidRDefault="00867DF3" w:rsidP="002D30C8">
            <w:pPr>
              <w:pStyle w:val="Sansinterligne"/>
              <w:jc w:val="center"/>
              <w:rPr>
                <w:b w:val="0"/>
                <w:sz w:val="16"/>
                <w:szCs w:val="16"/>
              </w:rPr>
            </w:pPr>
            <w:r>
              <w:rPr>
                <w:b w:val="0"/>
                <w:sz w:val="16"/>
                <w:szCs w:val="16"/>
              </w:rPr>
              <w:t>-4,1</w:t>
            </w:r>
          </w:p>
        </w:tc>
      </w:tr>
      <w:tr w:rsidR="00867DF3" w:rsidRPr="00017594" w:rsidTr="002D30C8">
        <w:tc>
          <w:tcPr>
            <w:tcW w:w="0" w:type="auto"/>
          </w:tcPr>
          <w:p w:rsidR="00867DF3" w:rsidRPr="00017594" w:rsidRDefault="00867DF3" w:rsidP="002D30C8">
            <w:pPr>
              <w:pStyle w:val="Sansinterligne"/>
              <w:rPr>
                <w:b w:val="0"/>
                <w:sz w:val="16"/>
                <w:szCs w:val="16"/>
              </w:rPr>
            </w:pPr>
            <w:r>
              <w:rPr>
                <w:b w:val="0"/>
                <w:sz w:val="16"/>
                <w:szCs w:val="16"/>
              </w:rPr>
              <w:t>Industrie du meuble, manufacturière diverse, et réparations</w:t>
            </w:r>
          </w:p>
        </w:tc>
        <w:tc>
          <w:tcPr>
            <w:tcW w:w="0" w:type="auto"/>
          </w:tcPr>
          <w:p w:rsidR="00867DF3" w:rsidRPr="00017594" w:rsidRDefault="00867DF3" w:rsidP="002D30C8">
            <w:pPr>
              <w:pStyle w:val="Sansinterligne"/>
              <w:jc w:val="right"/>
              <w:rPr>
                <w:b w:val="0"/>
                <w:sz w:val="16"/>
                <w:szCs w:val="16"/>
              </w:rPr>
            </w:pPr>
            <w:r>
              <w:rPr>
                <w:b w:val="0"/>
                <w:sz w:val="16"/>
                <w:szCs w:val="16"/>
              </w:rPr>
              <w:t>16 421</w:t>
            </w:r>
          </w:p>
        </w:tc>
        <w:tc>
          <w:tcPr>
            <w:tcW w:w="0" w:type="auto"/>
            <w:shd w:val="clear" w:color="auto" w:fill="D9D9D9"/>
          </w:tcPr>
          <w:p w:rsidR="00867DF3" w:rsidRPr="00017594" w:rsidRDefault="00867DF3" w:rsidP="002D30C8">
            <w:pPr>
              <w:pStyle w:val="Sansinterligne"/>
              <w:jc w:val="right"/>
              <w:rPr>
                <w:b w:val="0"/>
                <w:sz w:val="16"/>
                <w:szCs w:val="16"/>
              </w:rPr>
            </w:pPr>
            <w:r>
              <w:rPr>
                <w:b w:val="0"/>
                <w:sz w:val="16"/>
                <w:szCs w:val="16"/>
              </w:rPr>
              <w:t>8 463</w:t>
            </w:r>
          </w:p>
        </w:tc>
        <w:tc>
          <w:tcPr>
            <w:tcW w:w="0" w:type="auto"/>
          </w:tcPr>
          <w:p w:rsidR="00867DF3" w:rsidRPr="00017594" w:rsidRDefault="00867DF3" w:rsidP="002D30C8">
            <w:pPr>
              <w:pStyle w:val="Sansinterligne"/>
              <w:jc w:val="center"/>
              <w:rPr>
                <w:b w:val="0"/>
                <w:sz w:val="16"/>
                <w:szCs w:val="16"/>
              </w:rPr>
            </w:pPr>
            <w:r>
              <w:rPr>
                <w:b w:val="0"/>
                <w:sz w:val="16"/>
                <w:szCs w:val="16"/>
              </w:rPr>
              <w:t>+12,0</w:t>
            </w:r>
          </w:p>
        </w:tc>
        <w:tc>
          <w:tcPr>
            <w:tcW w:w="0" w:type="auto"/>
          </w:tcPr>
          <w:p w:rsidR="00867DF3" w:rsidRPr="00017594" w:rsidRDefault="00867DF3" w:rsidP="002D30C8">
            <w:pPr>
              <w:pStyle w:val="Sansinterligne"/>
              <w:jc w:val="center"/>
              <w:rPr>
                <w:b w:val="0"/>
                <w:sz w:val="16"/>
                <w:szCs w:val="16"/>
              </w:rPr>
            </w:pPr>
            <w:r>
              <w:rPr>
                <w:b w:val="0"/>
                <w:sz w:val="16"/>
                <w:szCs w:val="16"/>
              </w:rPr>
              <w:t>-4,6</w:t>
            </w:r>
          </w:p>
        </w:tc>
      </w:tr>
      <w:tr w:rsidR="00867DF3" w:rsidRPr="00017594" w:rsidTr="002D30C8">
        <w:tc>
          <w:tcPr>
            <w:tcW w:w="0" w:type="auto"/>
          </w:tcPr>
          <w:p w:rsidR="00867DF3" w:rsidRDefault="00867DF3" w:rsidP="002D30C8">
            <w:pPr>
              <w:pStyle w:val="Sansinterligne"/>
              <w:rPr>
                <w:b w:val="0"/>
                <w:sz w:val="16"/>
                <w:szCs w:val="16"/>
              </w:rPr>
            </w:pPr>
            <w:r>
              <w:rPr>
                <w:b w:val="0"/>
                <w:sz w:val="16"/>
                <w:szCs w:val="16"/>
              </w:rPr>
              <w:t xml:space="preserve">Activités scientifiques et techniques en direction </w:t>
            </w:r>
          </w:p>
          <w:p w:rsidR="00867DF3" w:rsidRPr="00017594" w:rsidRDefault="00867DF3" w:rsidP="002D30C8">
            <w:pPr>
              <w:pStyle w:val="Sansinterligne"/>
              <w:rPr>
                <w:b w:val="0"/>
                <w:sz w:val="16"/>
                <w:szCs w:val="16"/>
              </w:rPr>
            </w:pPr>
            <w:r>
              <w:rPr>
                <w:b w:val="0"/>
                <w:sz w:val="16"/>
                <w:szCs w:val="16"/>
              </w:rPr>
              <w:t>des entreprises</w:t>
            </w:r>
          </w:p>
        </w:tc>
        <w:tc>
          <w:tcPr>
            <w:tcW w:w="0" w:type="auto"/>
          </w:tcPr>
          <w:p w:rsidR="00867DF3" w:rsidRPr="00017594" w:rsidRDefault="00867DF3" w:rsidP="002D30C8">
            <w:pPr>
              <w:pStyle w:val="Sansinterligne"/>
              <w:jc w:val="right"/>
              <w:rPr>
                <w:b w:val="0"/>
                <w:sz w:val="16"/>
                <w:szCs w:val="16"/>
              </w:rPr>
            </w:pPr>
            <w:r>
              <w:rPr>
                <w:b w:val="0"/>
                <w:sz w:val="16"/>
                <w:szCs w:val="16"/>
              </w:rPr>
              <w:t>47 661</w:t>
            </w:r>
          </w:p>
        </w:tc>
        <w:tc>
          <w:tcPr>
            <w:tcW w:w="0" w:type="auto"/>
            <w:shd w:val="clear" w:color="auto" w:fill="D9D9D9"/>
          </w:tcPr>
          <w:p w:rsidR="00867DF3" w:rsidRPr="00017594" w:rsidRDefault="00867DF3" w:rsidP="002D30C8">
            <w:pPr>
              <w:pStyle w:val="Sansinterligne"/>
              <w:jc w:val="right"/>
              <w:rPr>
                <w:b w:val="0"/>
                <w:sz w:val="16"/>
                <w:szCs w:val="16"/>
              </w:rPr>
            </w:pPr>
            <w:r>
              <w:rPr>
                <w:b w:val="0"/>
                <w:sz w:val="16"/>
                <w:szCs w:val="16"/>
              </w:rPr>
              <w:t>8 239</w:t>
            </w:r>
          </w:p>
        </w:tc>
        <w:tc>
          <w:tcPr>
            <w:tcW w:w="0" w:type="auto"/>
          </w:tcPr>
          <w:p w:rsidR="00867DF3" w:rsidRPr="00017594" w:rsidRDefault="00867DF3" w:rsidP="002D30C8">
            <w:pPr>
              <w:pStyle w:val="Sansinterligne"/>
              <w:jc w:val="center"/>
              <w:rPr>
                <w:b w:val="0"/>
                <w:sz w:val="16"/>
                <w:szCs w:val="16"/>
              </w:rPr>
            </w:pPr>
            <w:r>
              <w:rPr>
                <w:b w:val="0"/>
                <w:sz w:val="16"/>
                <w:szCs w:val="16"/>
              </w:rPr>
              <w:t>+9,7</w:t>
            </w:r>
          </w:p>
        </w:tc>
        <w:tc>
          <w:tcPr>
            <w:tcW w:w="0" w:type="auto"/>
          </w:tcPr>
          <w:p w:rsidR="00867DF3" w:rsidRPr="00017594" w:rsidRDefault="00867DF3" w:rsidP="002D30C8">
            <w:pPr>
              <w:pStyle w:val="Sansinterligne"/>
              <w:jc w:val="center"/>
              <w:rPr>
                <w:b w:val="0"/>
                <w:sz w:val="16"/>
                <w:szCs w:val="16"/>
              </w:rPr>
            </w:pPr>
            <w:r>
              <w:rPr>
                <w:b w:val="0"/>
                <w:sz w:val="16"/>
                <w:szCs w:val="16"/>
              </w:rPr>
              <w:t>-3,5</w:t>
            </w:r>
          </w:p>
        </w:tc>
      </w:tr>
      <w:tr w:rsidR="00867DF3" w:rsidRPr="00017594" w:rsidTr="002D30C8">
        <w:tc>
          <w:tcPr>
            <w:tcW w:w="0" w:type="auto"/>
          </w:tcPr>
          <w:p w:rsidR="00867DF3" w:rsidRPr="00017594" w:rsidRDefault="00867DF3" w:rsidP="002D30C8">
            <w:pPr>
              <w:pStyle w:val="Sansinterligne"/>
              <w:rPr>
                <w:b w:val="0"/>
                <w:sz w:val="16"/>
                <w:szCs w:val="16"/>
              </w:rPr>
            </w:pPr>
            <w:r>
              <w:rPr>
                <w:b w:val="0"/>
                <w:sz w:val="16"/>
                <w:szCs w:val="16"/>
              </w:rPr>
              <w:t>Transports</w:t>
            </w:r>
          </w:p>
        </w:tc>
        <w:tc>
          <w:tcPr>
            <w:tcW w:w="0" w:type="auto"/>
          </w:tcPr>
          <w:p w:rsidR="00867DF3" w:rsidRPr="00017594" w:rsidRDefault="00867DF3" w:rsidP="002D30C8">
            <w:pPr>
              <w:pStyle w:val="Sansinterligne"/>
              <w:jc w:val="right"/>
              <w:rPr>
                <w:b w:val="0"/>
                <w:sz w:val="16"/>
                <w:szCs w:val="16"/>
              </w:rPr>
            </w:pPr>
            <w:r>
              <w:rPr>
                <w:b w:val="0"/>
                <w:sz w:val="16"/>
                <w:szCs w:val="16"/>
              </w:rPr>
              <w:t>4 290</w:t>
            </w:r>
          </w:p>
        </w:tc>
        <w:tc>
          <w:tcPr>
            <w:tcW w:w="0" w:type="auto"/>
            <w:shd w:val="clear" w:color="auto" w:fill="D9D9D9"/>
          </w:tcPr>
          <w:p w:rsidR="00867DF3" w:rsidRPr="00017594" w:rsidRDefault="00867DF3" w:rsidP="002D30C8">
            <w:pPr>
              <w:pStyle w:val="Sansinterligne"/>
              <w:jc w:val="right"/>
              <w:rPr>
                <w:b w:val="0"/>
                <w:sz w:val="16"/>
                <w:szCs w:val="16"/>
              </w:rPr>
            </w:pPr>
            <w:r>
              <w:rPr>
                <w:b w:val="0"/>
                <w:sz w:val="16"/>
                <w:szCs w:val="16"/>
              </w:rPr>
              <w:t>8 115</w:t>
            </w:r>
          </w:p>
        </w:tc>
        <w:tc>
          <w:tcPr>
            <w:tcW w:w="0" w:type="auto"/>
          </w:tcPr>
          <w:p w:rsidR="00867DF3" w:rsidRPr="00017594" w:rsidRDefault="00867DF3" w:rsidP="002D30C8">
            <w:pPr>
              <w:pStyle w:val="Sansinterligne"/>
              <w:jc w:val="center"/>
              <w:rPr>
                <w:b w:val="0"/>
                <w:sz w:val="16"/>
                <w:szCs w:val="16"/>
              </w:rPr>
            </w:pPr>
            <w:r>
              <w:rPr>
                <w:b w:val="0"/>
                <w:sz w:val="16"/>
                <w:szCs w:val="16"/>
              </w:rPr>
              <w:t>+23,9</w:t>
            </w:r>
          </w:p>
        </w:tc>
        <w:tc>
          <w:tcPr>
            <w:tcW w:w="0" w:type="auto"/>
          </w:tcPr>
          <w:p w:rsidR="00867DF3" w:rsidRPr="00017594" w:rsidRDefault="00867DF3" w:rsidP="002D30C8">
            <w:pPr>
              <w:pStyle w:val="Sansinterligne"/>
              <w:jc w:val="center"/>
              <w:rPr>
                <w:b w:val="0"/>
                <w:sz w:val="16"/>
                <w:szCs w:val="16"/>
              </w:rPr>
            </w:pPr>
            <w:r>
              <w:rPr>
                <w:b w:val="0"/>
                <w:sz w:val="16"/>
                <w:szCs w:val="16"/>
              </w:rPr>
              <w:t>-6,5</w:t>
            </w:r>
          </w:p>
        </w:tc>
      </w:tr>
      <w:tr w:rsidR="00867DF3" w:rsidRPr="00017594" w:rsidTr="002D30C8">
        <w:tc>
          <w:tcPr>
            <w:tcW w:w="0" w:type="auto"/>
          </w:tcPr>
          <w:p w:rsidR="00867DF3" w:rsidRPr="00017594" w:rsidRDefault="00867DF3" w:rsidP="002D30C8">
            <w:pPr>
              <w:pStyle w:val="Sansinterligne"/>
              <w:rPr>
                <w:b w:val="0"/>
                <w:sz w:val="16"/>
                <w:szCs w:val="16"/>
              </w:rPr>
            </w:pPr>
            <w:r>
              <w:rPr>
                <w:b w:val="0"/>
                <w:sz w:val="16"/>
                <w:szCs w:val="16"/>
              </w:rPr>
              <w:t>Activités informatiques</w:t>
            </w:r>
          </w:p>
        </w:tc>
        <w:tc>
          <w:tcPr>
            <w:tcW w:w="0" w:type="auto"/>
          </w:tcPr>
          <w:p w:rsidR="00867DF3" w:rsidRPr="00017594" w:rsidRDefault="00867DF3" w:rsidP="002D30C8">
            <w:pPr>
              <w:pStyle w:val="Sansinterligne"/>
              <w:jc w:val="right"/>
              <w:rPr>
                <w:b w:val="0"/>
                <w:sz w:val="16"/>
                <w:szCs w:val="16"/>
              </w:rPr>
            </w:pPr>
            <w:r>
              <w:rPr>
                <w:b w:val="0"/>
                <w:sz w:val="16"/>
                <w:szCs w:val="16"/>
              </w:rPr>
              <w:t>26 766</w:t>
            </w:r>
          </w:p>
        </w:tc>
        <w:tc>
          <w:tcPr>
            <w:tcW w:w="0" w:type="auto"/>
            <w:shd w:val="clear" w:color="auto" w:fill="D9D9D9"/>
          </w:tcPr>
          <w:p w:rsidR="00867DF3" w:rsidRPr="00017594" w:rsidRDefault="00867DF3" w:rsidP="002D30C8">
            <w:pPr>
              <w:pStyle w:val="Sansinterligne"/>
              <w:jc w:val="right"/>
              <w:rPr>
                <w:b w:val="0"/>
                <w:sz w:val="16"/>
                <w:szCs w:val="16"/>
              </w:rPr>
            </w:pPr>
            <w:r>
              <w:rPr>
                <w:b w:val="0"/>
                <w:sz w:val="16"/>
                <w:szCs w:val="16"/>
              </w:rPr>
              <w:t>8 049</w:t>
            </w:r>
          </w:p>
        </w:tc>
        <w:tc>
          <w:tcPr>
            <w:tcW w:w="0" w:type="auto"/>
          </w:tcPr>
          <w:p w:rsidR="00867DF3" w:rsidRPr="00017594" w:rsidRDefault="00867DF3" w:rsidP="002D30C8">
            <w:pPr>
              <w:pStyle w:val="Sansinterligne"/>
              <w:jc w:val="center"/>
              <w:rPr>
                <w:b w:val="0"/>
                <w:sz w:val="16"/>
                <w:szCs w:val="16"/>
              </w:rPr>
            </w:pPr>
            <w:r>
              <w:rPr>
                <w:b w:val="0"/>
                <w:sz w:val="16"/>
                <w:szCs w:val="16"/>
              </w:rPr>
              <w:t>+6,8</w:t>
            </w:r>
          </w:p>
        </w:tc>
        <w:tc>
          <w:tcPr>
            <w:tcW w:w="0" w:type="auto"/>
          </w:tcPr>
          <w:p w:rsidR="00867DF3" w:rsidRPr="00017594" w:rsidRDefault="00867DF3" w:rsidP="002D30C8">
            <w:pPr>
              <w:pStyle w:val="Sansinterligne"/>
              <w:jc w:val="center"/>
              <w:rPr>
                <w:b w:val="0"/>
                <w:sz w:val="16"/>
                <w:szCs w:val="16"/>
              </w:rPr>
            </w:pPr>
            <w:r>
              <w:rPr>
                <w:b w:val="0"/>
                <w:sz w:val="16"/>
                <w:szCs w:val="16"/>
              </w:rPr>
              <w:t>-2,3</w:t>
            </w:r>
          </w:p>
        </w:tc>
      </w:tr>
      <w:tr w:rsidR="00867DF3" w:rsidRPr="00017594" w:rsidTr="002D30C8">
        <w:tc>
          <w:tcPr>
            <w:tcW w:w="0" w:type="auto"/>
          </w:tcPr>
          <w:p w:rsidR="00867DF3" w:rsidRPr="00017594" w:rsidRDefault="00867DF3" w:rsidP="002D30C8">
            <w:pPr>
              <w:pStyle w:val="Sansinterligne"/>
              <w:rPr>
                <w:b w:val="0"/>
                <w:sz w:val="16"/>
                <w:szCs w:val="16"/>
              </w:rPr>
            </w:pPr>
            <w:r>
              <w:rPr>
                <w:b w:val="0"/>
                <w:sz w:val="16"/>
                <w:szCs w:val="16"/>
              </w:rPr>
              <w:t>Education</w:t>
            </w:r>
          </w:p>
        </w:tc>
        <w:tc>
          <w:tcPr>
            <w:tcW w:w="0" w:type="auto"/>
          </w:tcPr>
          <w:p w:rsidR="00867DF3" w:rsidRPr="00017594" w:rsidRDefault="00867DF3" w:rsidP="002D30C8">
            <w:pPr>
              <w:pStyle w:val="Sansinterligne"/>
              <w:jc w:val="right"/>
              <w:rPr>
                <w:b w:val="0"/>
                <w:sz w:val="16"/>
                <w:szCs w:val="16"/>
              </w:rPr>
            </w:pPr>
            <w:r>
              <w:rPr>
                <w:b w:val="0"/>
                <w:sz w:val="16"/>
                <w:szCs w:val="16"/>
              </w:rPr>
              <w:t>59 132</w:t>
            </w:r>
          </w:p>
        </w:tc>
        <w:tc>
          <w:tcPr>
            <w:tcW w:w="0" w:type="auto"/>
            <w:shd w:val="clear" w:color="auto" w:fill="D9D9D9"/>
          </w:tcPr>
          <w:p w:rsidR="00867DF3" w:rsidRPr="00017594" w:rsidRDefault="00867DF3" w:rsidP="002D30C8">
            <w:pPr>
              <w:pStyle w:val="Sansinterligne"/>
              <w:jc w:val="right"/>
              <w:rPr>
                <w:b w:val="0"/>
                <w:sz w:val="16"/>
                <w:szCs w:val="16"/>
              </w:rPr>
            </w:pPr>
            <w:r>
              <w:rPr>
                <w:b w:val="0"/>
                <w:sz w:val="16"/>
                <w:szCs w:val="16"/>
              </w:rPr>
              <w:t>7 957</w:t>
            </w:r>
          </w:p>
        </w:tc>
        <w:tc>
          <w:tcPr>
            <w:tcW w:w="0" w:type="auto"/>
          </w:tcPr>
          <w:p w:rsidR="00867DF3" w:rsidRPr="00017594" w:rsidRDefault="00867DF3" w:rsidP="002D30C8">
            <w:pPr>
              <w:pStyle w:val="Sansinterligne"/>
              <w:jc w:val="center"/>
              <w:rPr>
                <w:b w:val="0"/>
                <w:sz w:val="16"/>
                <w:szCs w:val="16"/>
              </w:rPr>
            </w:pPr>
            <w:r>
              <w:rPr>
                <w:b w:val="0"/>
                <w:sz w:val="16"/>
                <w:szCs w:val="16"/>
              </w:rPr>
              <w:t>+15,1</w:t>
            </w:r>
          </w:p>
        </w:tc>
        <w:tc>
          <w:tcPr>
            <w:tcW w:w="0" w:type="auto"/>
          </w:tcPr>
          <w:p w:rsidR="00867DF3" w:rsidRPr="00017594" w:rsidRDefault="00867DF3" w:rsidP="002D30C8">
            <w:pPr>
              <w:pStyle w:val="Sansinterligne"/>
              <w:jc w:val="center"/>
              <w:rPr>
                <w:b w:val="0"/>
                <w:sz w:val="16"/>
                <w:szCs w:val="16"/>
              </w:rPr>
            </w:pPr>
            <w:r>
              <w:rPr>
                <w:b w:val="0"/>
                <w:sz w:val="16"/>
                <w:szCs w:val="16"/>
              </w:rPr>
              <w:t>-0,2</w:t>
            </w:r>
          </w:p>
        </w:tc>
      </w:tr>
      <w:tr w:rsidR="00867DF3" w:rsidRPr="00017594" w:rsidTr="002D30C8">
        <w:tc>
          <w:tcPr>
            <w:tcW w:w="0" w:type="auto"/>
          </w:tcPr>
          <w:p w:rsidR="00867DF3" w:rsidRPr="00017594" w:rsidRDefault="00867DF3" w:rsidP="002D30C8">
            <w:pPr>
              <w:pStyle w:val="Sansinterligne"/>
              <w:rPr>
                <w:b w:val="0"/>
                <w:sz w:val="16"/>
                <w:szCs w:val="16"/>
              </w:rPr>
            </w:pPr>
            <w:r>
              <w:rPr>
                <w:b w:val="0"/>
                <w:sz w:val="16"/>
                <w:szCs w:val="16"/>
              </w:rPr>
              <w:t>Santé</w:t>
            </w:r>
          </w:p>
        </w:tc>
        <w:tc>
          <w:tcPr>
            <w:tcW w:w="0" w:type="auto"/>
          </w:tcPr>
          <w:p w:rsidR="00867DF3" w:rsidRPr="00017594" w:rsidRDefault="00867DF3" w:rsidP="002D30C8">
            <w:pPr>
              <w:pStyle w:val="Sansinterligne"/>
              <w:jc w:val="right"/>
              <w:rPr>
                <w:b w:val="0"/>
                <w:sz w:val="16"/>
                <w:szCs w:val="16"/>
              </w:rPr>
            </w:pPr>
            <w:r>
              <w:rPr>
                <w:b w:val="0"/>
                <w:sz w:val="16"/>
                <w:szCs w:val="16"/>
              </w:rPr>
              <w:t>28 563</w:t>
            </w:r>
          </w:p>
        </w:tc>
        <w:tc>
          <w:tcPr>
            <w:tcW w:w="0" w:type="auto"/>
            <w:shd w:val="clear" w:color="auto" w:fill="D9D9D9"/>
          </w:tcPr>
          <w:p w:rsidR="00867DF3" w:rsidRPr="00017594" w:rsidRDefault="00867DF3" w:rsidP="002D30C8">
            <w:pPr>
              <w:pStyle w:val="Sansinterligne"/>
              <w:jc w:val="right"/>
              <w:rPr>
                <w:b w:val="0"/>
                <w:sz w:val="16"/>
                <w:szCs w:val="16"/>
              </w:rPr>
            </w:pPr>
            <w:r>
              <w:rPr>
                <w:b w:val="0"/>
                <w:sz w:val="16"/>
                <w:szCs w:val="16"/>
              </w:rPr>
              <w:t>7 512</w:t>
            </w:r>
          </w:p>
        </w:tc>
        <w:tc>
          <w:tcPr>
            <w:tcW w:w="0" w:type="auto"/>
          </w:tcPr>
          <w:p w:rsidR="00867DF3" w:rsidRPr="00017594" w:rsidRDefault="00867DF3" w:rsidP="002D30C8">
            <w:pPr>
              <w:pStyle w:val="Sansinterligne"/>
              <w:jc w:val="center"/>
              <w:rPr>
                <w:b w:val="0"/>
                <w:sz w:val="16"/>
                <w:szCs w:val="16"/>
              </w:rPr>
            </w:pPr>
            <w:r>
              <w:rPr>
                <w:b w:val="0"/>
                <w:sz w:val="16"/>
                <w:szCs w:val="16"/>
              </w:rPr>
              <w:t>22,2</w:t>
            </w:r>
          </w:p>
        </w:tc>
        <w:tc>
          <w:tcPr>
            <w:tcW w:w="0" w:type="auto"/>
          </w:tcPr>
          <w:p w:rsidR="00867DF3" w:rsidRPr="00017594" w:rsidRDefault="00867DF3" w:rsidP="002D30C8">
            <w:pPr>
              <w:pStyle w:val="Sansinterligne"/>
              <w:jc w:val="center"/>
              <w:rPr>
                <w:b w:val="0"/>
                <w:sz w:val="16"/>
                <w:szCs w:val="16"/>
              </w:rPr>
            </w:pPr>
            <w:r>
              <w:rPr>
                <w:b w:val="0"/>
                <w:sz w:val="16"/>
                <w:szCs w:val="16"/>
              </w:rPr>
              <w:t>+4,2</w:t>
            </w:r>
          </w:p>
        </w:tc>
      </w:tr>
      <w:tr w:rsidR="00867DF3" w:rsidRPr="00017594" w:rsidTr="002D30C8">
        <w:tc>
          <w:tcPr>
            <w:tcW w:w="0" w:type="auto"/>
          </w:tcPr>
          <w:p w:rsidR="00867DF3" w:rsidRPr="00017594" w:rsidRDefault="00867DF3" w:rsidP="002D30C8">
            <w:pPr>
              <w:pStyle w:val="Sansinterligne"/>
              <w:rPr>
                <w:b w:val="0"/>
                <w:sz w:val="16"/>
                <w:szCs w:val="16"/>
              </w:rPr>
            </w:pPr>
            <w:r>
              <w:rPr>
                <w:b w:val="0"/>
                <w:sz w:val="16"/>
                <w:szCs w:val="16"/>
              </w:rPr>
              <w:t>Services autres aux particuliers</w:t>
            </w:r>
          </w:p>
        </w:tc>
        <w:tc>
          <w:tcPr>
            <w:tcW w:w="0" w:type="auto"/>
          </w:tcPr>
          <w:p w:rsidR="00867DF3" w:rsidRPr="00017594" w:rsidRDefault="00867DF3" w:rsidP="002D30C8">
            <w:pPr>
              <w:pStyle w:val="Sansinterligne"/>
              <w:jc w:val="right"/>
              <w:rPr>
                <w:b w:val="0"/>
                <w:sz w:val="16"/>
                <w:szCs w:val="16"/>
              </w:rPr>
            </w:pPr>
            <w:r>
              <w:rPr>
                <w:b w:val="0"/>
                <w:sz w:val="16"/>
                <w:szCs w:val="16"/>
              </w:rPr>
              <w:t>89 391</w:t>
            </w:r>
          </w:p>
        </w:tc>
        <w:tc>
          <w:tcPr>
            <w:tcW w:w="0" w:type="auto"/>
            <w:shd w:val="clear" w:color="auto" w:fill="D9D9D9"/>
          </w:tcPr>
          <w:p w:rsidR="00867DF3" w:rsidRPr="00017594" w:rsidRDefault="00867DF3" w:rsidP="002D30C8">
            <w:pPr>
              <w:pStyle w:val="Sansinterligne"/>
              <w:jc w:val="right"/>
              <w:rPr>
                <w:b w:val="0"/>
                <w:sz w:val="16"/>
                <w:szCs w:val="16"/>
              </w:rPr>
            </w:pPr>
            <w:r>
              <w:rPr>
                <w:b w:val="0"/>
                <w:sz w:val="16"/>
                <w:szCs w:val="16"/>
              </w:rPr>
              <w:t>7 434</w:t>
            </w:r>
          </w:p>
        </w:tc>
        <w:tc>
          <w:tcPr>
            <w:tcW w:w="0" w:type="auto"/>
          </w:tcPr>
          <w:p w:rsidR="00867DF3" w:rsidRPr="00017594" w:rsidRDefault="00867DF3" w:rsidP="002D30C8">
            <w:pPr>
              <w:pStyle w:val="Sansinterligne"/>
              <w:jc w:val="center"/>
              <w:rPr>
                <w:b w:val="0"/>
                <w:sz w:val="16"/>
                <w:szCs w:val="16"/>
              </w:rPr>
            </w:pPr>
            <w:r>
              <w:rPr>
                <w:b w:val="0"/>
                <w:sz w:val="16"/>
                <w:szCs w:val="16"/>
              </w:rPr>
              <w:t>+7,8</w:t>
            </w:r>
          </w:p>
        </w:tc>
        <w:tc>
          <w:tcPr>
            <w:tcW w:w="0" w:type="auto"/>
          </w:tcPr>
          <w:p w:rsidR="00867DF3" w:rsidRPr="00017594" w:rsidRDefault="00867DF3" w:rsidP="002D30C8">
            <w:pPr>
              <w:pStyle w:val="Sansinterligne"/>
              <w:jc w:val="center"/>
              <w:rPr>
                <w:b w:val="0"/>
                <w:sz w:val="16"/>
                <w:szCs w:val="16"/>
              </w:rPr>
            </w:pPr>
            <w:r>
              <w:rPr>
                <w:b w:val="0"/>
                <w:sz w:val="16"/>
                <w:szCs w:val="16"/>
              </w:rPr>
              <w:t>+3,1</w:t>
            </w:r>
          </w:p>
        </w:tc>
      </w:tr>
      <w:tr w:rsidR="00867DF3" w:rsidRPr="00017594" w:rsidTr="002D30C8">
        <w:tc>
          <w:tcPr>
            <w:tcW w:w="0" w:type="auto"/>
          </w:tcPr>
          <w:p w:rsidR="00867DF3" w:rsidRPr="00017594" w:rsidRDefault="00867DF3" w:rsidP="002D30C8">
            <w:pPr>
              <w:pStyle w:val="Sansinterligne"/>
              <w:rPr>
                <w:b w:val="0"/>
                <w:sz w:val="16"/>
                <w:szCs w:val="16"/>
              </w:rPr>
            </w:pPr>
            <w:r>
              <w:rPr>
                <w:b w:val="0"/>
                <w:sz w:val="16"/>
                <w:szCs w:val="16"/>
              </w:rPr>
              <w:t>Industrie bois (fab articles en bois), papier dont imprimerie</w:t>
            </w:r>
          </w:p>
        </w:tc>
        <w:tc>
          <w:tcPr>
            <w:tcW w:w="0" w:type="auto"/>
          </w:tcPr>
          <w:p w:rsidR="00867DF3" w:rsidRPr="00017594" w:rsidRDefault="00867DF3" w:rsidP="002D30C8">
            <w:pPr>
              <w:pStyle w:val="Sansinterligne"/>
              <w:jc w:val="right"/>
              <w:rPr>
                <w:b w:val="0"/>
                <w:sz w:val="16"/>
                <w:szCs w:val="16"/>
              </w:rPr>
            </w:pPr>
            <w:r>
              <w:rPr>
                <w:b w:val="0"/>
                <w:sz w:val="16"/>
                <w:szCs w:val="16"/>
              </w:rPr>
              <w:t>7 488</w:t>
            </w:r>
          </w:p>
        </w:tc>
        <w:tc>
          <w:tcPr>
            <w:tcW w:w="0" w:type="auto"/>
            <w:shd w:val="clear" w:color="auto" w:fill="D9D9D9"/>
          </w:tcPr>
          <w:p w:rsidR="00867DF3" w:rsidRPr="00017594" w:rsidRDefault="00867DF3" w:rsidP="002D30C8">
            <w:pPr>
              <w:pStyle w:val="Sansinterligne"/>
              <w:jc w:val="right"/>
              <w:rPr>
                <w:b w:val="0"/>
                <w:sz w:val="16"/>
                <w:szCs w:val="16"/>
              </w:rPr>
            </w:pPr>
            <w:r>
              <w:rPr>
                <w:b w:val="0"/>
                <w:sz w:val="16"/>
                <w:szCs w:val="16"/>
              </w:rPr>
              <w:t>6 885</w:t>
            </w:r>
          </w:p>
        </w:tc>
        <w:tc>
          <w:tcPr>
            <w:tcW w:w="0" w:type="auto"/>
          </w:tcPr>
          <w:p w:rsidR="00867DF3" w:rsidRPr="00017594" w:rsidRDefault="00867DF3" w:rsidP="002D30C8">
            <w:pPr>
              <w:pStyle w:val="Sansinterligne"/>
              <w:jc w:val="center"/>
              <w:rPr>
                <w:b w:val="0"/>
                <w:sz w:val="16"/>
                <w:szCs w:val="16"/>
              </w:rPr>
            </w:pPr>
            <w:r>
              <w:rPr>
                <w:b w:val="0"/>
                <w:sz w:val="16"/>
                <w:szCs w:val="16"/>
              </w:rPr>
              <w:t>+19,7</w:t>
            </w:r>
          </w:p>
        </w:tc>
        <w:tc>
          <w:tcPr>
            <w:tcW w:w="0" w:type="auto"/>
          </w:tcPr>
          <w:p w:rsidR="00867DF3" w:rsidRPr="00017594" w:rsidRDefault="00867DF3" w:rsidP="002D30C8">
            <w:pPr>
              <w:pStyle w:val="Sansinterligne"/>
              <w:jc w:val="center"/>
              <w:rPr>
                <w:b w:val="0"/>
                <w:sz w:val="16"/>
                <w:szCs w:val="16"/>
              </w:rPr>
            </w:pPr>
            <w:r>
              <w:rPr>
                <w:b w:val="0"/>
                <w:sz w:val="16"/>
                <w:szCs w:val="16"/>
              </w:rPr>
              <w:t>-4,3</w:t>
            </w:r>
          </w:p>
        </w:tc>
      </w:tr>
      <w:tr w:rsidR="00867DF3" w:rsidRPr="00017594" w:rsidTr="002D30C8">
        <w:tc>
          <w:tcPr>
            <w:tcW w:w="0" w:type="auto"/>
          </w:tcPr>
          <w:p w:rsidR="00867DF3" w:rsidRPr="00017594" w:rsidRDefault="00867DF3" w:rsidP="002D30C8">
            <w:pPr>
              <w:pStyle w:val="Sansinterligne"/>
              <w:rPr>
                <w:b w:val="0"/>
                <w:sz w:val="16"/>
                <w:szCs w:val="16"/>
              </w:rPr>
            </w:pPr>
            <w:r>
              <w:rPr>
                <w:b w:val="0"/>
                <w:sz w:val="16"/>
                <w:szCs w:val="16"/>
              </w:rPr>
              <w:t>Edition, audiovisuel</w:t>
            </w:r>
          </w:p>
        </w:tc>
        <w:tc>
          <w:tcPr>
            <w:tcW w:w="0" w:type="auto"/>
          </w:tcPr>
          <w:p w:rsidR="00867DF3" w:rsidRPr="00017594" w:rsidRDefault="00867DF3" w:rsidP="002D30C8">
            <w:pPr>
              <w:pStyle w:val="Sansinterligne"/>
              <w:jc w:val="right"/>
              <w:rPr>
                <w:b w:val="0"/>
                <w:sz w:val="16"/>
                <w:szCs w:val="16"/>
              </w:rPr>
            </w:pPr>
            <w:r>
              <w:rPr>
                <w:b w:val="0"/>
                <w:sz w:val="16"/>
                <w:szCs w:val="16"/>
              </w:rPr>
              <w:t>8 235</w:t>
            </w:r>
          </w:p>
        </w:tc>
        <w:tc>
          <w:tcPr>
            <w:tcW w:w="0" w:type="auto"/>
            <w:shd w:val="clear" w:color="auto" w:fill="D9D9D9"/>
          </w:tcPr>
          <w:p w:rsidR="00867DF3" w:rsidRPr="00017594" w:rsidRDefault="00867DF3" w:rsidP="002D30C8">
            <w:pPr>
              <w:pStyle w:val="Sansinterligne"/>
              <w:jc w:val="right"/>
              <w:rPr>
                <w:b w:val="0"/>
                <w:sz w:val="16"/>
                <w:szCs w:val="16"/>
              </w:rPr>
            </w:pPr>
            <w:r>
              <w:rPr>
                <w:b w:val="0"/>
                <w:sz w:val="16"/>
                <w:szCs w:val="16"/>
              </w:rPr>
              <w:t>6 687</w:t>
            </w:r>
          </w:p>
        </w:tc>
        <w:tc>
          <w:tcPr>
            <w:tcW w:w="0" w:type="auto"/>
          </w:tcPr>
          <w:p w:rsidR="00867DF3" w:rsidRPr="00017594" w:rsidRDefault="00867DF3" w:rsidP="002D30C8">
            <w:pPr>
              <w:pStyle w:val="Sansinterligne"/>
              <w:jc w:val="center"/>
              <w:rPr>
                <w:b w:val="0"/>
                <w:sz w:val="16"/>
                <w:szCs w:val="16"/>
              </w:rPr>
            </w:pPr>
            <w:r>
              <w:rPr>
                <w:b w:val="0"/>
                <w:sz w:val="16"/>
                <w:szCs w:val="16"/>
              </w:rPr>
              <w:t>+22,3</w:t>
            </w:r>
          </w:p>
        </w:tc>
        <w:tc>
          <w:tcPr>
            <w:tcW w:w="0" w:type="auto"/>
          </w:tcPr>
          <w:p w:rsidR="00867DF3" w:rsidRPr="00017594" w:rsidRDefault="00867DF3" w:rsidP="002D30C8">
            <w:pPr>
              <w:pStyle w:val="Sansinterligne"/>
              <w:jc w:val="center"/>
              <w:rPr>
                <w:b w:val="0"/>
                <w:sz w:val="16"/>
                <w:szCs w:val="16"/>
              </w:rPr>
            </w:pPr>
            <w:r>
              <w:rPr>
                <w:b w:val="0"/>
                <w:sz w:val="16"/>
                <w:szCs w:val="16"/>
              </w:rPr>
              <w:t>-2,4</w:t>
            </w:r>
          </w:p>
        </w:tc>
      </w:tr>
      <w:tr w:rsidR="00867DF3" w:rsidRPr="00017594" w:rsidTr="002D30C8">
        <w:tc>
          <w:tcPr>
            <w:tcW w:w="0" w:type="auto"/>
          </w:tcPr>
          <w:p w:rsidR="00867DF3" w:rsidRPr="00017594" w:rsidRDefault="00867DF3" w:rsidP="002D30C8">
            <w:pPr>
              <w:pStyle w:val="Sansinterligne"/>
              <w:rPr>
                <w:b w:val="0"/>
                <w:sz w:val="16"/>
                <w:szCs w:val="16"/>
              </w:rPr>
            </w:pPr>
            <w:r>
              <w:rPr>
                <w:b w:val="0"/>
                <w:sz w:val="16"/>
                <w:szCs w:val="16"/>
              </w:rPr>
              <w:t>Industrie habillement dont retouches, textiles, cuir</w:t>
            </w:r>
          </w:p>
        </w:tc>
        <w:tc>
          <w:tcPr>
            <w:tcW w:w="0" w:type="auto"/>
          </w:tcPr>
          <w:p w:rsidR="00867DF3" w:rsidRPr="00017594" w:rsidRDefault="00867DF3" w:rsidP="002D30C8">
            <w:pPr>
              <w:pStyle w:val="Sansinterligne"/>
              <w:jc w:val="right"/>
              <w:rPr>
                <w:b w:val="0"/>
                <w:sz w:val="16"/>
                <w:szCs w:val="16"/>
              </w:rPr>
            </w:pPr>
            <w:r>
              <w:rPr>
                <w:b w:val="0"/>
                <w:sz w:val="16"/>
                <w:szCs w:val="16"/>
              </w:rPr>
              <w:t>8 608</w:t>
            </w:r>
          </w:p>
        </w:tc>
        <w:tc>
          <w:tcPr>
            <w:tcW w:w="0" w:type="auto"/>
            <w:shd w:val="clear" w:color="auto" w:fill="D9D9D9"/>
          </w:tcPr>
          <w:p w:rsidR="00867DF3" w:rsidRPr="00017594" w:rsidRDefault="00867DF3" w:rsidP="002D30C8">
            <w:pPr>
              <w:pStyle w:val="Sansinterligne"/>
              <w:jc w:val="right"/>
              <w:rPr>
                <w:b w:val="0"/>
                <w:sz w:val="16"/>
                <w:szCs w:val="16"/>
              </w:rPr>
            </w:pPr>
            <w:r>
              <w:rPr>
                <w:b w:val="0"/>
                <w:sz w:val="16"/>
                <w:szCs w:val="16"/>
              </w:rPr>
              <w:t>5 545</w:t>
            </w:r>
          </w:p>
        </w:tc>
        <w:tc>
          <w:tcPr>
            <w:tcW w:w="0" w:type="auto"/>
          </w:tcPr>
          <w:p w:rsidR="00867DF3" w:rsidRPr="00017594" w:rsidRDefault="00867DF3" w:rsidP="002D30C8">
            <w:pPr>
              <w:pStyle w:val="Sansinterligne"/>
              <w:jc w:val="center"/>
              <w:rPr>
                <w:b w:val="0"/>
                <w:sz w:val="16"/>
                <w:szCs w:val="16"/>
              </w:rPr>
            </w:pPr>
            <w:r>
              <w:rPr>
                <w:b w:val="0"/>
                <w:sz w:val="16"/>
                <w:szCs w:val="16"/>
              </w:rPr>
              <w:t>+16,5</w:t>
            </w:r>
          </w:p>
        </w:tc>
        <w:tc>
          <w:tcPr>
            <w:tcW w:w="0" w:type="auto"/>
          </w:tcPr>
          <w:p w:rsidR="00867DF3" w:rsidRPr="00017594" w:rsidRDefault="00867DF3" w:rsidP="002D30C8">
            <w:pPr>
              <w:pStyle w:val="Sansinterligne"/>
              <w:jc w:val="center"/>
              <w:rPr>
                <w:b w:val="0"/>
                <w:sz w:val="16"/>
                <w:szCs w:val="16"/>
              </w:rPr>
            </w:pPr>
            <w:r>
              <w:rPr>
                <w:b w:val="0"/>
                <w:sz w:val="16"/>
                <w:szCs w:val="16"/>
              </w:rPr>
              <w:t>-3,2</w:t>
            </w:r>
          </w:p>
        </w:tc>
      </w:tr>
    </w:tbl>
    <w:p w:rsidR="00867DF3" w:rsidRDefault="00867DF3" w:rsidP="00867DF3">
      <w:pPr>
        <w:pStyle w:val="Sansinterligne"/>
        <w:rPr>
          <w:sz w:val="22"/>
          <w:szCs w:val="22"/>
        </w:rPr>
      </w:pPr>
    </w:p>
    <w:p w:rsidR="00867DF3" w:rsidRPr="008F3566" w:rsidRDefault="00867DF3" w:rsidP="00867DF3">
      <w:pPr>
        <w:pStyle w:val="Sansinterligne"/>
        <w:rPr>
          <w:sz w:val="22"/>
          <w:szCs w:val="22"/>
        </w:rPr>
      </w:pPr>
      <w:r w:rsidRPr="004E19B5">
        <w:rPr>
          <w:b w:val="0"/>
          <w:sz w:val="22"/>
          <w:szCs w:val="22"/>
        </w:rPr>
        <w:t xml:space="preserve">62% des auto-entrepreneurs de 2013 sont des hommes et </w:t>
      </w:r>
      <w:r w:rsidRPr="008F3566">
        <w:rPr>
          <w:sz w:val="22"/>
          <w:szCs w:val="22"/>
        </w:rPr>
        <w:t>38% des femmes</w:t>
      </w:r>
      <w:r w:rsidRPr="004E19B5">
        <w:rPr>
          <w:b w:val="0"/>
          <w:sz w:val="22"/>
          <w:szCs w:val="22"/>
        </w:rPr>
        <w:t xml:space="preserve"> ; 19% ont moins de 30 ans, 53% de 30 à 50 ans, 17% de 50 à 59 ans et </w:t>
      </w:r>
      <w:r w:rsidRPr="008F3566">
        <w:rPr>
          <w:sz w:val="22"/>
          <w:szCs w:val="22"/>
        </w:rPr>
        <w:t>11% 60 ans et plus.</w:t>
      </w:r>
    </w:p>
    <w:p w:rsidR="00867DF3" w:rsidRPr="008F3566" w:rsidRDefault="00867DF3" w:rsidP="00867DF3">
      <w:pPr>
        <w:pStyle w:val="Sansinterligne"/>
        <w:rPr>
          <w:rFonts w:ascii="Gautami" w:hAnsi="Gautami" w:cs="Gautami"/>
          <w:color w:val="2A2B3A"/>
          <w:sz w:val="22"/>
          <w:szCs w:val="22"/>
        </w:rPr>
      </w:pPr>
    </w:p>
    <w:p w:rsidR="00867DF3" w:rsidRDefault="00867DF3" w:rsidP="00867DF3">
      <w:pPr>
        <w:pStyle w:val="Sansinterligne"/>
        <w:rPr>
          <w:rFonts w:ascii="Gautami" w:hAnsi="Gautami" w:cs="Gautami"/>
          <w:color w:val="2A2B3A"/>
          <w:sz w:val="22"/>
          <w:szCs w:val="22"/>
        </w:rPr>
      </w:pPr>
    </w:p>
    <w:p w:rsidR="00867DF3" w:rsidRPr="00E3319F" w:rsidRDefault="00867DF3" w:rsidP="00867DF3">
      <w:pPr>
        <w:pStyle w:val="Sansinterligne"/>
        <w:rPr>
          <w:rFonts w:ascii="Gautami" w:hAnsi="Gautami" w:cs="Gautami"/>
          <w:color w:val="2A2B3A"/>
          <w:sz w:val="22"/>
          <w:szCs w:val="22"/>
        </w:rPr>
      </w:pPr>
      <w:r w:rsidRPr="00E3319F">
        <w:rPr>
          <w:rFonts w:ascii="Gautami" w:hAnsi="Gautami" w:cs="Gautami"/>
          <w:color w:val="2A2B3A"/>
          <w:sz w:val="22"/>
          <w:szCs w:val="22"/>
        </w:rPr>
        <w:t>Si les auto-entrepreneurs sont satisfaits de leur régime, ils restent prudents sur les réformes à venir, optant pour une cessation ou le recours à l’informel en cas de</w:t>
      </w:r>
      <w:r>
        <w:rPr>
          <w:rFonts w:ascii="Gautami" w:hAnsi="Gautami" w:cs="Gautami"/>
          <w:color w:val="2A2B3A"/>
          <w:sz w:val="22"/>
          <w:szCs w:val="22"/>
        </w:rPr>
        <w:t xml:space="preserve"> durcissement ; 13% seulement souhaite actuellement être accompagnés.</w:t>
      </w:r>
    </w:p>
    <w:p w:rsidR="00867DF3" w:rsidRPr="0046070D" w:rsidRDefault="00867DF3" w:rsidP="00867DF3">
      <w:pPr>
        <w:pStyle w:val="Sansinterligne"/>
        <w:rPr>
          <w:rFonts w:ascii="Bell MT" w:hAnsi="Bell MT"/>
          <w:b w:val="0"/>
          <w:i/>
          <w:sz w:val="22"/>
          <w:szCs w:val="22"/>
        </w:rPr>
      </w:pPr>
      <w:r w:rsidRPr="00DD5738">
        <w:rPr>
          <w:rFonts w:ascii="Bell MT" w:hAnsi="Bell MT" w:cs="Tahoma"/>
          <w:b w:val="0"/>
          <w:i/>
          <w:color w:val="2A2B3A"/>
          <w:sz w:val="22"/>
          <w:szCs w:val="22"/>
        </w:rPr>
        <w:t>« Regards croisés sur l’auto-entrepreneuriat »,</w:t>
      </w:r>
      <w:r w:rsidRPr="00DD5738">
        <w:rPr>
          <w:rFonts w:ascii="Bell MT" w:hAnsi="Bell MT"/>
          <w:b w:val="0"/>
          <w:i/>
          <w:sz w:val="22"/>
          <w:szCs w:val="22"/>
        </w:rPr>
        <w:t xml:space="preserve"> Observatoire de l’auto-entrepreneur</w:t>
      </w:r>
      <w:r>
        <w:rPr>
          <w:rFonts w:ascii="Bell MT" w:hAnsi="Bell MT"/>
          <w:b w:val="0"/>
          <w:i/>
          <w:sz w:val="22"/>
          <w:szCs w:val="22"/>
        </w:rPr>
        <w:t xml:space="preserve"> </w:t>
      </w:r>
      <w:r w:rsidRPr="00DD5738">
        <w:rPr>
          <w:rFonts w:ascii="Bell MT" w:hAnsi="Bell MT"/>
          <w:b w:val="0"/>
          <w:i/>
          <w:sz w:val="22"/>
          <w:szCs w:val="22"/>
        </w:rPr>
        <w:t>: Sondage Opinion</w:t>
      </w:r>
      <w:r>
        <w:rPr>
          <w:rFonts w:ascii="Bell MT" w:hAnsi="Bell MT"/>
          <w:b w:val="0"/>
          <w:i/>
          <w:sz w:val="22"/>
          <w:szCs w:val="22"/>
        </w:rPr>
        <w:t xml:space="preserve"> </w:t>
      </w:r>
      <w:r w:rsidRPr="00DD5738">
        <w:rPr>
          <w:rFonts w:ascii="Bell MT" w:hAnsi="Bell MT"/>
          <w:b w:val="0"/>
          <w:i/>
          <w:sz w:val="22"/>
          <w:szCs w:val="22"/>
        </w:rPr>
        <w:t>Way pour l’Union des Auto-Entrepreneurs et la</w:t>
      </w:r>
      <w:r>
        <w:rPr>
          <w:rFonts w:ascii="Bell MT" w:hAnsi="Bell MT"/>
          <w:b w:val="0"/>
          <w:i/>
          <w:sz w:val="22"/>
          <w:szCs w:val="22"/>
        </w:rPr>
        <w:t xml:space="preserve"> </w:t>
      </w:r>
      <w:r w:rsidRPr="00DD5738">
        <w:rPr>
          <w:rFonts w:ascii="Bell MT" w:hAnsi="Bell MT"/>
          <w:b w:val="0"/>
          <w:i/>
          <w:sz w:val="22"/>
          <w:szCs w:val="22"/>
        </w:rPr>
        <w:t xml:space="preserve">Fondation Le Roch </w:t>
      </w:r>
      <w:r w:rsidRPr="00DD5738">
        <w:rPr>
          <w:rFonts w:ascii="Bell MT" w:hAnsi="Bell MT"/>
          <w:b w:val="0"/>
          <w:i/>
          <w:color w:val="000000"/>
          <w:sz w:val="22"/>
          <w:szCs w:val="22"/>
        </w:rPr>
        <w:t>»</w:t>
      </w:r>
    </w:p>
    <w:p w:rsidR="00867DF3" w:rsidRPr="00DD5738" w:rsidRDefault="00867DF3" w:rsidP="00867DF3">
      <w:pPr>
        <w:pStyle w:val="Sansinterligne"/>
        <w:rPr>
          <w:rFonts w:ascii="Bell MT" w:hAnsi="Bell MT" w:cs="Tahoma,Bold"/>
          <w:b w:val="0"/>
          <w:bCs/>
          <w:i/>
          <w:sz w:val="22"/>
          <w:szCs w:val="22"/>
        </w:rPr>
      </w:pPr>
      <w:r w:rsidRPr="00DD5738">
        <w:rPr>
          <w:rFonts w:ascii="Bell MT" w:hAnsi="Bell MT"/>
          <w:b w:val="0"/>
          <w:i/>
          <w:sz w:val="22"/>
          <w:szCs w:val="22"/>
        </w:rPr>
        <w:t xml:space="preserve">Echantillon de </w:t>
      </w:r>
      <w:r w:rsidRPr="00DD5738">
        <w:rPr>
          <w:rFonts w:ascii="Bell MT" w:hAnsi="Bell MT" w:cs="Tahoma,Bold"/>
          <w:b w:val="0"/>
          <w:bCs/>
          <w:i/>
          <w:sz w:val="22"/>
          <w:szCs w:val="22"/>
        </w:rPr>
        <w:t>1051 personnes</w:t>
      </w:r>
      <w:r w:rsidRPr="00DD5738">
        <w:rPr>
          <w:rFonts w:ascii="Bell MT" w:hAnsi="Bell MT"/>
          <w:b w:val="0"/>
          <w:i/>
          <w:sz w:val="22"/>
          <w:szCs w:val="22"/>
        </w:rPr>
        <w:t xml:space="preserve">, représentatif de la </w:t>
      </w:r>
      <w:r w:rsidRPr="00DD5738">
        <w:rPr>
          <w:rFonts w:ascii="Bell MT" w:hAnsi="Bell MT" w:cs="Tahoma,Bold"/>
          <w:b w:val="0"/>
          <w:bCs/>
          <w:i/>
          <w:sz w:val="22"/>
          <w:szCs w:val="22"/>
        </w:rPr>
        <w:t>population française âgée de 18 ans et plus</w:t>
      </w:r>
      <w:r w:rsidRPr="00DD5738">
        <w:rPr>
          <w:rFonts w:ascii="Bell MT" w:hAnsi="Bell MT"/>
          <w:b w:val="0"/>
          <w:i/>
          <w:sz w:val="22"/>
          <w:szCs w:val="22"/>
        </w:rPr>
        <w:t>, constitué selon la méthode</w:t>
      </w:r>
      <w:r w:rsidRPr="00DD5738">
        <w:rPr>
          <w:rFonts w:ascii="Bell MT" w:hAnsi="Bell MT" w:cs="Tahoma,Bold"/>
          <w:b w:val="0"/>
          <w:bCs/>
          <w:i/>
          <w:sz w:val="22"/>
          <w:szCs w:val="22"/>
        </w:rPr>
        <w:t xml:space="preserve"> </w:t>
      </w:r>
      <w:r w:rsidRPr="00DD5738">
        <w:rPr>
          <w:rFonts w:ascii="Bell MT" w:hAnsi="Bell MT"/>
          <w:b w:val="0"/>
          <w:i/>
          <w:sz w:val="22"/>
          <w:szCs w:val="22"/>
        </w:rPr>
        <w:t>des quotas,</w:t>
      </w:r>
      <w:r w:rsidRPr="00DD5738">
        <w:rPr>
          <w:rFonts w:ascii="Bell MT" w:hAnsi="Bell MT" w:cs="Tahoma,Bold"/>
          <w:b w:val="0"/>
          <w:bCs/>
          <w:i/>
          <w:sz w:val="22"/>
          <w:szCs w:val="22"/>
        </w:rPr>
        <w:t xml:space="preserve"> interrogé</w:t>
      </w:r>
      <w:r>
        <w:rPr>
          <w:rFonts w:ascii="Bell MT" w:hAnsi="Bell MT" w:cs="Tahoma,Bold"/>
          <w:b w:val="0"/>
          <w:bCs/>
          <w:i/>
          <w:sz w:val="22"/>
          <w:szCs w:val="22"/>
        </w:rPr>
        <w:t>es</w:t>
      </w:r>
      <w:r w:rsidRPr="00DD5738">
        <w:rPr>
          <w:rFonts w:ascii="Bell MT" w:hAnsi="Bell MT" w:cs="Tahoma,Bold"/>
          <w:b w:val="0"/>
          <w:bCs/>
          <w:i/>
          <w:sz w:val="22"/>
          <w:szCs w:val="22"/>
        </w:rPr>
        <w:t xml:space="preserve"> en ligne en avril</w:t>
      </w:r>
      <w:r w:rsidRPr="00DD5738">
        <w:rPr>
          <w:rFonts w:ascii="Bell MT" w:hAnsi="Bell MT"/>
          <w:b w:val="0"/>
          <w:i/>
          <w:sz w:val="22"/>
          <w:szCs w:val="22"/>
        </w:rPr>
        <w:t xml:space="preserve"> et de </w:t>
      </w:r>
      <w:r w:rsidRPr="00DD5738">
        <w:rPr>
          <w:rFonts w:ascii="Bell MT" w:hAnsi="Bell MT" w:cs="Tahoma,Bold"/>
          <w:b w:val="0"/>
          <w:bCs/>
          <w:i/>
          <w:sz w:val="22"/>
          <w:szCs w:val="22"/>
        </w:rPr>
        <w:t>808</w:t>
      </w:r>
      <w:r w:rsidRPr="00DD5738">
        <w:rPr>
          <w:rFonts w:ascii="Bell MT" w:hAnsi="Bell MT" w:cs="Tahoma,Bold"/>
          <w:b w:val="0"/>
          <w:bCs/>
          <w:i/>
          <w:color w:val="002F8F"/>
          <w:sz w:val="22"/>
          <w:szCs w:val="22"/>
        </w:rPr>
        <w:t xml:space="preserve"> </w:t>
      </w:r>
      <w:r w:rsidRPr="00DD5738">
        <w:rPr>
          <w:rFonts w:ascii="Bell MT" w:hAnsi="Bell MT" w:cs="Tahoma,Bold"/>
          <w:b w:val="0"/>
          <w:bCs/>
          <w:i/>
          <w:sz w:val="22"/>
          <w:szCs w:val="22"/>
        </w:rPr>
        <w:t>créateurs d’auto-entreprise</w:t>
      </w:r>
      <w:r w:rsidRPr="00DD5738">
        <w:rPr>
          <w:rFonts w:ascii="Bell MT" w:hAnsi="Bell MT"/>
          <w:b w:val="0"/>
          <w:i/>
          <w:sz w:val="22"/>
          <w:szCs w:val="22"/>
        </w:rPr>
        <w:t>, représentatif des auto-entreprises créées il y a plus de 6 mois,</w:t>
      </w:r>
      <w:r w:rsidRPr="00DD5738">
        <w:rPr>
          <w:rFonts w:ascii="Bell MT" w:hAnsi="Bell MT" w:cs="Tahoma,Bold"/>
          <w:b w:val="0"/>
          <w:bCs/>
          <w:i/>
          <w:sz w:val="22"/>
          <w:szCs w:val="22"/>
        </w:rPr>
        <w:t xml:space="preserve"> interrogé</w:t>
      </w:r>
      <w:r>
        <w:rPr>
          <w:rFonts w:ascii="Bell MT" w:hAnsi="Bell MT" w:cs="Tahoma,Bold"/>
          <w:b w:val="0"/>
          <w:bCs/>
          <w:i/>
          <w:sz w:val="22"/>
          <w:szCs w:val="22"/>
        </w:rPr>
        <w:t>s par téléphone.</w:t>
      </w:r>
    </w:p>
    <w:p w:rsidR="00867DF3" w:rsidRDefault="00867DF3" w:rsidP="00867DF3">
      <w:pPr>
        <w:pStyle w:val="Sansinterligne"/>
        <w:rPr>
          <w:rFonts w:cs="Tahoma"/>
          <w:b w:val="0"/>
          <w:sz w:val="22"/>
          <w:szCs w:val="22"/>
        </w:rPr>
      </w:pPr>
    </w:p>
    <w:p w:rsidR="00867DF3" w:rsidRPr="002633F2" w:rsidRDefault="00867DF3" w:rsidP="00867DF3">
      <w:pPr>
        <w:pStyle w:val="Sansinterligne"/>
        <w:rPr>
          <w:rFonts w:cs="Tahoma"/>
          <w:sz w:val="22"/>
          <w:szCs w:val="22"/>
        </w:rPr>
      </w:pPr>
      <w:r w:rsidRPr="002633F2">
        <w:rPr>
          <w:rFonts w:cs="Tahoma"/>
          <w:sz w:val="22"/>
          <w:szCs w:val="22"/>
        </w:rPr>
        <w:t xml:space="preserve">Ce qu’en disent les français : </w:t>
      </w:r>
      <w:r>
        <w:rPr>
          <w:rFonts w:cs="Tahoma"/>
          <w:sz w:val="22"/>
          <w:szCs w:val="22"/>
        </w:rPr>
        <w:t>un régime qui convient, à améliorer</w:t>
      </w:r>
    </w:p>
    <w:p w:rsidR="00867DF3" w:rsidRDefault="00867DF3" w:rsidP="00867DF3">
      <w:pPr>
        <w:pStyle w:val="Sansinterligne"/>
        <w:rPr>
          <w:rFonts w:cs="Tahoma"/>
          <w:b w:val="0"/>
          <w:sz w:val="22"/>
          <w:szCs w:val="22"/>
        </w:rPr>
      </w:pPr>
      <w:r>
        <w:rPr>
          <w:rFonts w:cs="Tahoma"/>
          <w:b w:val="0"/>
          <w:sz w:val="22"/>
          <w:szCs w:val="22"/>
        </w:rPr>
        <w:t>Pour 86% des français « </w:t>
      </w:r>
      <w:r w:rsidRPr="0046070D">
        <w:rPr>
          <w:rFonts w:cs="Tahoma"/>
          <w:b w:val="0"/>
          <w:sz w:val="22"/>
          <w:szCs w:val="22"/>
        </w:rPr>
        <w:t>les auto-entrepreneurs sont des personnes qui s’engagent, cherchent des solutions</w:t>
      </w:r>
      <w:r>
        <w:rPr>
          <w:rFonts w:cs="Tahoma"/>
          <w:b w:val="0"/>
          <w:sz w:val="22"/>
          <w:szCs w:val="22"/>
        </w:rPr>
        <w:t> » (dont « plutôt » 58%) ; cette appellation convient aux ¾ de français; 13% seulement souhaiteraient que soit supprimé ce régime ou réduit certains avantages, alors que 20% voudraient qu’il soit considérablement renforcé.</w:t>
      </w:r>
    </w:p>
    <w:p w:rsidR="00867DF3" w:rsidRDefault="00867DF3" w:rsidP="00867DF3">
      <w:pPr>
        <w:pStyle w:val="Sansinterligne"/>
        <w:rPr>
          <w:rFonts w:cs="Tahoma"/>
          <w:b w:val="0"/>
          <w:sz w:val="22"/>
          <w:szCs w:val="22"/>
        </w:rPr>
      </w:pPr>
      <w:r>
        <w:rPr>
          <w:rFonts w:cs="Tahoma"/>
          <w:b w:val="0"/>
          <w:sz w:val="22"/>
          <w:szCs w:val="22"/>
        </w:rPr>
        <w:t>23% disent avoir eu recours à un auto-entrepreneur ; s’il n’exerçait plus, la moitié en chercherait un autre, 30% ferait appel à une entreprise classique, 9% au travail illégal et 6% renoncerait à leur projet.</w:t>
      </w:r>
    </w:p>
    <w:p w:rsidR="00867DF3" w:rsidRDefault="00867DF3" w:rsidP="00867DF3">
      <w:pPr>
        <w:pStyle w:val="Sansinterligne"/>
        <w:rPr>
          <w:b w:val="0"/>
          <w:sz w:val="22"/>
          <w:szCs w:val="22"/>
        </w:rPr>
      </w:pPr>
    </w:p>
    <w:p w:rsidR="00867DF3" w:rsidRPr="002633F2" w:rsidRDefault="00867DF3" w:rsidP="00867DF3">
      <w:pPr>
        <w:pStyle w:val="Sansinterligne"/>
        <w:rPr>
          <w:sz w:val="22"/>
          <w:szCs w:val="22"/>
        </w:rPr>
      </w:pPr>
      <w:r w:rsidRPr="002633F2">
        <w:rPr>
          <w:sz w:val="22"/>
          <w:szCs w:val="22"/>
        </w:rPr>
        <w:t>Les auto-entrepreneurs sont aussi satisfaits de leur régime, mais prudents en ce qui concerne son avenir</w:t>
      </w:r>
      <w:r>
        <w:rPr>
          <w:sz w:val="22"/>
          <w:szCs w:val="22"/>
        </w:rPr>
        <w:t> ; s’il était modifié de façon moins favorable, seuls 1/3 poursuivrait sous la forme d’une entreprise classique.</w:t>
      </w:r>
    </w:p>
    <w:p w:rsidR="00867DF3" w:rsidRDefault="00867DF3" w:rsidP="00867DF3">
      <w:pPr>
        <w:pStyle w:val="Sansinterligne"/>
        <w:rPr>
          <w:b w:val="0"/>
          <w:sz w:val="22"/>
          <w:szCs w:val="22"/>
        </w:rPr>
      </w:pPr>
      <w:r w:rsidRPr="0046070D">
        <w:rPr>
          <w:b w:val="0"/>
          <w:sz w:val="22"/>
          <w:szCs w:val="22"/>
        </w:rPr>
        <w:t>Pour 90% des auto-entrepreneurs, ce régime convient (dont 51% tout à fait) ; ceci étant, seuls 57% sont attachés à cette appellation (18% très attachés) et 24% n’y sont pas du tout attachés ; la moitié estime que « Le fait d'être auto-entrepreneur donne le sentiment d'appartenir à un groupe, une communauté, avec ses propres intérêts à défendre»</w:t>
      </w:r>
      <w:r>
        <w:rPr>
          <w:b w:val="0"/>
          <w:sz w:val="22"/>
          <w:szCs w:val="22"/>
        </w:rPr>
        <w:t>.</w:t>
      </w:r>
    </w:p>
    <w:p w:rsidR="00867DF3" w:rsidRDefault="00867DF3" w:rsidP="00867DF3">
      <w:pPr>
        <w:pStyle w:val="Sansinterligne"/>
        <w:rPr>
          <w:b w:val="0"/>
          <w:sz w:val="22"/>
          <w:szCs w:val="22"/>
        </w:rPr>
      </w:pPr>
      <w:r w:rsidRPr="009B23CC">
        <w:rPr>
          <w:b w:val="0"/>
          <w:sz w:val="22"/>
          <w:szCs w:val="22"/>
        </w:rPr>
        <w:t>Pour 93% des auto-entrepreneurs, « C'est plutôt une réussite pour les auto-entrepreneurs d'avoir</w:t>
      </w:r>
      <w:r>
        <w:rPr>
          <w:b w:val="0"/>
          <w:sz w:val="22"/>
          <w:szCs w:val="22"/>
        </w:rPr>
        <w:t xml:space="preserve"> </w:t>
      </w:r>
      <w:r w:rsidRPr="009B23CC">
        <w:rPr>
          <w:b w:val="0"/>
          <w:sz w:val="22"/>
          <w:szCs w:val="22"/>
        </w:rPr>
        <w:t xml:space="preserve">sauvegardé les principes du régime », mais </w:t>
      </w:r>
      <w:r w:rsidRPr="001B4C95">
        <w:rPr>
          <w:sz w:val="22"/>
          <w:szCs w:val="22"/>
        </w:rPr>
        <w:t>77% « craignent que d'autres réformes du gouvernement veuillent à nouveau modifier ce régime » ;</w:t>
      </w:r>
      <w:r w:rsidRPr="009B23CC">
        <w:rPr>
          <w:b w:val="0"/>
          <w:sz w:val="22"/>
          <w:szCs w:val="22"/>
        </w:rPr>
        <w:t xml:space="preserve"> face à cette éventualité, 64</w:t>
      </w:r>
      <w:r>
        <w:rPr>
          <w:b w:val="0"/>
          <w:sz w:val="22"/>
          <w:szCs w:val="22"/>
        </w:rPr>
        <w:t>% sont prêts à se mobiliser ; 23</w:t>
      </w:r>
      <w:r w:rsidRPr="009B23CC">
        <w:rPr>
          <w:b w:val="0"/>
          <w:sz w:val="22"/>
          <w:szCs w:val="22"/>
        </w:rPr>
        <w:t>%</w:t>
      </w:r>
      <w:r>
        <w:rPr>
          <w:b w:val="0"/>
          <w:sz w:val="22"/>
          <w:szCs w:val="22"/>
        </w:rPr>
        <w:t xml:space="preserve"> seulement</w:t>
      </w:r>
      <w:r w:rsidRPr="009B23CC">
        <w:rPr>
          <w:b w:val="0"/>
          <w:sz w:val="22"/>
          <w:szCs w:val="22"/>
        </w:rPr>
        <w:t xml:space="preserve"> pensent que les « grands syndicats patronaux sont attentifs aux préoccupations des auto-entrepreneurs »</w:t>
      </w:r>
    </w:p>
    <w:p w:rsidR="00867DF3" w:rsidRDefault="00867DF3" w:rsidP="00867DF3">
      <w:pPr>
        <w:pStyle w:val="Sansinterligne"/>
        <w:rPr>
          <w:b w:val="0"/>
          <w:sz w:val="22"/>
          <w:szCs w:val="22"/>
        </w:rPr>
      </w:pPr>
    </w:p>
    <w:p w:rsidR="00867DF3" w:rsidRDefault="00867DF3" w:rsidP="00867DF3">
      <w:pPr>
        <w:pStyle w:val="Sansinterligne"/>
        <w:rPr>
          <w:b w:val="0"/>
          <w:sz w:val="22"/>
          <w:szCs w:val="22"/>
        </w:rPr>
      </w:pPr>
      <w:r w:rsidRPr="001B4C95">
        <w:rPr>
          <w:sz w:val="22"/>
          <w:szCs w:val="22"/>
        </w:rPr>
        <w:t>Si ce régime devenait moins intéressant, la moitié cesserait, 32% poursuivrait leur activité sous un autre statut</w:t>
      </w:r>
      <w:r w:rsidRPr="005A4112">
        <w:rPr>
          <w:b w:val="0"/>
          <w:sz w:val="22"/>
          <w:szCs w:val="22"/>
        </w:rPr>
        <w:t xml:space="preserve"> (EURL,</w:t>
      </w:r>
      <w:r>
        <w:rPr>
          <w:b w:val="0"/>
          <w:sz w:val="22"/>
          <w:szCs w:val="22"/>
        </w:rPr>
        <w:t xml:space="preserve"> </w:t>
      </w:r>
      <w:r w:rsidRPr="005A4112">
        <w:rPr>
          <w:b w:val="0"/>
          <w:sz w:val="22"/>
          <w:szCs w:val="22"/>
        </w:rPr>
        <w:t>EIRL, SARL, SAS)</w:t>
      </w:r>
      <w:r>
        <w:rPr>
          <w:b w:val="0"/>
          <w:sz w:val="22"/>
          <w:szCs w:val="22"/>
        </w:rPr>
        <w:t>, 17% poursuivrait</w:t>
      </w:r>
      <w:r w:rsidRPr="005A4112">
        <w:rPr>
          <w:b w:val="0"/>
          <w:sz w:val="22"/>
          <w:szCs w:val="22"/>
        </w:rPr>
        <w:t xml:space="preserve"> </w:t>
      </w:r>
      <w:r>
        <w:rPr>
          <w:b w:val="0"/>
          <w:sz w:val="22"/>
          <w:szCs w:val="22"/>
        </w:rPr>
        <w:t xml:space="preserve">aussi </w:t>
      </w:r>
      <w:r w:rsidRPr="005A4112">
        <w:rPr>
          <w:b w:val="0"/>
          <w:sz w:val="22"/>
          <w:szCs w:val="22"/>
        </w:rPr>
        <w:t xml:space="preserve">leur activité, mais </w:t>
      </w:r>
      <w:r>
        <w:rPr>
          <w:b w:val="0"/>
          <w:sz w:val="22"/>
          <w:szCs w:val="22"/>
        </w:rPr>
        <w:t>« </w:t>
      </w:r>
      <w:r w:rsidRPr="005A4112">
        <w:rPr>
          <w:b w:val="0"/>
          <w:sz w:val="22"/>
          <w:szCs w:val="22"/>
        </w:rPr>
        <w:t>moins formellement</w:t>
      </w:r>
      <w:r>
        <w:rPr>
          <w:b w:val="0"/>
          <w:sz w:val="22"/>
          <w:szCs w:val="22"/>
        </w:rPr>
        <w:t xml:space="preserve"> ». 16% estime qu’une modification moins favorable, aurait un </w:t>
      </w:r>
      <w:r w:rsidRPr="001B4C95">
        <w:rPr>
          <w:sz w:val="22"/>
          <w:szCs w:val="22"/>
        </w:rPr>
        <w:t>impact très important sur leur revenu</w:t>
      </w:r>
      <w:r>
        <w:rPr>
          <w:b w:val="0"/>
          <w:sz w:val="22"/>
          <w:szCs w:val="22"/>
        </w:rPr>
        <w:t xml:space="preserve">, plutôt important pour 40% et </w:t>
      </w:r>
      <w:r w:rsidRPr="001B4C95">
        <w:rPr>
          <w:sz w:val="22"/>
          <w:szCs w:val="22"/>
        </w:rPr>
        <w:t>peu ou pas important pour 43%.</w:t>
      </w:r>
    </w:p>
    <w:p w:rsidR="00867DF3" w:rsidRDefault="00867DF3" w:rsidP="00867DF3">
      <w:pPr>
        <w:pStyle w:val="Sansinterligne"/>
        <w:rPr>
          <w:b w:val="0"/>
          <w:sz w:val="22"/>
          <w:szCs w:val="22"/>
        </w:rPr>
      </w:pPr>
    </w:p>
    <w:p w:rsidR="00867DF3" w:rsidRPr="002633F2" w:rsidRDefault="00867DF3" w:rsidP="00867DF3">
      <w:pPr>
        <w:pStyle w:val="Sansinterligne"/>
        <w:rPr>
          <w:rFonts w:cs="Tahoma"/>
          <w:b w:val="0"/>
          <w:sz w:val="22"/>
          <w:szCs w:val="22"/>
        </w:rPr>
      </w:pPr>
      <w:r w:rsidRPr="002633F2">
        <w:rPr>
          <w:b w:val="0"/>
          <w:sz w:val="22"/>
          <w:szCs w:val="22"/>
        </w:rPr>
        <w:t>La moitié estime que leur activité d’auto-entrepreneurs génère la partie la plus importante de leurs revenus personnels ; ceci étant</w:t>
      </w:r>
      <w:r>
        <w:rPr>
          <w:b w:val="0"/>
          <w:sz w:val="22"/>
          <w:szCs w:val="22"/>
        </w:rPr>
        <w:t>,</w:t>
      </w:r>
      <w:r w:rsidRPr="002633F2">
        <w:rPr>
          <w:b w:val="0"/>
          <w:sz w:val="22"/>
          <w:szCs w:val="22"/>
        </w:rPr>
        <w:t xml:space="preserve"> interrogé sur </w:t>
      </w:r>
      <w:r w:rsidRPr="002633F2">
        <w:rPr>
          <w:rFonts w:cs="Tahoma"/>
          <w:sz w:val="22"/>
          <w:szCs w:val="22"/>
        </w:rPr>
        <w:t>la part des revenus de l’activité en auto-entrepreneuriat, au sein de l’ensemble des revenus du foyer</w:t>
      </w:r>
      <w:r w:rsidRPr="002633F2">
        <w:rPr>
          <w:rFonts w:cs="Tahoma"/>
          <w:b w:val="0"/>
          <w:sz w:val="22"/>
          <w:szCs w:val="22"/>
        </w:rPr>
        <w:t xml:space="preserve"> (allocations incluses), 25% l’estime à plus de 50%, et </w:t>
      </w:r>
      <w:r w:rsidRPr="002633F2">
        <w:rPr>
          <w:rFonts w:cs="Tahoma"/>
          <w:sz w:val="22"/>
          <w:szCs w:val="22"/>
        </w:rPr>
        <w:t>55% à moins de 30%</w:t>
      </w:r>
      <w:r w:rsidRPr="002633F2">
        <w:rPr>
          <w:rFonts w:cs="Tahoma"/>
          <w:b w:val="0"/>
          <w:sz w:val="22"/>
          <w:szCs w:val="22"/>
        </w:rPr>
        <w:t> :</w:t>
      </w:r>
    </w:p>
    <w:p w:rsidR="00867DF3" w:rsidRPr="002633F2" w:rsidRDefault="00867DF3" w:rsidP="00867DF3">
      <w:pPr>
        <w:autoSpaceDE w:val="0"/>
        <w:autoSpaceDN w:val="0"/>
        <w:adjustRightInd w:val="0"/>
        <w:rPr>
          <w:rFonts w:ascii="Tahoma" w:hAnsi="Tahoma" w:cs="Tahoma"/>
        </w:rPr>
      </w:pPr>
    </w:p>
    <w:tbl>
      <w:tblPr>
        <w:tblW w:w="0" w:type="auto"/>
        <w:tblInd w:w="1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1248"/>
        <w:gridCol w:w="1119"/>
        <w:gridCol w:w="1119"/>
        <w:gridCol w:w="1117"/>
        <w:gridCol w:w="619"/>
      </w:tblGrid>
      <w:tr w:rsidR="00867DF3" w:rsidRPr="009C3105" w:rsidTr="002D30C8">
        <w:tc>
          <w:tcPr>
            <w:tcW w:w="0" w:type="auto"/>
          </w:tcPr>
          <w:p w:rsidR="00867DF3" w:rsidRPr="009C3105" w:rsidRDefault="00867DF3" w:rsidP="002D30C8">
            <w:pPr>
              <w:autoSpaceDE w:val="0"/>
              <w:autoSpaceDN w:val="0"/>
              <w:adjustRightInd w:val="0"/>
              <w:rPr>
                <w:rFonts w:cs="Tahoma"/>
                <w:sz w:val="18"/>
                <w:szCs w:val="18"/>
              </w:rPr>
            </w:pPr>
          </w:p>
        </w:tc>
        <w:tc>
          <w:tcPr>
            <w:tcW w:w="0" w:type="auto"/>
          </w:tcPr>
          <w:p w:rsidR="00867DF3" w:rsidRPr="009C3105" w:rsidRDefault="00867DF3" w:rsidP="002D30C8">
            <w:pPr>
              <w:autoSpaceDE w:val="0"/>
              <w:autoSpaceDN w:val="0"/>
              <w:adjustRightInd w:val="0"/>
              <w:rPr>
                <w:rFonts w:cs="Tahoma"/>
                <w:sz w:val="18"/>
                <w:szCs w:val="18"/>
              </w:rPr>
            </w:pPr>
            <w:r w:rsidRPr="009C3105">
              <w:rPr>
                <w:rFonts w:cs="Tahoma"/>
                <w:sz w:val="18"/>
                <w:szCs w:val="18"/>
              </w:rPr>
              <w:t>Moins de 10%</w:t>
            </w:r>
          </w:p>
        </w:tc>
        <w:tc>
          <w:tcPr>
            <w:tcW w:w="0" w:type="auto"/>
          </w:tcPr>
          <w:p w:rsidR="00867DF3" w:rsidRPr="009C3105" w:rsidRDefault="00867DF3" w:rsidP="002D30C8">
            <w:pPr>
              <w:autoSpaceDE w:val="0"/>
              <w:autoSpaceDN w:val="0"/>
              <w:adjustRightInd w:val="0"/>
              <w:rPr>
                <w:rFonts w:cs="Tahoma"/>
                <w:sz w:val="18"/>
                <w:szCs w:val="18"/>
              </w:rPr>
            </w:pPr>
            <w:r w:rsidRPr="009C3105">
              <w:rPr>
                <w:rFonts w:cs="Tahoma"/>
                <w:sz w:val="18"/>
                <w:szCs w:val="18"/>
              </w:rPr>
              <w:t>De 10 à 30%</w:t>
            </w:r>
          </w:p>
        </w:tc>
        <w:tc>
          <w:tcPr>
            <w:tcW w:w="0" w:type="auto"/>
          </w:tcPr>
          <w:p w:rsidR="00867DF3" w:rsidRPr="009C3105" w:rsidRDefault="00867DF3" w:rsidP="002D30C8">
            <w:pPr>
              <w:autoSpaceDE w:val="0"/>
              <w:autoSpaceDN w:val="0"/>
              <w:adjustRightInd w:val="0"/>
              <w:rPr>
                <w:rFonts w:cs="Tahoma"/>
                <w:sz w:val="18"/>
                <w:szCs w:val="18"/>
              </w:rPr>
            </w:pPr>
            <w:r w:rsidRPr="009C3105">
              <w:rPr>
                <w:rFonts w:cs="Tahoma"/>
                <w:sz w:val="18"/>
                <w:szCs w:val="18"/>
              </w:rPr>
              <w:t>De 30 à 50%</w:t>
            </w:r>
          </w:p>
        </w:tc>
        <w:tc>
          <w:tcPr>
            <w:tcW w:w="0" w:type="auto"/>
          </w:tcPr>
          <w:p w:rsidR="00867DF3" w:rsidRPr="009C3105" w:rsidRDefault="00867DF3" w:rsidP="002D30C8">
            <w:pPr>
              <w:autoSpaceDE w:val="0"/>
              <w:autoSpaceDN w:val="0"/>
              <w:adjustRightInd w:val="0"/>
              <w:rPr>
                <w:rFonts w:cs="Tahoma"/>
                <w:sz w:val="18"/>
                <w:szCs w:val="18"/>
              </w:rPr>
            </w:pPr>
            <w:r w:rsidRPr="009C3105">
              <w:rPr>
                <w:rFonts w:cs="Tahoma"/>
                <w:sz w:val="18"/>
                <w:szCs w:val="18"/>
              </w:rPr>
              <w:t>DE 50 à 99%</w:t>
            </w:r>
          </w:p>
        </w:tc>
        <w:tc>
          <w:tcPr>
            <w:tcW w:w="0" w:type="auto"/>
          </w:tcPr>
          <w:p w:rsidR="00867DF3" w:rsidRPr="009C3105" w:rsidRDefault="00867DF3" w:rsidP="002D30C8">
            <w:pPr>
              <w:autoSpaceDE w:val="0"/>
              <w:autoSpaceDN w:val="0"/>
              <w:adjustRightInd w:val="0"/>
              <w:rPr>
                <w:rFonts w:cs="Tahoma"/>
                <w:sz w:val="18"/>
                <w:szCs w:val="18"/>
              </w:rPr>
            </w:pPr>
            <w:r w:rsidRPr="009C3105">
              <w:rPr>
                <w:rFonts w:cs="Tahoma"/>
                <w:sz w:val="18"/>
                <w:szCs w:val="18"/>
              </w:rPr>
              <w:t>100%</w:t>
            </w:r>
          </w:p>
        </w:tc>
      </w:tr>
      <w:tr w:rsidR="00867DF3" w:rsidRPr="009C3105" w:rsidTr="002D30C8">
        <w:tc>
          <w:tcPr>
            <w:tcW w:w="0" w:type="auto"/>
          </w:tcPr>
          <w:p w:rsidR="00867DF3" w:rsidRPr="009C3105" w:rsidRDefault="00867DF3" w:rsidP="002D30C8">
            <w:pPr>
              <w:autoSpaceDE w:val="0"/>
              <w:autoSpaceDN w:val="0"/>
              <w:adjustRightInd w:val="0"/>
              <w:rPr>
                <w:rFonts w:cs="Tahoma"/>
                <w:sz w:val="18"/>
                <w:szCs w:val="18"/>
              </w:rPr>
            </w:pPr>
            <w:r w:rsidRPr="009C3105">
              <w:rPr>
                <w:rFonts w:cs="Tahoma"/>
                <w:sz w:val="18"/>
                <w:szCs w:val="18"/>
              </w:rPr>
              <w:t>Répartition</w:t>
            </w:r>
          </w:p>
        </w:tc>
        <w:tc>
          <w:tcPr>
            <w:tcW w:w="0" w:type="auto"/>
          </w:tcPr>
          <w:p w:rsidR="00867DF3" w:rsidRPr="009C3105" w:rsidRDefault="00867DF3" w:rsidP="002D30C8">
            <w:pPr>
              <w:autoSpaceDE w:val="0"/>
              <w:autoSpaceDN w:val="0"/>
              <w:adjustRightInd w:val="0"/>
              <w:jc w:val="center"/>
              <w:rPr>
                <w:rFonts w:cs="Tahoma"/>
                <w:sz w:val="18"/>
                <w:szCs w:val="18"/>
              </w:rPr>
            </w:pPr>
            <w:r w:rsidRPr="009C3105">
              <w:rPr>
                <w:rFonts w:cs="Tahoma"/>
                <w:sz w:val="18"/>
                <w:szCs w:val="18"/>
              </w:rPr>
              <w:t>26</w:t>
            </w:r>
          </w:p>
        </w:tc>
        <w:tc>
          <w:tcPr>
            <w:tcW w:w="0" w:type="auto"/>
          </w:tcPr>
          <w:p w:rsidR="00867DF3" w:rsidRPr="009C3105" w:rsidRDefault="00867DF3" w:rsidP="002D30C8">
            <w:pPr>
              <w:autoSpaceDE w:val="0"/>
              <w:autoSpaceDN w:val="0"/>
              <w:adjustRightInd w:val="0"/>
              <w:jc w:val="center"/>
              <w:rPr>
                <w:rFonts w:cs="Tahoma"/>
                <w:sz w:val="18"/>
                <w:szCs w:val="18"/>
              </w:rPr>
            </w:pPr>
            <w:r w:rsidRPr="009C3105">
              <w:rPr>
                <w:rFonts w:cs="Tahoma"/>
                <w:sz w:val="18"/>
                <w:szCs w:val="18"/>
              </w:rPr>
              <w:t>29</w:t>
            </w:r>
          </w:p>
        </w:tc>
        <w:tc>
          <w:tcPr>
            <w:tcW w:w="0" w:type="auto"/>
          </w:tcPr>
          <w:p w:rsidR="00867DF3" w:rsidRPr="009C3105" w:rsidRDefault="00867DF3" w:rsidP="002D30C8">
            <w:pPr>
              <w:autoSpaceDE w:val="0"/>
              <w:autoSpaceDN w:val="0"/>
              <w:adjustRightInd w:val="0"/>
              <w:jc w:val="center"/>
              <w:rPr>
                <w:rFonts w:cs="Tahoma"/>
                <w:sz w:val="18"/>
                <w:szCs w:val="18"/>
              </w:rPr>
            </w:pPr>
            <w:r w:rsidRPr="009C3105">
              <w:rPr>
                <w:rFonts w:cs="Tahoma"/>
                <w:sz w:val="18"/>
                <w:szCs w:val="18"/>
              </w:rPr>
              <w:t>16</w:t>
            </w:r>
          </w:p>
        </w:tc>
        <w:tc>
          <w:tcPr>
            <w:tcW w:w="0" w:type="auto"/>
          </w:tcPr>
          <w:p w:rsidR="00867DF3" w:rsidRPr="009C3105" w:rsidRDefault="00867DF3" w:rsidP="002D30C8">
            <w:pPr>
              <w:autoSpaceDE w:val="0"/>
              <w:autoSpaceDN w:val="0"/>
              <w:adjustRightInd w:val="0"/>
              <w:jc w:val="center"/>
              <w:rPr>
                <w:rFonts w:cs="Tahoma"/>
                <w:sz w:val="18"/>
                <w:szCs w:val="18"/>
              </w:rPr>
            </w:pPr>
            <w:r w:rsidRPr="009C3105">
              <w:rPr>
                <w:rFonts w:cs="Tahoma"/>
                <w:sz w:val="18"/>
                <w:szCs w:val="18"/>
              </w:rPr>
              <w:t>17</w:t>
            </w:r>
          </w:p>
        </w:tc>
        <w:tc>
          <w:tcPr>
            <w:tcW w:w="0" w:type="auto"/>
          </w:tcPr>
          <w:p w:rsidR="00867DF3" w:rsidRPr="009C3105" w:rsidRDefault="00867DF3" w:rsidP="002D30C8">
            <w:pPr>
              <w:autoSpaceDE w:val="0"/>
              <w:autoSpaceDN w:val="0"/>
              <w:adjustRightInd w:val="0"/>
              <w:jc w:val="center"/>
              <w:rPr>
                <w:rFonts w:cs="Tahoma"/>
                <w:sz w:val="18"/>
                <w:szCs w:val="18"/>
              </w:rPr>
            </w:pPr>
            <w:r w:rsidRPr="009C3105">
              <w:rPr>
                <w:rFonts w:cs="Tahoma"/>
                <w:sz w:val="18"/>
                <w:szCs w:val="18"/>
              </w:rPr>
              <w:t>8</w:t>
            </w:r>
          </w:p>
        </w:tc>
      </w:tr>
    </w:tbl>
    <w:p w:rsidR="00867DF3" w:rsidRPr="00420567" w:rsidRDefault="00867DF3" w:rsidP="00867DF3">
      <w:pPr>
        <w:autoSpaceDE w:val="0"/>
        <w:autoSpaceDN w:val="0"/>
        <w:adjustRightInd w:val="0"/>
        <w:rPr>
          <w:rFonts w:ascii="Tahoma" w:hAnsi="Tahoma" w:cs="Tahoma"/>
          <w:color w:val="343D56"/>
          <w:sz w:val="18"/>
          <w:szCs w:val="18"/>
        </w:rPr>
      </w:pPr>
    </w:p>
    <w:p w:rsidR="00867DF3" w:rsidRPr="002633F2" w:rsidRDefault="00867DF3" w:rsidP="00867DF3">
      <w:pPr>
        <w:pStyle w:val="Sansinterligne"/>
        <w:rPr>
          <w:sz w:val="22"/>
          <w:szCs w:val="22"/>
        </w:rPr>
      </w:pPr>
      <w:r w:rsidRPr="002633F2">
        <w:rPr>
          <w:b w:val="0"/>
          <w:sz w:val="22"/>
          <w:szCs w:val="22"/>
        </w:rPr>
        <w:t>Quel objectif est poursuivi ? Quelles priorités ?</w:t>
      </w:r>
      <w:r>
        <w:rPr>
          <w:sz w:val="22"/>
          <w:szCs w:val="22"/>
        </w:rPr>
        <w:t xml:space="preserve"> L’insistance est portée sur le fait de se rémunérer au minimum au smic et sur le fait de faire face à ses échéances, peu au développement : </w:t>
      </w:r>
    </w:p>
    <w:p w:rsidR="00867DF3" w:rsidRDefault="00867DF3" w:rsidP="00867DF3">
      <w:pPr>
        <w:pStyle w:val="Sansinterligne"/>
        <w:rPr>
          <w:b w:val="0"/>
          <w:sz w:val="22"/>
          <w:szCs w:val="22"/>
        </w:rPr>
      </w:pPr>
    </w:p>
    <w:tbl>
      <w:tblPr>
        <w:tblW w:w="954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5"/>
        <w:gridCol w:w="1178"/>
        <w:gridCol w:w="1370"/>
        <w:gridCol w:w="1443"/>
        <w:gridCol w:w="992"/>
        <w:gridCol w:w="1134"/>
        <w:gridCol w:w="1018"/>
        <w:gridCol w:w="1254"/>
      </w:tblGrid>
      <w:tr w:rsidR="00867DF3" w:rsidRPr="009C3105" w:rsidTr="002D30C8">
        <w:tc>
          <w:tcPr>
            <w:tcW w:w="1155" w:type="dxa"/>
          </w:tcPr>
          <w:p w:rsidR="00867DF3" w:rsidRPr="009C3105" w:rsidRDefault="00867DF3" w:rsidP="002D30C8">
            <w:pPr>
              <w:pStyle w:val="Sansinterligne"/>
              <w:rPr>
                <w:b w:val="0"/>
                <w:sz w:val="16"/>
                <w:szCs w:val="16"/>
              </w:rPr>
            </w:pPr>
          </w:p>
        </w:tc>
        <w:tc>
          <w:tcPr>
            <w:tcW w:w="0" w:type="auto"/>
            <w:gridSpan w:val="2"/>
          </w:tcPr>
          <w:p w:rsidR="00867DF3" w:rsidRPr="009C3105" w:rsidRDefault="00867DF3" w:rsidP="002D30C8">
            <w:pPr>
              <w:pStyle w:val="Sansinterligne"/>
              <w:jc w:val="center"/>
              <w:rPr>
                <w:b w:val="0"/>
                <w:sz w:val="16"/>
                <w:szCs w:val="16"/>
              </w:rPr>
            </w:pPr>
            <w:r w:rsidRPr="009C3105">
              <w:rPr>
                <w:b w:val="0"/>
                <w:sz w:val="16"/>
                <w:szCs w:val="16"/>
              </w:rPr>
              <w:t>L’objectif avant tout</w:t>
            </w:r>
          </w:p>
        </w:tc>
        <w:tc>
          <w:tcPr>
            <w:tcW w:w="5412" w:type="dxa"/>
            <w:gridSpan w:val="5"/>
          </w:tcPr>
          <w:p w:rsidR="00867DF3" w:rsidRPr="009C3105" w:rsidRDefault="00867DF3" w:rsidP="002D30C8">
            <w:pPr>
              <w:pStyle w:val="Sansinterligne"/>
              <w:jc w:val="center"/>
              <w:rPr>
                <w:b w:val="0"/>
                <w:sz w:val="16"/>
                <w:szCs w:val="16"/>
              </w:rPr>
            </w:pPr>
            <w:r w:rsidRPr="009C3105">
              <w:rPr>
                <w:b w:val="0"/>
                <w:sz w:val="16"/>
                <w:szCs w:val="16"/>
              </w:rPr>
              <w:t>Le nouvel entrepreneur essaie avant tout (cité en premier)</w:t>
            </w:r>
          </w:p>
        </w:tc>
      </w:tr>
      <w:tr w:rsidR="00867DF3" w:rsidRPr="009C3105" w:rsidTr="002D30C8">
        <w:tc>
          <w:tcPr>
            <w:tcW w:w="1155" w:type="dxa"/>
          </w:tcPr>
          <w:p w:rsidR="00867DF3" w:rsidRPr="009C3105" w:rsidRDefault="00867DF3" w:rsidP="002D30C8">
            <w:pPr>
              <w:pStyle w:val="Sansinterligne"/>
              <w:rPr>
                <w:b w:val="0"/>
                <w:sz w:val="16"/>
                <w:szCs w:val="16"/>
              </w:rPr>
            </w:pPr>
          </w:p>
        </w:tc>
        <w:tc>
          <w:tcPr>
            <w:tcW w:w="0" w:type="auto"/>
          </w:tcPr>
          <w:p w:rsidR="00867DF3" w:rsidRPr="009C3105" w:rsidRDefault="00867DF3" w:rsidP="002D30C8">
            <w:pPr>
              <w:pStyle w:val="Sansinterligne"/>
              <w:rPr>
                <w:b w:val="0"/>
                <w:sz w:val="16"/>
                <w:szCs w:val="16"/>
              </w:rPr>
            </w:pPr>
            <w:r w:rsidRPr="009C3105">
              <w:rPr>
                <w:b w:val="0"/>
                <w:sz w:val="16"/>
                <w:szCs w:val="16"/>
              </w:rPr>
              <w:t xml:space="preserve">Un chiffre d’affaires </w:t>
            </w:r>
          </w:p>
          <w:p w:rsidR="00867DF3" w:rsidRPr="009C3105" w:rsidRDefault="00867DF3" w:rsidP="002D30C8">
            <w:pPr>
              <w:pStyle w:val="Sansinterligne"/>
              <w:rPr>
                <w:b w:val="0"/>
                <w:sz w:val="16"/>
                <w:szCs w:val="16"/>
              </w:rPr>
            </w:pPr>
            <w:r w:rsidRPr="009C3105">
              <w:rPr>
                <w:b w:val="0"/>
                <w:sz w:val="16"/>
                <w:szCs w:val="16"/>
              </w:rPr>
              <w:t xml:space="preserve">qui  progresse, </w:t>
            </w:r>
          </w:p>
          <w:p w:rsidR="00867DF3" w:rsidRPr="009C3105" w:rsidRDefault="00867DF3" w:rsidP="002D30C8">
            <w:pPr>
              <w:pStyle w:val="Sansinterligne"/>
              <w:rPr>
                <w:b w:val="0"/>
                <w:sz w:val="16"/>
                <w:szCs w:val="16"/>
              </w:rPr>
            </w:pPr>
            <w:r w:rsidRPr="009C3105">
              <w:rPr>
                <w:b w:val="0"/>
                <w:sz w:val="16"/>
                <w:szCs w:val="16"/>
              </w:rPr>
              <w:t>un succès</w:t>
            </w:r>
          </w:p>
        </w:tc>
        <w:tc>
          <w:tcPr>
            <w:tcW w:w="0" w:type="auto"/>
          </w:tcPr>
          <w:p w:rsidR="00867DF3" w:rsidRPr="009C3105" w:rsidRDefault="00867DF3" w:rsidP="002D30C8">
            <w:pPr>
              <w:pStyle w:val="Sansinterligne"/>
              <w:rPr>
                <w:b w:val="0"/>
                <w:sz w:val="16"/>
                <w:szCs w:val="16"/>
              </w:rPr>
            </w:pPr>
            <w:r w:rsidRPr="009C3105">
              <w:rPr>
                <w:b w:val="0"/>
                <w:sz w:val="16"/>
                <w:szCs w:val="16"/>
              </w:rPr>
              <w:t>Dégager un salaire  au moins</w:t>
            </w:r>
          </w:p>
          <w:p w:rsidR="00867DF3" w:rsidRPr="009C3105" w:rsidRDefault="00867DF3" w:rsidP="002D30C8">
            <w:pPr>
              <w:pStyle w:val="Sansinterligne"/>
              <w:rPr>
                <w:b w:val="0"/>
                <w:sz w:val="16"/>
                <w:szCs w:val="16"/>
              </w:rPr>
            </w:pPr>
            <w:r w:rsidRPr="009C3105">
              <w:rPr>
                <w:b w:val="0"/>
                <w:sz w:val="16"/>
                <w:szCs w:val="16"/>
              </w:rPr>
              <w:t xml:space="preserve"> égal au Smic</w:t>
            </w:r>
          </w:p>
        </w:tc>
        <w:tc>
          <w:tcPr>
            <w:tcW w:w="1443" w:type="dxa"/>
          </w:tcPr>
          <w:p w:rsidR="00867DF3" w:rsidRPr="009C3105" w:rsidRDefault="00867DF3" w:rsidP="002D30C8">
            <w:pPr>
              <w:pStyle w:val="Sansinterligne"/>
              <w:rPr>
                <w:b w:val="0"/>
                <w:sz w:val="16"/>
                <w:szCs w:val="16"/>
              </w:rPr>
            </w:pPr>
            <w:r w:rsidRPr="009C3105">
              <w:rPr>
                <w:b w:val="0"/>
                <w:sz w:val="16"/>
                <w:szCs w:val="16"/>
              </w:rPr>
              <w:t xml:space="preserve">Pouvoir payer </w:t>
            </w:r>
          </w:p>
          <w:p w:rsidR="00867DF3" w:rsidRPr="009C3105" w:rsidRDefault="00867DF3" w:rsidP="002D30C8">
            <w:pPr>
              <w:pStyle w:val="Sansinterligne"/>
              <w:rPr>
                <w:b w:val="0"/>
                <w:sz w:val="16"/>
                <w:szCs w:val="16"/>
              </w:rPr>
            </w:pPr>
            <w:r w:rsidRPr="009C3105">
              <w:rPr>
                <w:b w:val="0"/>
                <w:sz w:val="16"/>
                <w:szCs w:val="16"/>
              </w:rPr>
              <w:t xml:space="preserve">charges et </w:t>
            </w:r>
          </w:p>
          <w:p w:rsidR="00867DF3" w:rsidRPr="009C3105" w:rsidRDefault="00867DF3" w:rsidP="002D30C8">
            <w:pPr>
              <w:pStyle w:val="Sansinterligne"/>
              <w:rPr>
                <w:b w:val="0"/>
                <w:sz w:val="16"/>
                <w:szCs w:val="16"/>
              </w:rPr>
            </w:pPr>
            <w:r w:rsidRPr="009C3105">
              <w:rPr>
                <w:b w:val="0"/>
                <w:sz w:val="16"/>
                <w:szCs w:val="16"/>
              </w:rPr>
              <w:t>obligations légales</w:t>
            </w:r>
          </w:p>
        </w:tc>
        <w:tc>
          <w:tcPr>
            <w:tcW w:w="992" w:type="dxa"/>
          </w:tcPr>
          <w:p w:rsidR="00867DF3" w:rsidRPr="009C3105" w:rsidRDefault="00867DF3" w:rsidP="002D30C8">
            <w:pPr>
              <w:pStyle w:val="Sansinterligne"/>
              <w:rPr>
                <w:b w:val="0"/>
                <w:sz w:val="16"/>
                <w:szCs w:val="16"/>
              </w:rPr>
            </w:pPr>
            <w:r w:rsidRPr="009C3105">
              <w:rPr>
                <w:b w:val="0"/>
                <w:sz w:val="16"/>
                <w:szCs w:val="16"/>
              </w:rPr>
              <w:t>Assurer un minimum de CA</w:t>
            </w:r>
          </w:p>
        </w:tc>
        <w:tc>
          <w:tcPr>
            <w:tcW w:w="1134" w:type="dxa"/>
          </w:tcPr>
          <w:p w:rsidR="00867DF3" w:rsidRPr="009C3105" w:rsidRDefault="00867DF3" w:rsidP="002D30C8">
            <w:pPr>
              <w:pStyle w:val="Sansinterligne"/>
              <w:rPr>
                <w:b w:val="0"/>
                <w:sz w:val="16"/>
                <w:szCs w:val="16"/>
              </w:rPr>
            </w:pPr>
            <w:r w:rsidRPr="009C3105">
              <w:rPr>
                <w:b w:val="0"/>
                <w:sz w:val="16"/>
                <w:szCs w:val="16"/>
              </w:rPr>
              <w:t xml:space="preserve">Se payer au minimum au </w:t>
            </w:r>
          </w:p>
          <w:p w:rsidR="00867DF3" w:rsidRPr="009C3105" w:rsidRDefault="00867DF3" w:rsidP="002D30C8">
            <w:pPr>
              <w:pStyle w:val="Sansinterligne"/>
              <w:rPr>
                <w:b w:val="0"/>
                <w:sz w:val="16"/>
                <w:szCs w:val="16"/>
              </w:rPr>
            </w:pPr>
            <w:r w:rsidRPr="009C3105">
              <w:rPr>
                <w:b w:val="0"/>
                <w:sz w:val="16"/>
                <w:szCs w:val="16"/>
              </w:rPr>
              <w:t>Smic</w:t>
            </w:r>
          </w:p>
        </w:tc>
        <w:tc>
          <w:tcPr>
            <w:tcW w:w="992" w:type="dxa"/>
          </w:tcPr>
          <w:p w:rsidR="00867DF3" w:rsidRPr="009C3105" w:rsidRDefault="00867DF3" w:rsidP="002D30C8">
            <w:pPr>
              <w:pStyle w:val="Sansinterligne"/>
              <w:rPr>
                <w:b w:val="0"/>
                <w:sz w:val="16"/>
                <w:szCs w:val="16"/>
              </w:rPr>
            </w:pPr>
            <w:r w:rsidRPr="009C3105">
              <w:rPr>
                <w:b w:val="0"/>
                <w:sz w:val="16"/>
                <w:szCs w:val="16"/>
              </w:rPr>
              <w:t>Payer ses</w:t>
            </w:r>
          </w:p>
          <w:p w:rsidR="00867DF3" w:rsidRPr="009C3105" w:rsidRDefault="00867DF3" w:rsidP="002D30C8">
            <w:pPr>
              <w:pStyle w:val="Sansinterligne"/>
              <w:rPr>
                <w:b w:val="0"/>
                <w:sz w:val="16"/>
                <w:szCs w:val="16"/>
              </w:rPr>
            </w:pPr>
            <w:r w:rsidRPr="009C3105">
              <w:rPr>
                <w:b w:val="0"/>
                <w:sz w:val="16"/>
                <w:szCs w:val="16"/>
              </w:rPr>
              <w:t>fournisseurs</w:t>
            </w:r>
          </w:p>
        </w:tc>
        <w:tc>
          <w:tcPr>
            <w:tcW w:w="851" w:type="dxa"/>
          </w:tcPr>
          <w:p w:rsidR="00867DF3" w:rsidRPr="009C3105" w:rsidRDefault="00867DF3" w:rsidP="002D30C8">
            <w:pPr>
              <w:pStyle w:val="Sansinterligne"/>
              <w:rPr>
                <w:b w:val="0"/>
                <w:sz w:val="16"/>
                <w:szCs w:val="16"/>
              </w:rPr>
            </w:pPr>
            <w:r w:rsidRPr="009C3105">
              <w:rPr>
                <w:b w:val="0"/>
                <w:sz w:val="16"/>
                <w:szCs w:val="16"/>
              </w:rPr>
              <w:t>Faire les investissements</w:t>
            </w:r>
          </w:p>
          <w:p w:rsidR="00867DF3" w:rsidRPr="009C3105" w:rsidRDefault="00867DF3" w:rsidP="002D30C8">
            <w:pPr>
              <w:pStyle w:val="Sansinterligne"/>
              <w:rPr>
                <w:b w:val="0"/>
                <w:sz w:val="16"/>
                <w:szCs w:val="16"/>
              </w:rPr>
            </w:pPr>
            <w:r w:rsidRPr="009C3105">
              <w:rPr>
                <w:b w:val="0"/>
                <w:sz w:val="16"/>
                <w:szCs w:val="16"/>
              </w:rPr>
              <w:t>Nécessaires pour grandir</w:t>
            </w:r>
          </w:p>
        </w:tc>
      </w:tr>
      <w:tr w:rsidR="00867DF3" w:rsidRPr="009C3105" w:rsidTr="002D30C8">
        <w:tc>
          <w:tcPr>
            <w:tcW w:w="1155" w:type="dxa"/>
          </w:tcPr>
          <w:p w:rsidR="00867DF3" w:rsidRPr="009C3105" w:rsidRDefault="00867DF3" w:rsidP="002D30C8">
            <w:pPr>
              <w:pStyle w:val="Sansinterligne"/>
              <w:rPr>
                <w:b w:val="0"/>
                <w:sz w:val="16"/>
                <w:szCs w:val="16"/>
              </w:rPr>
            </w:pPr>
            <w:r w:rsidRPr="009C3105">
              <w:rPr>
                <w:b w:val="0"/>
                <w:sz w:val="16"/>
                <w:szCs w:val="16"/>
              </w:rPr>
              <w:t>Les auto-entrepreneurs</w:t>
            </w:r>
          </w:p>
        </w:tc>
        <w:tc>
          <w:tcPr>
            <w:tcW w:w="0" w:type="auto"/>
          </w:tcPr>
          <w:p w:rsidR="00867DF3" w:rsidRPr="009C3105" w:rsidRDefault="00867DF3" w:rsidP="002D30C8">
            <w:pPr>
              <w:pStyle w:val="Sansinterligne"/>
              <w:jc w:val="center"/>
              <w:rPr>
                <w:b w:val="0"/>
                <w:sz w:val="16"/>
                <w:szCs w:val="16"/>
              </w:rPr>
            </w:pPr>
            <w:r w:rsidRPr="009C3105">
              <w:rPr>
                <w:b w:val="0"/>
                <w:sz w:val="16"/>
                <w:szCs w:val="16"/>
              </w:rPr>
              <w:t>55</w:t>
            </w:r>
          </w:p>
        </w:tc>
        <w:tc>
          <w:tcPr>
            <w:tcW w:w="0" w:type="auto"/>
          </w:tcPr>
          <w:p w:rsidR="00867DF3" w:rsidRPr="009C3105" w:rsidRDefault="00867DF3" w:rsidP="002D30C8">
            <w:pPr>
              <w:pStyle w:val="Sansinterligne"/>
              <w:jc w:val="center"/>
              <w:rPr>
                <w:b w:val="0"/>
                <w:color w:val="FF0000"/>
                <w:sz w:val="16"/>
                <w:szCs w:val="16"/>
              </w:rPr>
            </w:pPr>
            <w:r w:rsidRPr="009C3105">
              <w:rPr>
                <w:b w:val="0"/>
                <w:color w:val="FF0000"/>
                <w:sz w:val="16"/>
                <w:szCs w:val="16"/>
              </w:rPr>
              <w:t>42</w:t>
            </w:r>
          </w:p>
        </w:tc>
        <w:tc>
          <w:tcPr>
            <w:tcW w:w="1443" w:type="dxa"/>
          </w:tcPr>
          <w:p w:rsidR="00867DF3" w:rsidRPr="009C3105" w:rsidRDefault="00867DF3" w:rsidP="002D30C8">
            <w:pPr>
              <w:pStyle w:val="Sansinterligne"/>
              <w:jc w:val="center"/>
              <w:rPr>
                <w:b w:val="0"/>
                <w:color w:val="FF0000"/>
                <w:sz w:val="16"/>
                <w:szCs w:val="16"/>
              </w:rPr>
            </w:pPr>
            <w:r w:rsidRPr="009C3105">
              <w:rPr>
                <w:b w:val="0"/>
                <w:color w:val="FF0000"/>
                <w:sz w:val="16"/>
                <w:szCs w:val="16"/>
              </w:rPr>
              <w:t>33</w:t>
            </w:r>
          </w:p>
        </w:tc>
        <w:tc>
          <w:tcPr>
            <w:tcW w:w="992" w:type="dxa"/>
          </w:tcPr>
          <w:p w:rsidR="00867DF3" w:rsidRPr="009C3105" w:rsidRDefault="00867DF3" w:rsidP="002D30C8">
            <w:pPr>
              <w:pStyle w:val="Sansinterligne"/>
              <w:jc w:val="center"/>
              <w:rPr>
                <w:b w:val="0"/>
                <w:sz w:val="16"/>
                <w:szCs w:val="16"/>
              </w:rPr>
            </w:pPr>
            <w:r w:rsidRPr="009C3105">
              <w:rPr>
                <w:b w:val="0"/>
                <w:sz w:val="16"/>
                <w:szCs w:val="16"/>
              </w:rPr>
              <w:t>24</w:t>
            </w:r>
          </w:p>
        </w:tc>
        <w:tc>
          <w:tcPr>
            <w:tcW w:w="1134" w:type="dxa"/>
          </w:tcPr>
          <w:p w:rsidR="00867DF3" w:rsidRPr="009C3105" w:rsidRDefault="00867DF3" w:rsidP="002D30C8">
            <w:pPr>
              <w:pStyle w:val="Sansinterligne"/>
              <w:jc w:val="center"/>
              <w:rPr>
                <w:b w:val="0"/>
                <w:sz w:val="16"/>
                <w:szCs w:val="16"/>
              </w:rPr>
            </w:pPr>
            <w:r w:rsidRPr="009C3105">
              <w:rPr>
                <w:b w:val="0"/>
                <w:sz w:val="16"/>
                <w:szCs w:val="16"/>
              </w:rPr>
              <w:t>17</w:t>
            </w:r>
          </w:p>
        </w:tc>
        <w:tc>
          <w:tcPr>
            <w:tcW w:w="992" w:type="dxa"/>
          </w:tcPr>
          <w:p w:rsidR="00867DF3" w:rsidRPr="009C3105" w:rsidRDefault="00867DF3" w:rsidP="002D30C8">
            <w:pPr>
              <w:pStyle w:val="Sansinterligne"/>
              <w:jc w:val="center"/>
              <w:rPr>
                <w:b w:val="0"/>
                <w:sz w:val="16"/>
                <w:szCs w:val="16"/>
              </w:rPr>
            </w:pPr>
            <w:r w:rsidRPr="009C3105">
              <w:rPr>
                <w:b w:val="0"/>
                <w:sz w:val="16"/>
                <w:szCs w:val="16"/>
              </w:rPr>
              <w:t>8</w:t>
            </w:r>
          </w:p>
        </w:tc>
        <w:tc>
          <w:tcPr>
            <w:tcW w:w="851" w:type="dxa"/>
          </w:tcPr>
          <w:p w:rsidR="00867DF3" w:rsidRPr="009C3105" w:rsidRDefault="00867DF3" w:rsidP="002D30C8">
            <w:pPr>
              <w:pStyle w:val="Sansinterligne"/>
              <w:jc w:val="center"/>
              <w:rPr>
                <w:b w:val="0"/>
                <w:sz w:val="16"/>
                <w:szCs w:val="16"/>
              </w:rPr>
            </w:pPr>
            <w:r w:rsidRPr="009C3105">
              <w:rPr>
                <w:b w:val="0"/>
                <w:sz w:val="16"/>
                <w:szCs w:val="16"/>
              </w:rPr>
              <w:t>8</w:t>
            </w:r>
          </w:p>
        </w:tc>
      </w:tr>
      <w:tr w:rsidR="00867DF3" w:rsidRPr="009C3105" w:rsidTr="002D30C8">
        <w:tc>
          <w:tcPr>
            <w:tcW w:w="1155" w:type="dxa"/>
          </w:tcPr>
          <w:p w:rsidR="00867DF3" w:rsidRPr="009C3105" w:rsidRDefault="00867DF3" w:rsidP="002D30C8">
            <w:pPr>
              <w:pStyle w:val="Sansinterligne"/>
              <w:rPr>
                <w:b w:val="0"/>
                <w:sz w:val="16"/>
                <w:szCs w:val="16"/>
              </w:rPr>
            </w:pPr>
            <w:r w:rsidRPr="009C3105">
              <w:rPr>
                <w:b w:val="0"/>
                <w:sz w:val="16"/>
                <w:szCs w:val="16"/>
              </w:rPr>
              <w:t>Les français</w:t>
            </w:r>
          </w:p>
        </w:tc>
        <w:tc>
          <w:tcPr>
            <w:tcW w:w="0" w:type="auto"/>
          </w:tcPr>
          <w:p w:rsidR="00867DF3" w:rsidRPr="009C3105" w:rsidRDefault="00867DF3" w:rsidP="002D30C8">
            <w:pPr>
              <w:pStyle w:val="Sansinterligne"/>
              <w:jc w:val="center"/>
              <w:rPr>
                <w:b w:val="0"/>
                <w:color w:val="FF0000"/>
                <w:sz w:val="16"/>
                <w:szCs w:val="16"/>
              </w:rPr>
            </w:pPr>
            <w:r w:rsidRPr="009C3105">
              <w:rPr>
                <w:b w:val="0"/>
                <w:color w:val="FF0000"/>
                <w:sz w:val="16"/>
                <w:szCs w:val="16"/>
              </w:rPr>
              <w:t>63</w:t>
            </w:r>
          </w:p>
        </w:tc>
        <w:tc>
          <w:tcPr>
            <w:tcW w:w="0" w:type="auto"/>
          </w:tcPr>
          <w:p w:rsidR="00867DF3" w:rsidRPr="009C3105" w:rsidRDefault="00867DF3" w:rsidP="002D30C8">
            <w:pPr>
              <w:pStyle w:val="Sansinterligne"/>
              <w:jc w:val="center"/>
              <w:rPr>
                <w:b w:val="0"/>
                <w:sz w:val="16"/>
                <w:szCs w:val="16"/>
              </w:rPr>
            </w:pPr>
            <w:r w:rsidRPr="009C3105">
              <w:rPr>
                <w:b w:val="0"/>
                <w:sz w:val="16"/>
                <w:szCs w:val="16"/>
              </w:rPr>
              <w:t>36</w:t>
            </w:r>
          </w:p>
        </w:tc>
        <w:tc>
          <w:tcPr>
            <w:tcW w:w="1443" w:type="dxa"/>
          </w:tcPr>
          <w:p w:rsidR="00867DF3" w:rsidRPr="009C3105" w:rsidRDefault="00867DF3" w:rsidP="002D30C8">
            <w:pPr>
              <w:pStyle w:val="Sansinterligne"/>
              <w:jc w:val="center"/>
              <w:rPr>
                <w:b w:val="0"/>
                <w:sz w:val="16"/>
                <w:szCs w:val="16"/>
              </w:rPr>
            </w:pPr>
            <w:r w:rsidRPr="009C3105">
              <w:rPr>
                <w:b w:val="0"/>
                <w:sz w:val="16"/>
                <w:szCs w:val="16"/>
              </w:rPr>
              <w:t>23</w:t>
            </w:r>
          </w:p>
        </w:tc>
        <w:tc>
          <w:tcPr>
            <w:tcW w:w="992" w:type="dxa"/>
          </w:tcPr>
          <w:p w:rsidR="00867DF3" w:rsidRPr="009C3105" w:rsidRDefault="00867DF3" w:rsidP="002D30C8">
            <w:pPr>
              <w:pStyle w:val="Sansinterligne"/>
              <w:jc w:val="center"/>
              <w:rPr>
                <w:b w:val="0"/>
                <w:sz w:val="16"/>
                <w:szCs w:val="16"/>
              </w:rPr>
            </w:pPr>
            <w:r w:rsidRPr="009C3105">
              <w:rPr>
                <w:b w:val="0"/>
                <w:sz w:val="16"/>
                <w:szCs w:val="16"/>
              </w:rPr>
              <w:t>27</w:t>
            </w:r>
          </w:p>
        </w:tc>
        <w:tc>
          <w:tcPr>
            <w:tcW w:w="1134" w:type="dxa"/>
          </w:tcPr>
          <w:p w:rsidR="00867DF3" w:rsidRPr="009C3105" w:rsidRDefault="00867DF3" w:rsidP="002D30C8">
            <w:pPr>
              <w:pStyle w:val="Sansinterligne"/>
              <w:jc w:val="center"/>
              <w:rPr>
                <w:b w:val="0"/>
                <w:sz w:val="16"/>
                <w:szCs w:val="16"/>
              </w:rPr>
            </w:pPr>
            <w:r w:rsidRPr="009C3105">
              <w:rPr>
                <w:b w:val="0"/>
                <w:sz w:val="16"/>
                <w:szCs w:val="16"/>
              </w:rPr>
              <w:t>26</w:t>
            </w:r>
          </w:p>
        </w:tc>
        <w:tc>
          <w:tcPr>
            <w:tcW w:w="992" w:type="dxa"/>
          </w:tcPr>
          <w:p w:rsidR="00867DF3" w:rsidRPr="009C3105" w:rsidRDefault="00867DF3" w:rsidP="002D30C8">
            <w:pPr>
              <w:pStyle w:val="Sansinterligne"/>
              <w:jc w:val="center"/>
              <w:rPr>
                <w:b w:val="0"/>
                <w:color w:val="FF0000"/>
                <w:sz w:val="16"/>
                <w:szCs w:val="16"/>
              </w:rPr>
            </w:pPr>
            <w:r w:rsidRPr="009C3105">
              <w:rPr>
                <w:b w:val="0"/>
                <w:color w:val="FF0000"/>
                <w:sz w:val="16"/>
                <w:szCs w:val="16"/>
              </w:rPr>
              <w:t>16</w:t>
            </w:r>
          </w:p>
        </w:tc>
        <w:tc>
          <w:tcPr>
            <w:tcW w:w="851" w:type="dxa"/>
          </w:tcPr>
          <w:p w:rsidR="00867DF3" w:rsidRPr="009C3105" w:rsidRDefault="00867DF3" w:rsidP="002D30C8">
            <w:pPr>
              <w:pStyle w:val="Sansinterligne"/>
              <w:jc w:val="center"/>
              <w:rPr>
                <w:b w:val="0"/>
                <w:sz w:val="16"/>
                <w:szCs w:val="16"/>
              </w:rPr>
            </w:pPr>
            <w:r w:rsidRPr="009C3105">
              <w:rPr>
                <w:b w:val="0"/>
                <w:sz w:val="16"/>
                <w:szCs w:val="16"/>
              </w:rPr>
              <w:t>8</w:t>
            </w:r>
          </w:p>
        </w:tc>
      </w:tr>
    </w:tbl>
    <w:p w:rsidR="00867DF3" w:rsidRPr="0046070D" w:rsidRDefault="00867DF3" w:rsidP="00867DF3">
      <w:pPr>
        <w:pStyle w:val="Sansinterligne"/>
        <w:rPr>
          <w:b w:val="0"/>
          <w:sz w:val="22"/>
          <w:szCs w:val="22"/>
        </w:rPr>
      </w:pPr>
    </w:p>
    <w:p w:rsidR="00867DF3" w:rsidRDefault="00867DF3" w:rsidP="00867DF3">
      <w:pPr>
        <w:pStyle w:val="Sansinterligne"/>
        <w:rPr>
          <w:rFonts w:cs="Arial"/>
          <w:b w:val="0"/>
          <w:sz w:val="22"/>
          <w:szCs w:val="22"/>
        </w:rPr>
      </w:pPr>
      <w:r w:rsidRPr="002633F2">
        <w:rPr>
          <w:rFonts w:cs="Arial"/>
          <w:sz w:val="22"/>
          <w:szCs w:val="22"/>
        </w:rPr>
        <w:t xml:space="preserve">13% </w:t>
      </w:r>
      <w:r>
        <w:rPr>
          <w:rFonts w:cs="Arial"/>
          <w:sz w:val="22"/>
          <w:szCs w:val="22"/>
        </w:rPr>
        <w:t xml:space="preserve">seulement </w:t>
      </w:r>
      <w:r w:rsidRPr="002633F2">
        <w:rPr>
          <w:rFonts w:cs="Arial"/>
          <w:sz w:val="22"/>
          <w:szCs w:val="22"/>
        </w:rPr>
        <w:t>ressentent un besoin d’accompagnement</w:t>
      </w:r>
      <w:r>
        <w:rPr>
          <w:rFonts w:cs="Arial"/>
          <w:sz w:val="22"/>
          <w:szCs w:val="22"/>
        </w:rPr>
        <w:t> ; si tel est le cas, celui-ci vise</w:t>
      </w:r>
      <w:r>
        <w:rPr>
          <w:rFonts w:cs="Arial"/>
          <w:b w:val="0"/>
          <w:sz w:val="22"/>
          <w:szCs w:val="22"/>
        </w:rPr>
        <w:t xml:space="preserve"> le commercial (48%), la gestion/comptabilité (47%), l’administratif (42%), le développement personnel (28%) et l’expertise métier/secteur (28%).</w:t>
      </w:r>
    </w:p>
    <w:p w:rsidR="00867DF3" w:rsidRDefault="00867DF3" w:rsidP="00867DF3">
      <w:pPr>
        <w:pStyle w:val="Sansinterligne"/>
        <w:rPr>
          <w:rFonts w:cs="Arial"/>
          <w:b w:val="0"/>
          <w:sz w:val="22"/>
          <w:szCs w:val="22"/>
        </w:rPr>
      </w:pPr>
      <w:r>
        <w:rPr>
          <w:rFonts w:cs="Arial"/>
          <w:b w:val="0"/>
          <w:sz w:val="22"/>
          <w:szCs w:val="22"/>
        </w:rPr>
        <w:t>Plus largement parmi l’ensemble des auto-entrepreneurs interrogés, la moitié souhaiterait recevoir de l’information sur leur statut, 42% être aidés dans le développement commercial de leur activité, 25% pour « déclarer leurs comptes », 20% être informés sur leur secteur d’activité et les formations existantes.</w:t>
      </w:r>
    </w:p>
    <w:p w:rsidR="00867DF3" w:rsidRPr="00420567" w:rsidRDefault="00867DF3" w:rsidP="00867DF3">
      <w:pPr>
        <w:pStyle w:val="Sansinterligne"/>
        <w:rPr>
          <w:rFonts w:cs="Arial"/>
          <w:b w:val="0"/>
          <w:sz w:val="22"/>
          <w:szCs w:val="22"/>
        </w:rPr>
      </w:pPr>
      <w:r>
        <w:rPr>
          <w:rFonts w:cs="Arial"/>
          <w:b w:val="0"/>
          <w:sz w:val="22"/>
          <w:szCs w:val="22"/>
        </w:rPr>
        <w:t xml:space="preserve">Pour ce faire, </w:t>
      </w:r>
      <w:r w:rsidRPr="00E3319F">
        <w:rPr>
          <w:rFonts w:cs="Arial"/>
          <w:sz w:val="22"/>
          <w:szCs w:val="22"/>
        </w:rPr>
        <w:t>3 interlocuteurs sont cités </w:t>
      </w:r>
      <w:r>
        <w:rPr>
          <w:rFonts w:cs="Arial"/>
          <w:b w:val="0"/>
          <w:sz w:val="22"/>
          <w:szCs w:val="22"/>
        </w:rPr>
        <w:t>: les CCI  pour 64%, l’Union des Auto-Entrepreneurs (59%), l’APCE (32%).</w:t>
      </w:r>
    </w:p>
    <w:p w:rsidR="00867DF3" w:rsidRDefault="00867DF3" w:rsidP="00867DF3">
      <w:pPr>
        <w:pStyle w:val="Sansinterligne"/>
        <w:rPr>
          <w:rFonts w:cs="Arial"/>
          <w:sz w:val="22"/>
          <w:szCs w:val="22"/>
        </w:rPr>
      </w:pPr>
    </w:p>
    <w:p w:rsidR="00867DF3" w:rsidRPr="00743A43" w:rsidRDefault="00867DF3" w:rsidP="00867DF3">
      <w:pPr>
        <w:pStyle w:val="Sansinterligne"/>
        <w:rPr>
          <w:rFonts w:ascii="Gautami" w:hAnsi="Gautami" w:cs="Gautami"/>
          <w:sz w:val="22"/>
          <w:szCs w:val="22"/>
        </w:rPr>
      </w:pPr>
      <w:r w:rsidRPr="00743A43">
        <w:rPr>
          <w:rFonts w:ascii="Gautami" w:hAnsi="Gautami" w:cs="Gautami"/>
          <w:sz w:val="22"/>
          <w:szCs w:val="22"/>
        </w:rPr>
        <w:t xml:space="preserve">Les créateurs de nationalité étrangère non européenne sont 3,4% de la population active et </w:t>
      </w:r>
      <w:r>
        <w:rPr>
          <w:rFonts w:ascii="Gautami" w:hAnsi="Gautami" w:cs="Gautami"/>
          <w:sz w:val="22"/>
          <w:szCs w:val="22"/>
        </w:rPr>
        <w:t xml:space="preserve">5% des créations « classiques » en </w:t>
      </w:r>
      <w:r w:rsidRPr="00743A43">
        <w:rPr>
          <w:rFonts w:ascii="Gautami" w:hAnsi="Gautami" w:cs="Gautami"/>
          <w:sz w:val="22"/>
          <w:szCs w:val="22"/>
        </w:rPr>
        <w:t>2010 ; il</w:t>
      </w:r>
      <w:r>
        <w:rPr>
          <w:rFonts w:ascii="Gautami" w:hAnsi="Gautami" w:cs="Gautami"/>
          <w:sz w:val="22"/>
          <w:szCs w:val="22"/>
        </w:rPr>
        <w:t>s</w:t>
      </w:r>
      <w:r w:rsidRPr="00743A43">
        <w:rPr>
          <w:rFonts w:ascii="Gautami" w:hAnsi="Gautami" w:cs="Gautami"/>
          <w:sz w:val="22"/>
          <w:szCs w:val="22"/>
        </w:rPr>
        <w:t xml:space="preserve"> sont nettement plus pr</w:t>
      </w:r>
      <w:r>
        <w:rPr>
          <w:rFonts w:ascii="Gautami" w:hAnsi="Gautami" w:cs="Gautami"/>
          <w:sz w:val="22"/>
          <w:szCs w:val="22"/>
        </w:rPr>
        <w:t>é</w:t>
      </w:r>
      <w:r w:rsidRPr="00743A43">
        <w:rPr>
          <w:rFonts w:ascii="Gautami" w:hAnsi="Gautami" w:cs="Gautami"/>
          <w:sz w:val="22"/>
          <w:szCs w:val="22"/>
        </w:rPr>
        <w:t>sents dans le bâtiment et nettement moins dans les services</w:t>
      </w:r>
      <w:r>
        <w:rPr>
          <w:rFonts w:ascii="Gautami" w:hAnsi="Gautami" w:cs="Gautami"/>
          <w:sz w:val="22"/>
          <w:szCs w:val="22"/>
        </w:rPr>
        <w:t>. Ils ont moins recours au financement bancaire et à l’appui de structures dédiées</w:t>
      </w:r>
    </w:p>
    <w:p w:rsidR="00867DF3" w:rsidRDefault="00867DF3" w:rsidP="00867DF3">
      <w:pPr>
        <w:pStyle w:val="Sansinterligne"/>
        <w:rPr>
          <w:rFonts w:ascii="Bell MT" w:hAnsi="Bell MT"/>
          <w:b w:val="0"/>
          <w:i/>
          <w:sz w:val="22"/>
          <w:szCs w:val="22"/>
        </w:rPr>
      </w:pPr>
      <w:r w:rsidRPr="00136158">
        <w:rPr>
          <w:rFonts w:ascii="Bell MT" w:hAnsi="Bell MT"/>
          <w:b w:val="0"/>
          <w:i/>
          <w:sz w:val="22"/>
          <w:szCs w:val="22"/>
        </w:rPr>
        <w:t>« La création d’entreprises par les</w:t>
      </w:r>
      <w:r>
        <w:rPr>
          <w:rFonts w:ascii="Bell MT" w:hAnsi="Bell MT"/>
          <w:b w:val="0"/>
          <w:i/>
          <w:sz w:val="22"/>
          <w:szCs w:val="22"/>
        </w:rPr>
        <w:t xml:space="preserve"> </w:t>
      </w:r>
      <w:r w:rsidRPr="00136158">
        <w:rPr>
          <w:rFonts w:ascii="Bell MT" w:hAnsi="Bell MT"/>
          <w:b w:val="0"/>
          <w:i/>
          <w:sz w:val="22"/>
          <w:szCs w:val="22"/>
        </w:rPr>
        <w:t>créateurs de nationalité étrangère</w:t>
      </w:r>
      <w:r>
        <w:rPr>
          <w:rFonts w:ascii="Bell MT" w:hAnsi="Bell MT"/>
          <w:b w:val="0"/>
          <w:i/>
          <w:sz w:val="22"/>
          <w:szCs w:val="22"/>
        </w:rPr>
        <w:t xml:space="preserve"> </w:t>
      </w:r>
      <w:r w:rsidRPr="00136158">
        <w:rPr>
          <w:rFonts w:ascii="Bell MT" w:hAnsi="Bell MT"/>
          <w:b w:val="0"/>
          <w:i/>
          <w:sz w:val="22"/>
          <w:szCs w:val="22"/>
        </w:rPr>
        <w:t>hors Union européenne », Statistiques en bref, APCE, juin</w:t>
      </w:r>
    </w:p>
    <w:p w:rsidR="00867DF3" w:rsidRPr="00136158" w:rsidRDefault="00867DF3" w:rsidP="00867DF3">
      <w:pPr>
        <w:pStyle w:val="Sansinterligne"/>
        <w:rPr>
          <w:b w:val="0"/>
          <w:sz w:val="22"/>
          <w:szCs w:val="22"/>
        </w:rPr>
      </w:pPr>
    </w:p>
    <w:p w:rsidR="00867DF3" w:rsidRDefault="00867DF3" w:rsidP="00867DF3">
      <w:pPr>
        <w:pStyle w:val="Sansinterligne"/>
        <w:rPr>
          <w:sz w:val="22"/>
          <w:szCs w:val="22"/>
        </w:rPr>
      </w:pPr>
      <w:r>
        <w:rPr>
          <w:b w:val="0"/>
          <w:sz w:val="22"/>
          <w:szCs w:val="22"/>
        </w:rPr>
        <w:t>L</w:t>
      </w:r>
      <w:r w:rsidRPr="00136158">
        <w:rPr>
          <w:b w:val="0"/>
          <w:sz w:val="22"/>
          <w:szCs w:val="22"/>
        </w:rPr>
        <w:t>es immigrés</w:t>
      </w:r>
      <w:r>
        <w:rPr>
          <w:b w:val="0"/>
          <w:sz w:val="22"/>
          <w:szCs w:val="22"/>
        </w:rPr>
        <w:t xml:space="preserve"> hors UE </w:t>
      </w:r>
      <w:r w:rsidRPr="00136158">
        <w:rPr>
          <w:b w:val="0"/>
          <w:sz w:val="22"/>
          <w:szCs w:val="22"/>
        </w:rPr>
        <w:t xml:space="preserve"> sont 1 million d’actifs (3,4%</w:t>
      </w:r>
      <w:r>
        <w:rPr>
          <w:b w:val="0"/>
          <w:sz w:val="22"/>
          <w:szCs w:val="22"/>
        </w:rPr>
        <w:t xml:space="preserve"> de la population active) et</w:t>
      </w:r>
      <w:r w:rsidRPr="00136158">
        <w:rPr>
          <w:b w:val="0"/>
          <w:sz w:val="22"/>
          <w:szCs w:val="22"/>
        </w:rPr>
        <w:t xml:space="preserve"> </w:t>
      </w:r>
      <w:r>
        <w:rPr>
          <w:sz w:val="22"/>
          <w:szCs w:val="22"/>
        </w:rPr>
        <w:t>4% des créations d</w:t>
      </w:r>
      <w:r w:rsidRPr="00136158">
        <w:rPr>
          <w:sz w:val="22"/>
          <w:szCs w:val="22"/>
        </w:rPr>
        <w:t>’entreprise en 2010 (5% des créations classiques et 3% des auto-entrepreneurs)</w:t>
      </w:r>
      <w:r>
        <w:rPr>
          <w:sz w:val="22"/>
          <w:szCs w:val="22"/>
        </w:rPr>
        <w:t>, soient 25 000 environ.</w:t>
      </w:r>
    </w:p>
    <w:p w:rsidR="00867DF3" w:rsidRDefault="00867DF3" w:rsidP="00867DF3">
      <w:pPr>
        <w:pStyle w:val="Sansinterligne"/>
        <w:rPr>
          <w:sz w:val="22"/>
          <w:szCs w:val="22"/>
        </w:rPr>
      </w:pPr>
    </w:p>
    <w:p w:rsidR="00867DF3" w:rsidRDefault="00867DF3" w:rsidP="00867DF3">
      <w:pPr>
        <w:pStyle w:val="Sansinterligne"/>
        <w:rPr>
          <w:b w:val="0"/>
          <w:sz w:val="22"/>
          <w:szCs w:val="22"/>
        </w:rPr>
      </w:pPr>
      <w:r>
        <w:rPr>
          <w:sz w:val="22"/>
          <w:szCs w:val="22"/>
        </w:rPr>
        <w:t xml:space="preserve">En termes de profil de l’entreprise, </w:t>
      </w:r>
      <w:r w:rsidRPr="00136158">
        <w:rPr>
          <w:b w:val="0"/>
          <w:sz w:val="22"/>
          <w:szCs w:val="22"/>
        </w:rPr>
        <w:t>32% ont crée en société ; s’ils sont moins nombreux que les français comme auto-entrepreneurs, ils s’y investissent davantage (68% en font leur activité principale contre moins de la moitié pour les français</w:t>
      </w:r>
      <w:r>
        <w:rPr>
          <w:b w:val="0"/>
          <w:sz w:val="22"/>
          <w:szCs w:val="22"/>
        </w:rPr>
        <w:t>)</w:t>
      </w:r>
      <w:r w:rsidRPr="00136158">
        <w:rPr>
          <w:b w:val="0"/>
          <w:sz w:val="22"/>
          <w:szCs w:val="22"/>
        </w:rPr>
        <w:t>.</w:t>
      </w:r>
    </w:p>
    <w:p w:rsidR="00867DF3" w:rsidRDefault="00867DF3" w:rsidP="00867DF3">
      <w:pPr>
        <w:pStyle w:val="Sansinterligne"/>
        <w:rPr>
          <w:b w:val="0"/>
          <w:sz w:val="22"/>
          <w:szCs w:val="22"/>
        </w:rPr>
      </w:pPr>
      <w:r>
        <w:rPr>
          <w:b w:val="0"/>
          <w:sz w:val="22"/>
          <w:szCs w:val="22"/>
        </w:rPr>
        <w:t xml:space="preserve">Ils sont </w:t>
      </w:r>
      <w:r w:rsidRPr="00346125">
        <w:rPr>
          <w:sz w:val="22"/>
          <w:szCs w:val="22"/>
        </w:rPr>
        <w:t>bien plus présents que les français en entreprises « classiques » dans le bâtiment</w:t>
      </w:r>
      <w:r>
        <w:rPr>
          <w:b w:val="0"/>
          <w:sz w:val="22"/>
          <w:szCs w:val="22"/>
        </w:rPr>
        <w:t xml:space="preserve"> (38% contre 19), autant dans les HCR (8 contre 7,4%) et dans le commerce (25 contre 25), </w:t>
      </w:r>
      <w:r w:rsidRPr="00346125">
        <w:rPr>
          <w:sz w:val="22"/>
          <w:szCs w:val="22"/>
        </w:rPr>
        <w:t xml:space="preserve">nettement moins dans les services aux entreprises </w:t>
      </w:r>
      <w:r w:rsidRPr="00346125">
        <w:rPr>
          <w:b w:val="0"/>
          <w:sz w:val="22"/>
          <w:szCs w:val="22"/>
        </w:rPr>
        <w:t>(11 contre 23%)</w:t>
      </w:r>
      <w:r w:rsidRPr="00346125">
        <w:rPr>
          <w:sz w:val="22"/>
          <w:szCs w:val="22"/>
        </w:rPr>
        <w:t xml:space="preserve"> et dans les services aux particuliers</w:t>
      </w:r>
      <w:r>
        <w:rPr>
          <w:b w:val="0"/>
          <w:sz w:val="22"/>
          <w:szCs w:val="22"/>
        </w:rPr>
        <w:t xml:space="preserve"> (6 contre prés de 13%).</w:t>
      </w:r>
    </w:p>
    <w:p w:rsidR="00867DF3" w:rsidRDefault="00867DF3" w:rsidP="00867DF3">
      <w:pPr>
        <w:pStyle w:val="Sansinterligne"/>
        <w:rPr>
          <w:b w:val="0"/>
          <w:sz w:val="22"/>
          <w:szCs w:val="22"/>
        </w:rPr>
      </w:pPr>
      <w:r w:rsidRPr="00280076">
        <w:rPr>
          <w:sz w:val="22"/>
          <w:szCs w:val="22"/>
        </w:rPr>
        <w:t>22% des entreprises classiques sont employeurs au démarrage, avec en moyenne 2,74 salariés</w:t>
      </w:r>
      <w:r>
        <w:rPr>
          <w:b w:val="0"/>
          <w:sz w:val="22"/>
          <w:szCs w:val="22"/>
        </w:rPr>
        <w:t xml:space="preserve"> par entreprise </w:t>
      </w:r>
      <w:r w:rsidRPr="00280076">
        <w:rPr>
          <w:sz w:val="22"/>
          <w:szCs w:val="22"/>
        </w:rPr>
        <w:t>(plus que les français).</w:t>
      </w:r>
    </w:p>
    <w:p w:rsidR="00867DF3" w:rsidRDefault="00867DF3" w:rsidP="00867DF3">
      <w:pPr>
        <w:pStyle w:val="Sansinterligne"/>
        <w:rPr>
          <w:b w:val="0"/>
          <w:sz w:val="22"/>
          <w:szCs w:val="22"/>
        </w:rPr>
      </w:pPr>
      <w:r>
        <w:rPr>
          <w:b w:val="0"/>
          <w:sz w:val="22"/>
          <w:szCs w:val="22"/>
        </w:rPr>
        <w:t xml:space="preserve">Par contre, </w:t>
      </w:r>
      <w:r w:rsidRPr="00280076">
        <w:rPr>
          <w:sz w:val="22"/>
          <w:szCs w:val="22"/>
        </w:rPr>
        <w:t>ils disposent de moins de capitaux au démarrage</w:t>
      </w:r>
      <w:r>
        <w:rPr>
          <w:b w:val="0"/>
          <w:sz w:val="22"/>
          <w:szCs w:val="22"/>
        </w:rPr>
        <w:t> : 57% des entreprises classiques ont réuni moins de 8 000€ au démarrage (plus que les français, 44%) et 22% plus de 16 000€ (39% pour les français) ; 30% ont eu recours à l’emprunt bancaire (40% les français).</w:t>
      </w:r>
    </w:p>
    <w:p w:rsidR="00867DF3" w:rsidRDefault="00867DF3" w:rsidP="00867DF3">
      <w:pPr>
        <w:pStyle w:val="Sansinterligne"/>
        <w:rPr>
          <w:b w:val="0"/>
          <w:sz w:val="22"/>
          <w:szCs w:val="22"/>
        </w:rPr>
      </w:pPr>
    </w:p>
    <w:p w:rsidR="00867DF3" w:rsidRPr="00EA7337" w:rsidRDefault="00867DF3" w:rsidP="00867DF3">
      <w:pPr>
        <w:pStyle w:val="Sansinterligne"/>
        <w:rPr>
          <w:sz w:val="22"/>
          <w:szCs w:val="22"/>
        </w:rPr>
      </w:pPr>
      <w:r w:rsidRPr="00280076">
        <w:rPr>
          <w:sz w:val="22"/>
          <w:szCs w:val="22"/>
        </w:rPr>
        <w:t>En termes de profil des dirigeants</w:t>
      </w:r>
      <w:r>
        <w:rPr>
          <w:sz w:val="22"/>
          <w:szCs w:val="22"/>
        </w:rPr>
        <w:t xml:space="preserve"> des entreprises classiques</w:t>
      </w:r>
      <w:r>
        <w:rPr>
          <w:b w:val="0"/>
          <w:sz w:val="22"/>
          <w:szCs w:val="22"/>
        </w:rPr>
        <w:t xml:space="preserve">, on y trouve </w:t>
      </w:r>
      <w:r w:rsidRPr="00280076">
        <w:rPr>
          <w:sz w:val="22"/>
          <w:szCs w:val="22"/>
        </w:rPr>
        <w:t>un peu moins de femmes</w:t>
      </w:r>
      <w:r>
        <w:rPr>
          <w:b w:val="0"/>
          <w:sz w:val="22"/>
          <w:szCs w:val="22"/>
        </w:rPr>
        <w:t xml:space="preserve"> (26% contre 29), une même proximité pour les moins de 30 ans (17% contre 18,5), mais </w:t>
      </w:r>
      <w:r w:rsidRPr="00280076">
        <w:rPr>
          <w:sz w:val="22"/>
          <w:szCs w:val="22"/>
        </w:rPr>
        <w:t>moins de</w:t>
      </w:r>
      <w:r>
        <w:rPr>
          <w:sz w:val="22"/>
          <w:szCs w:val="22"/>
        </w:rPr>
        <w:t xml:space="preserve"> 50 ans et plus (13% contre 20). </w:t>
      </w:r>
      <w:r w:rsidRPr="003C733E">
        <w:rPr>
          <w:b w:val="0"/>
          <w:sz w:val="22"/>
          <w:szCs w:val="22"/>
        </w:rPr>
        <w:t>Par contre,</w:t>
      </w:r>
      <w:r>
        <w:rPr>
          <w:sz w:val="22"/>
          <w:szCs w:val="22"/>
        </w:rPr>
        <w:t xml:space="preserve"> </w:t>
      </w:r>
      <w:r w:rsidRPr="003C733E">
        <w:rPr>
          <w:sz w:val="22"/>
          <w:szCs w:val="22"/>
        </w:rPr>
        <w:t>l’importance des chômeurs</w:t>
      </w:r>
      <w:r w:rsidRPr="003C733E">
        <w:rPr>
          <w:b w:val="0"/>
          <w:sz w:val="22"/>
          <w:szCs w:val="22"/>
        </w:rPr>
        <w:t xml:space="preserve"> et des salariés avant la création </w:t>
      </w:r>
      <w:r w:rsidRPr="003C733E">
        <w:rPr>
          <w:sz w:val="22"/>
          <w:szCs w:val="22"/>
        </w:rPr>
        <w:t xml:space="preserve">est proche </w:t>
      </w:r>
      <w:r w:rsidRPr="003C733E">
        <w:rPr>
          <w:b w:val="0"/>
          <w:sz w:val="22"/>
          <w:szCs w:val="22"/>
        </w:rPr>
        <w:t>(respectivement 30% contre 33 et 36 contre 32)</w:t>
      </w:r>
      <w:r>
        <w:rPr>
          <w:b w:val="0"/>
          <w:sz w:val="22"/>
          <w:szCs w:val="22"/>
        </w:rPr>
        <w:t xml:space="preserve"> ; noter que </w:t>
      </w:r>
      <w:r w:rsidRPr="00EA7337">
        <w:rPr>
          <w:sz w:val="22"/>
          <w:szCs w:val="22"/>
        </w:rPr>
        <w:t>29% avaient déjà crée une entreprise dans le passé.</w:t>
      </w:r>
    </w:p>
    <w:p w:rsidR="00867DF3" w:rsidRPr="00280076" w:rsidRDefault="00867DF3" w:rsidP="00867DF3">
      <w:pPr>
        <w:pStyle w:val="Sansinterligne"/>
        <w:rPr>
          <w:sz w:val="22"/>
          <w:szCs w:val="22"/>
        </w:rPr>
      </w:pPr>
      <w:r>
        <w:rPr>
          <w:b w:val="0"/>
          <w:sz w:val="22"/>
          <w:szCs w:val="22"/>
        </w:rPr>
        <w:t xml:space="preserve">En termes de motivation, s’ils sont autant </w:t>
      </w:r>
      <w:r w:rsidRPr="003C733E">
        <w:rPr>
          <w:sz w:val="22"/>
          <w:szCs w:val="22"/>
        </w:rPr>
        <w:t xml:space="preserve">motivés par l’indépendance </w:t>
      </w:r>
      <w:r>
        <w:rPr>
          <w:b w:val="0"/>
          <w:sz w:val="22"/>
          <w:szCs w:val="22"/>
        </w:rPr>
        <w:t xml:space="preserve">(64 contre 61), ils le sont </w:t>
      </w:r>
      <w:r w:rsidRPr="003C733E">
        <w:rPr>
          <w:sz w:val="22"/>
          <w:szCs w:val="22"/>
        </w:rPr>
        <w:t>moins pas le goût d’entreprendre</w:t>
      </w:r>
      <w:r>
        <w:rPr>
          <w:b w:val="0"/>
          <w:sz w:val="22"/>
          <w:szCs w:val="22"/>
        </w:rPr>
        <w:t xml:space="preserve"> (27 contre 44%) ; </w:t>
      </w:r>
      <w:r w:rsidRPr="003C733E">
        <w:rPr>
          <w:sz w:val="22"/>
          <w:szCs w:val="22"/>
        </w:rPr>
        <w:t>le fait d’être sans emploi compte davantage</w:t>
      </w:r>
      <w:r>
        <w:rPr>
          <w:b w:val="0"/>
          <w:sz w:val="22"/>
          <w:szCs w:val="22"/>
        </w:rPr>
        <w:t xml:space="preserve"> (35 contre 24%), </w:t>
      </w:r>
      <w:r w:rsidRPr="003C733E">
        <w:rPr>
          <w:sz w:val="22"/>
          <w:szCs w:val="22"/>
        </w:rPr>
        <w:t>moins l’opportunité</w:t>
      </w:r>
      <w:r>
        <w:rPr>
          <w:b w:val="0"/>
          <w:sz w:val="22"/>
          <w:szCs w:val="22"/>
        </w:rPr>
        <w:t xml:space="preserve"> (14 contre 22) </w:t>
      </w:r>
      <w:r w:rsidRPr="003C733E">
        <w:rPr>
          <w:sz w:val="22"/>
          <w:szCs w:val="22"/>
        </w:rPr>
        <w:t>ou l’idée nouvelle</w:t>
      </w:r>
      <w:r>
        <w:rPr>
          <w:b w:val="0"/>
          <w:sz w:val="22"/>
          <w:szCs w:val="22"/>
        </w:rPr>
        <w:t xml:space="preserve"> (8 contre 14) ; par contre comme les français, </w:t>
      </w:r>
      <w:r w:rsidRPr="00D76439">
        <w:rPr>
          <w:sz w:val="22"/>
          <w:szCs w:val="22"/>
        </w:rPr>
        <w:t>la perspective d’augmenter leurs revenus n’est pas essentielle</w:t>
      </w:r>
      <w:r>
        <w:rPr>
          <w:b w:val="0"/>
          <w:sz w:val="22"/>
          <w:szCs w:val="22"/>
        </w:rPr>
        <w:t xml:space="preserve"> (29% contre 27).</w:t>
      </w:r>
    </w:p>
    <w:p w:rsidR="00867DF3" w:rsidRDefault="00867DF3" w:rsidP="00867DF3">
      <w:pPr>
        <w:pStyle w:val="Sansinterligne"/>
        <w:rPr>
          <w:rFonts w:ascii="Bell MT" w:hAnsi="Bell MT"/>
          <w:b w:val="0"/>
          <w:i/>
          <w:sz w:val="22"/>
          <w:szCs w:val="22"/>
        </w:rPr>
      </w:pPr>
    </w:p>
    <w:p w:rsidR="00867DF3" w:rsidRPr="00D76439" w:rsidRDefault="00867DF3" w:rsidP="00867DF3">
      <w:pPr>
        <w:pStyle w:val="Sansinterligne"/>
        <w:rPr>
          <w:rFonts w:cs="Gautami"/>
          <w:b w:val="0"/>
          <w:sz w:val="22"/>
          <w:szCs w:val="22"/>
        </w:rPr>
      </w:pPr>
      <w:r w:rsidRPr="00D76439">
        <w:rPr>
          <w:rFonts w:cs="Gautami"/>
          <w:b w:val="0"/>
          <w:sz w:val="22"/>
          <w:szCs w:val="22"/>
        </w:rPr>
        <w:t>Les créateurs « immigrés » d’entreprise classique ont</w:t>
      </w:r>
      <w:r>
        <w:rPr>
          <w:rFonts w:cs="Gautami"/>
          <w:sz w:val="22"/>
          <w:szCs w:val="22"/>
        </w:rPr>
        <w:t xml:space="preserve"> davantage monté seul leur projet </w:t>
      </w:r>
      <w:r w:rsidRPr="00D76439">
        <w:rPr>
          <w:rFonts w:cs="Gautami"/>
          <w:b w:val="0"/>
          <w:sz w:val="22"/>
          <w:szCs w:val="22"/>
        </w:rPr>
        <w:t>(35% contre 28)</w:t>
      </w:r>
      <w:r>
        <w:rPr>
          <w:rFonts w:cs="Gautami"/>
          <w:b w:val="0"/>
          <w:sz w:val="22"/>
          <w:szCs w:val="22"/>
        </w:rPr>
        <w:t xml:space="preserve">, </w:t>
      </w:r>
      <w:r w:rsidRPr="00D76439">
        <w:rPr>
          <w:rFonts w:cs="Gautami"/>
          <w:sz w:val="22"/>
          <w:szCs w:val="22"/>
        </w:rPr>
        <w:t>ont moins fait appel à des structures dédiées</w:t>
      </w:r>
      <w:r>
        <w:rPr>
          <w:rFonts w:cs="Gautami"/>
          <w:b w:val="0"/>
          <w:sz w:val="22"/>
          <w:szCs w:val="22"/>
        </w:rPr>
        <w:t xml:space="preserve"> (18 contre 28) </w:t>
      </w:r>
      <w:r w:rsidRPr="00D76439">
        <w:rPr>
          <w:rFonts w:cs="Gautami"/>
          <w:sz w:val="22"/>
          <w:szCs w:val="22"/>
        </w:rPr>
        <w:t xml:space="preserve">ou à des </w:t>
      </w:r>
      <w:r>
        <w:rPr>
          <w:rFonts w:cs="Gautami"/>
          <w:sz w:val="22"/>
          <w:szCs w:val="22"/>
        </w:rPr>
        <w:t>« </w:t>
      </w:r>
      <w:r w:rsidRPr="00D76439">
        <w:rPr>
          <w:rFonts w:cs="Gautami"/>
          <w:sz w:val="22"/>
          <w:szCs w:val="22"/>
        </w:rPr>
        <w:t>spécialistes</w:t>
      </w:r>
      <w:r>
        <w:rPr>
          <w:rFonts w:cs="Gautami"/>
          <w:sz w:val="22"/>
          <w:szCs w:val="22"/>
        </w:rPr>
        <w:t> »</w:t>
      </w:r>
      <w:r>
        <w:rPr>
          <w:rFonts w:cs="Gautami"/>
          <w:b w:val="0"/>
          <w:sz w:val="22"/>
          <w:szCs w:val="22"/>
        </w:rPr>
        <w:t xml:space="preserve"> du type expert-comptable (11 contre 23) ; ils ont par contre fait appel au même niveau à la famille (30 et 30), au conjoint (24 contre 21).</w:t>
      </w:r>
    </w:p>
    <w:p w:rsidR="00867DF3" w:rsidRDefault="00867DF3" w:rsidP="00867DF3">
      <w:pPr>
        <w:pStyle w:val="Sansinterligne"/>
        <w:rPr>
          <w:rFonts w:ascii="Gautami" w:hAnsi="Gautami" w:cs="Gautami"/>
          <w:sz w:val="22"/>
          <w:szCs w:val="22"/>
        </w:rPr>
      </w:pPr>
    </w:p>
    <w:p w:rsidR="00867DF3" w:rsidRDefault="00867DF3" w:rsidP="00867DF3">
      <w:pPr>
        <w:pStyle w:val="Sansinterligne"/>
        <w:rPr>
          <w:rFonts w:ascii="Gautami" w:hAnsi="Gautami" w:cs="Gautami"/>
          <w:sz w:val="22"/>
          <w:szCs w:val="22"/>
        </w:rPr>
      </w:pPr>
    </w:p>
    <w:p w:rsidR="00867DF3" w:rsidRPr="00066743" w:rsidRDefault="00867DF3" w:rsidP="00867DF3">
      <w:pPr>
        <w:pStyle w:val="Sansinterligne"/>
        <w:rPr>
          <w:rFonts w:ascii="Gautami" w:hAnsi="Gautami" w:cs="Gautami"/>
          <w:sz w:val="22"/>
          <w:szCs w:val="22"/>
        </w:rPr>
      </w:pPr>
      <w:r w:rsidRPr="00066743">
        <w:rPr>
          <w:rFonts w:ascii="Gautami" w:hAnsi="Gautami" w:cs="Gautami"/>
          <w:sz w:val="22"/>
          <w:szCs w:val="22"/>
        </w:rPr>
        <w:t>Si 34% des entreprises ont un dirigeant de plus de 55 ans, nombre d’entre elles ne seront pas reprises</w:t>
      </w:r>
      <w:r>
        <w:rPr>
          <w:rFonts w:ascii="Gautami" w:hAnsi="Gautami" w:cs="Gautami"/>
          <w:sz w:val="22"/>
          <w:szCs w:val="22"/>
        </w:rPr>
        <w:t> ; les écarts entre les souhait</w:t>
      </w:r>
      <w:r w:rsidRPr="00066743">
        <w:rPr>
          <w:rFonts w:ascii="Gautami" w:hAnsi="Gautami" w:cs="Gautami"/>
          <w:sz w:val="22"/>
          <w:szCs w:val="22"/>
        </w:rPr>
        <w:t>s de repreneurs et la réalité du marché de la transmission sont u</w:t>
      </w:r>
      <w:r>
        <w:rPr>
          <w:rFonts w:ascii="Gautami" w:hAnsi="Gautami" w:cs="Gautami"/>
          <w:sz w:val="22"/>
          <w:szCs w:val="22"/>
        </w:rPr>
        <w:t>n</w:t>
      </w:r>
      <w:r w:rsidRPr="00066743">
        <w:rPr>
          <w:rFonts w:ascii="Gautami" w:hAnsi="Gautami" w:cs="Gautami"/>
          <w:sz w:val="22"/>
          <w:szCs w:val="22"/>
        </w:rPr>
        <w:t xml:space="preserve"> réel obstacle.</w:t>
      </w:r>
    </w:p>
    <w:p w:rsidR="00867DF3" w:rsidRPr="007C4E60" w:rsidRDefault="00867DF3" w:rsidP="00867DF3">
      <w:pPr>
        <w:pStyle w:val="Sansinterligne"/>
        <w:rPr>
          <w:rFonts w:ascii="Bell MT" w:hAnsi="Bell MT"/>
          <w:b w:val="0"/>
          <w:i/>
          <w:sz w:val="22"/>
          <w:szCs w:val="22"/>
        </w:rPr>
      </w:pPr>
      <w:r>
        <w:rPr>
          <w:rFonts w:ascii="Bell MT" w:hAnsi="Bell MT"/>
          <w:b w:val="0"/>
          <w:i/>
          <w:sz w:val="22"/>
          <w:szCs w:val="22"/>
        </w:rPr>
        <w:t>« P</w:t>
      </w:r>
      <w:r w:rsidRPr="007C4E60">
        <w:rPr>
          <w:rFonts w:ascii="Bell MT" w:hAnsi="Bell MT"/>
          <w:b w:val="0"/>
          <w:i/>
          <w:sz w:val="22"/>
          <w:szCs w:val="22"/>
        </w:rPr>
        <w:t>anorama 2014 de la cession-reprise</w:t>
      </w:r>
      <w:r>
        <w:rPr>
          <w:rFonts w:ascii="Bell MT" w:hAnsi="Bell MT"/>
          <w:b w:val="0"/>
          <w:i/>
          <w:sz w:val="22"/>
          <w:szCs w:val="22"/>
        </w:rPr>
        <w:t xml:space="preserve"> </w:t>
      </w:r>
      <w:r w:rsidRPr="007C4E60">
        <w:rPr>
          <w:rFonts w:ascii="Bell MT" w:hAnsi="Bell MT"/>
          <w:b w:val="0"/>
          <w:i/>
          <w:sz w:val="22"/>
          <w:szCs w:val="22"/>
        </w:rPr>
        <w:t>d’entreprises en Ile-de-France », Crocis</w:t>
      </w:r>
      <w:r>
        <w:rPr>
          <w:rFonts w:ascii="Bell MT" w:hAnsi="Bell MT"/>
          <w:b w:val="0"/>
          <w:i/>
          <w:sz w:val="22"/>
          <w:szCs w:val="22"/>
        </w:rPr>
        <w:t>, CCI Ile-de-France</w:t>
      </w:r>
    </w:p>
    <w:p w:rsidR="00867DF3" w:rsidRPr="007C4E60" w:rsidRDefault="00867DF3" w:rsidP="00867DF3">
      <w:pPr>
        <w:pStyle w:val="Sansinterligne"/>
        <w:rPr>
          <w:rFonts w:ascii="Bell MT" w:hAnsi="Bell MT" w:cs="Arial"/>
          <w:b w:val="0"/>
          <w:i/>
          <w:sz w:val="22"/>
          <w:szCs w:val="22"/>
        </w:rPr>
      </w:pPr>
      <w:r w:rsidRPr="007C4E60">
        <w:rPr>
          <w:rFonts w:ascii="Bell MT" w:hAnsi="Bell MT" w:cs="SegoePrint"/>
          <w:b w:val="0"/>
          <w:i/>
          <w:sz w:val="22"/>
          <w:szCs w:val="22"/>
        </w:rPr>
        <w:t>Transmission d’entre</w:t>
      </w:r>
      <w:r>
        <w:rPr>
          <w:rFonts w:ascii="Bell MT" w:hAnsi="Bell MT" w:cs="SegoePrint"/>
          <w:b w:val="0"/>
          <w:i/>
          <w:sz w:val="22"/>
          <w:szCs w:val="22"/>
        </w:rPr>
        <w:t xml:space="preserve">prises en Ile-de-France  n° 7, </w:t>
      </w:r>
      <w:r w:rsidRPr="007C4E60">
        <w:rPr>
          <w:rFonts w:ascii="Bell MT" w:hAnsi="Bell MT" w:cs="SegoePrint"/>
          <w:b w:val="0"/>
          <w:i/>
          <w:sz w:val="22"/>
          <w:szCs w:val="22"/>
        </w:rPr>
        <w:t xml:space="preserve"> juin</w:t>
      </w:r>
    </w:p>
    <w:p w:rsidR="00867DF3" w:rsidRPr="004E0CE0" w:rsidRDefault="00867DF3" w:rsidP="00867DF3">
      <w:pPr>
        <w:autoSpaceDE w:val="0"/>
        <w:autoSpaceDN w:val="0"/>
        <w:adjustRightInd w:val="0"/>
        <w:rPr>
          <w:rFonts w:ascii="Bell MT" w:hAnsi="Bell MT"/>
          <w:i/>
        </w:rPr>
      </w:pPr>
      <w:r w:rsidRPr="004E0CE0">
        <w:rPr>
          <w:rFonts w:ascii="Bell MT" w:hAnsi="Bell MT"/>
          <w:i/>
        </w:rPr>
        <w:t>Source : fichier consulaire CCI Paris Ile-de-France des entreprises inscrites au RCS</w:t>
      </w:r>
    </w:p>
    <w:p w:rsidR="00867DF3" w:rsidRDefault="00867DF3" w:rsidP="00867DF3">
      <w:pPr>
        <w:autoSpaceDE w:val="0"/>
        <w:autoSpaceDN w:val="0"/>
        <w:adjustRightInd w:val="0"/>
      </w:pPr>
    </w:p>
    <w:p w:rsidR="00867DF3" w:rsidRDefault="00867DF3" w:rsidP="00867DF3">
      <w:pPr>
        <w:autoSpaceDE w:val="0"/>
        <w:autoSpaceDN w:val="0"/>
        <w:adjustRightInd w:val="0"/>
        <w:rPr>
          <w:b/>
        </w:rPr>
      </w:pPr>
      <w:r>
        <w:t>P</w:t>
      </w:r>
      <w:r w:rsidRPr="003A4784">
        <w:t>lus d’une entre</w:t>
      </w:r>
      <w:r>
        <w:t>prise francilienne sur trois est</w:t>
      </w:r>
      <w:r w:rsidRPr="003A4784">
        <w:t xml:space="preserve"> dirigée par un chef d’entreprise âgé de 55 ans ou plus</w:t>
      </w:r>
      <w:r w:rsidRPr="003A4784">
        <w:rPr>
          <w:b/>
        </w:rPr>
        <w:t xml:space="preserve"> soit 281 400 entreprises, </w:t>
      </w:r>
      <w:r w:rsidRPr="003A4784">
        <w:t>dont 31% d’employeurs</w:t>
      </w:r>
      <w:r w:rsidRPr="003A4784">
        <w:rPr>
          <w:b/>
        </w:rPr>
        <w:t xml:space="preserve"> (59 300 entreprises)</w:t>
      </w:r>
      <w:r>
        <w:rPr>
          <w:b/>
        </w:rPr>
        <w:t>.</w:t>
      </w:r>
    </w:p>
    <w:p w:rsidR="00867DF3" w:rsidRDefault="00867DF3" w:rsidP="00867DF3">
      <w:pPr>
        <w:autoSpaceDE w:val="0"/>
        <w:autoSpaceDN w:val="0"/>
        <w:adjustRightInd w:val="0"/>
      </w:pPr>
      <w:r>
        <w:rPr>
          <w:b/>
        </w:rPr>
        <w:t>68</w:t>
      </w:r>
      <w:r w:rsidRPr="007C4E60">
        <w:t>% des entreprises</w:t>
      </w:r>
      <w:r>
        <w:rPr>
          <w:b/>
        </w:rPr>
        <w:t xml:space="preserve"> concernées appartiennent au secteur des services </w:t>
      </w:r>
      <w:r w:rsidRPr="004E0CE0">
        <w:t>; le commerce représente 20%, la construction et l’industrie respectivement 7% et 5</w:t>
      </w:r>
      <w:r>
        <w:t>% de ces entreprises.</w:t>
      </w:r>
    </w:p>
    <w:p w:rsidR="00867DF3" w:rsidRDefault="00867DF3" w:rsidP="00867DF3">
      <w:pPr>
        <w:autoSpaceDE w:val="0"/>
        <w:autoSpaceDN w:val="0"/>
        <w:adjustRightInd w:val="0"/>
      </w:pPr>
    </w:p>
    <w:tbl>
      <w:tblPr>
        <w:tblW w:w="0" w:type="auto"/>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810"/>
        <w:gridCol w:w="1013"/>
        <w:gridCol w:w="1157"/>
        <w:gridCol w:w="870"/>
      </w:tblGrid>
      <w:tr w:rsidR="00867DF3" w:rsidRPr="00A90606" w:rsidTr="002D30C8">
        <w:tc>
          <w:tcPr>
            <w:tcW w:w="0" w:type="auto"/>
          </w:tcPr>
          <w:p w:rsidR="00867DF3" w:rsidRPr="00A90606" w:rsidRDefault="00867DF3" w:rsidP="002D30C8">
            <w:pPr>
              <w:pStyle w:val="Sansinterligne"/>
              <w:rPr>
                <w:b w:val="0"/>
                <w:sz w:val="18"/>
                <w:szCs w:val="18"/>
              </w:rPr>
            </w:pPr>
          </w:p>
        </w:tc>
        <w:tc>
          <w:tcPr>
            <w:tcW w:w="0" w:type="auto"/>
            <w:shd w:val="clear" w:color="auto" w:fill="D9D9D9"/>
          </w:tcPr>
          <w:p w:rsidR="00867DF3" w:rsidRPr="00A90606" w:rsidRDefault="00867DF3" w:rsidP="002D30C8">
            <w:pPr>
              <w:pStyle w:val="Sansinterligne"/>
              <w:rPr>
                <w:b w:val="0"/>
                <w:sz w:val="18"/>
                <w:szCs w:val="18"/>
              </w:rPr>
            </w:pPr>
            <w:r w:rsidRPr="00A90606">
              <w:rPr>
                <w:b w:val="0"/>
                <w:sz w:val="18"/>
                <w:szCs w:val="18"/>
              </w:rPr>
              <w:t>Services</w:t>
            </w:r>
          </w:p>
        </w:tc>
        <w:tc>
          <w:tcPr>
            <w:tcW w:w="0" w:type="auto"/>
            <w:shd w:val="clear" w:color="auto" w:fill="D9D9D9"/>
          </w:tcPr>
          <w:p w:rsidR="00867DF3" w:rsidRPr="00A90606" w:rsidRDefault="00867DF3" w:rsidP="002D30C8">
            <w:pPr>
              <w:pStyle w:val="Sansinterligne"/>
              <w:rPr>
                <w:b w:val="0"/>
                <w:sz w:val="18"/>
                <w:szCs w:val="18"/>
              </w:rPr>
            </w:pPr>
            <w:r w:rsidRPr="00A90606">
              <w:rPr>
                <w:b w:val="0"/>
                <w:sz w:val="18"/>
                <w:szCs w:val="18"/>
              </w:rPr>
              <w:t>Commerce</w:t>
            </w:r>
          </w:p>
        </w:tc>
        <w:tc>
          <w:tcPr>
            <w:tcW w:w="0" w:type="auto"/>
            <w:shd w:val="clear" w:color="auto" w:fill="D9D9D9"/>
          </w:tcPr>
          <w:p w:rsidR="00867DF3" w:rsidRPr="00A90606" w:rsidRDefault="00867DF3" w:rsidP="002D30C8">
            <w:pPr>
              <w:pStyle w:val="Sansinterligne"/>
              <w:rPr>
                <w:b w:val="0"/>
                <w:sz w:val="18"/>
                <w:szCs w:val="18"/>
              </w:rPr>
            </w:pPr>
            <w:r w:rsidRPr="00A90606">
              <w:rPr>
                <w:b w:val="0"/>
                <w:sz w:val="18"/>
                <w:szCs w:val="18"/>
              </w:rPr>
              <w:t>Construction</w:t>
            </w:r>
          </w:p>
        </w:tc>
        <w:tc>
          <w:tcPr>
            <w:tcW w:w="0" w:type="auto"/>
            <w:shd w:val="clear" w:color="auto" w:fill="D9D9D9"/>
          </w:tcPr>
          <w:p w:rsidR="00867DF3" w:rsidRPr="00A90606" w:rsidRDefault="00867DF3" w:rsidP="002D30C8">
            <w:pPr>
              <w:pStyle w:val="Sansinterligne"/>
              <w:rPr>
                <w:b w:val="0"/>
                <w:sz w:val="18"/>
                <w:szCs w:val="18"/>
              </w:rPr>
            </w:pPr>
            <w:r w:rsidRPr="00A90606">
              <w:rPr>
                <w:b w:val="0"/>
                <w:sz w:val="18"/>
                <w:szCs w:val="18"/>
              </w:rPr>
              <w:t>Industrie</w:t>
            </w:r>
          </w:p>
        </w:tc>
      </w:tr>
      <w:tr w:rsidR="00867DF3" w:rsidRPr="00A90606" w:rsidTr="002D30C8">
        <w:tc>
          <w:tcPr>
            <w:tcW w:w="0" w:type="auto"/>
          </w:tcPr>
          <w:p w:rsidR="00867DF3" w:rsidRPr="00A90606" w:rsidRDefault="00867DF3" w:rsidP="002D30C8">
            <w:pPr>
              <w:pStyle w:val="Sansinterligne"/>
              <w:rPr>
                <w:b w:val="0"/>
                <w:sz w:val="18"/>
                <w:szCs w:val="18"/>
              </w:rPr>
            </w:pPr>
            <w:r w:rsidRPr="00A90606">
              <w:rPr>
                <w:b w:val="0"/>
                <w:sz w:val="18"/>
                <w:szCs w:val="18"/>
              </w:rPr>
              <w:t>Sans salarié</w:t>
            </w:r>
          </w:p>
        </w:tc>
        <w:tc>
          <w:tcPr>
            <w:tcW w:w="0" w:type="auto"/>
          </w:tcPr>
          <w:p w:rsidR="00867DF3" w:rsidRPr="00A90606" w:rsidRDefault="00867DF3" w:rsidP="002D30C8">
            <w:pPr>
              <w:pStyle w:val="Sansinterligne"/>
              <w:jc w:val="right"/>
              <w:rPr>
                <w:b w:val="0"/>
                <w:sz w:val="18"/>
                <w:szCs w:val="18"/>
              </w:rPr>
            </w:pPr>
            <w:r w:rsidRPr="00A90606">
              <w:rPr>
                <w:b w:val="0"/>
                <w:sz w:val="18"/>
                <w:szCs w:val="18"/>
              </w:rPr>
              <w:t>139 100</w:t>
            </w:r>
          </w:p>
        </w:tc>
        <w:tc>
          <w:tcPr>
            <w:tcW w:w="0" w:type="auto"/>
          </w:tcPr>
          <w:p w:rsidR="00867DF3" w:rsidRPr="00A90606" w:rsidRDefault="00867DF3" w:rsidP="002D30C8">
            <w:pPr>
              <w:pStyle w:val="Sansinterligne"/>
              <w:jc w:val="right"/>
              <w:rPr>
                <w:b w:val="0"/>
                <w:sz w:val="18"/>
                <w:szCs w:val="18"/>
              </w:rPr>
            </w:pPr>
            <w:r w:rsidRPr="00A90606">
              <w:rPr>
                <w:b w:val="0"/>
                <w:sz w:val="18"/>
                <w:szCs w:val="18"/>
              </w:rPr>
              <w:t>34 600</w:t>
            </w:r>
          </w:p>
        </w:tc>
        <w:tc>
          <w:tcPr>
            <w:tcW w:w="0" w:type="auto"/>
          </w:tcPr>
          <w:p w:rsidR="00867DF3" w:rsidRPr="00A90606" w:rsidRDefault="00867DF3" w:rsidP="002D30C8">
            <w:pPr>
              <w:pStyle w:val="Sansinterligne"/>
              <w:jc w:val="right"/>
              <w:rPr>
                <w:b w:val="0"/>
                <w:sz w:val="18"/>
                <w:szCs w:val="18"/>
              </w:rPr>
            </w:pPr>
            <w:r w:rsidRPr="00A90606">
              <w:rPr>
                <w:b w:val="0"/>
                <w:sz w:val="18"/>
                <w:szCs w:val="18"/>
              </w:rPr>
              <w:t>12000</w:t>
            </w:r>
          </w:p>
        </w:tc>
        <w:tc>
          <w:tcPr>
            <w:tcW w:w="0" w:type="auto"/>
          </w:tcPr>
          <w:p w:rsidR="00867DF3" w:rsidRPr="00A90606" w:rsidRDefault="00867DF3" w:rsidP="002D30C8">
            <w:pPr>
              <w:pStyle w:val="Sansinterligne"/>
              <w:jc w:val="right"/>
              <w:rPr>
                <w:b w:val="0"/>
                <w:sz w:val="18"/>
                <w:szCs w:val="18"/>
              </w:rPr>
            </w:pPr>
            <w:r w:rsidRPr="00A90606">
              <w:rPr>
                <w:b w:val="0"/>
                <w:sz w:val="18"/>
                <w:szCs w:val="18"/>
              </w:rPr>
              <w:t>7 400</w:t>
            </w:r>
          </w:p>
        </w:tc>
      </w:tr>
      <w:tr w:rsidR="00867DF3" w:rsidRPr="00A90606" w:rsidTr="002D30C8">
        <w:tc>
          <w:tcPr>
            <w:tcW w:w="0" w:type="auto"/>
          </w:tcPr>
          <w:p w:rsidR="00867DF3" w:rsidRPr="00A90606" w:rsidRDefault="00867DF3" w:rsidP="002D30C8">
            <w:pPr>
              <w:pStyle w:val="Sansinterligne"/>
              <w:rPr>
                <w:b w:val="0"/>
                <w:sz w:val="18"/>
                <w:szCs w:val="18"/>
              </w:rPr>
            </w:pPr>
            <w:r w:rsidRPr="00A90606">
              <w:rPr>
                <w:b w:val="0"/>
                <w:sz w:val="18"/>
                <w:szCs w:val="18"/>
              </w:rPr>
              <w:t>Répartition en %</w:t>
            </w:r>
          </w:p>
        </w:tc>
        <w:tc>
          <w:tcPr>
            <w:tcW w:w="0" w:type="auto"/>
          </w:tcPr>
          <w:p w:rsidR="00867DF3" w:rsidRPr="00A90606" w:rsidRDefault="00867DF3" w:rsidP="002D30C8">
            <w:pPr>
              <w:pStyle w:val="Sansinterligne"/>
              <w:jc w:val="right"/>
              <w:rPr>
                <w:b w:val="0"/>
                <w:color w:val="FF0000"/>
                <w:sz w:val="18"/>
                <w:szCs w:val="18"/>
              </w:rPr>
            </w:pPr>
            <w:r w:rsidRPr="00A90606">
              <w:rPr>
                <w:b w:val="0"/>
                <w:color w:val="FF0000"/>
                <w:sz w:val="18"/>
                <w:szCs w:val="18"/>
              </w:rPr>
              <w:t>73</w:t>
            </w:r>
          </w:p>
        </w:tc>
        <w:tc>
          <w:tcPr>
            <w:tcW w:w="0" w:type="auto"/>
          </w:tcPr>
          <w:p w:rsidR="00867DF3" w:rsidRPr="00A90606" w:rsidRDefault="00867DF3" w:rsidP="002D30C8">
            <w:pPr>
              <w:pStyle w:val="Sansinterligne"/>
              <w:jc w:val="right"/>
              <w:rPr>
                <w:b w:val="0"/>
                <w:sz w:val="18"/>
                <w:szCs w:val="18"/>
              </w:rPr>
            </w:pPr>
            <w:r w:rsidRPr="00A90606">
              <w:rPr>
                <w:b w:val="0"/>
                <w:sz w:val="18"/>
                <w:szCs w:val="18"/>
              </w:rPr>
              <w:t>62</w:t>
            </w:r>
          </w:p>
        </w:tc>
        <w:tc>
          <w:tcPr>
            <w:tcW w:w="0" w:type="auto"/>
          </w:tcPr>
          <w:p w:rsidR="00867DF3" w:rsidRPr="00A90606" w:rsidRDefault="00867DF3" w:rsidP="002D30C8">
            <w:pPr>
              <w:pStyle w:val="Sansinterligne"/>
              <w:jc w:val="right"/>
              <w:rPr>
                <w:b w:val="0"/>
                <w:sz w:val="18"/>
                <w:szCs w:val="18"/>
              </w:rPr>
            </w:pPr>
            <w:r w:rsidRPr="00A90606">
              <w:rPr>
                <w:b w:val="0"/>
                <w:sz w:val="18"/>
                <w:szCs w:val="18"/>
              </w:rPr>
              <w:t>57</w:t>
            </w:r>
          </w:p>
        </w:tc>
        <w:tc>
          <w:tcPr>
            <w:tcW w:w="0" w:type="auto"/>
          </w:tcPr>
          <w:p w:rsidR="00867DF3" w:rsidRPr="00A90606" w:rsidRDefault="00867DF3" w:rsidP="002D30C8">
            <w:pPr>
              <w:pStyle w:val="Sansinterligne"/>
              <w:jc w:val="right"/>
              <w:rPr>
                <w:b w:val="0"/>
                <w:sz w:val="18"/>
                <w:szCs w:val="18"/>
              </w:rPr>
            </w:pPr>
            <w:r w:rsidRPr="00A90606">
              <w:rPr>
                <w:b w:val="0"/>
                <w:sz w:val="18"/>
                <w:szCs w:val="18"/>
              </w:rPr>
              <w:t>55</w:t>
            </w:r>
          </w:p>
        </w:tc>
      </w:tr>
      <w:tr w:rsidR="00867DF3" w:rsidRPr="00A90606" w:rsidTr="002D30C8">
        <w:tc>
          <w:tcPr>
            <w:tcW w:w="0" w:type="auto"/>
          </w:tcPr>
          <w:p w:rsidR="00867DF3" w:rsidRPr="00A90606" w:rsidRDefault="00867DF3" w:rsidP="002D30C8">
            <w:pPr>
              <w:pStyle w:val="Sansinterligne"/>
              <w:rPr>
                <w:b w:val="0"/>
                <w:sz w:val="18"/>
                <w:szCs w:val="18"/>
              </w:rPr>
            </w:pPr>
            <w:r w:rsidRPr="00A90606">
              <w:rPr>
                <w:b w:val="0"/>
                <w:sz w:val="18"/>
                <w:szCs w:val="18"/>
              </w:rPr>
              <w:t>Employeur de 1 à 49 salariés</w:t>
            </w:r>
          </w:p>
        </w:tc>
        <w:tc>
          <w:tcPr>
            <w:tcW w:w="0" w:type="auto"/>
          </w:tcPr>
          <w:p w:rsidR="00867DF3" w:rsidRPr="00A90606" w:rsidRDefault="00867DF3" w:rsidP="002D30C8">
            <w:pPr>
              <w:pStyle w:val="Sansinterligne"/>
              <w:jc w:val="right"/>
              <w:rPr>
                <w:b w:val="0"/>
                <w:sz w:val="18"/>
                <w:szCs w:val="18"/>
              </w:rPr>
            </w:pPr>
            <w:r w:rsidRPr="00A90606">
              <w:rPr>
                <w:b w:val="0"/>
                <w:sz w:val="18"/>
                <w:szCs w:val="18"/>
              </w:rPr>
              <w:t>52 100</w:t>
            </w:r>
          </w:p>
        </w:tc>
        <w:tc>
          <w:tcPr>
            <w:tcW w:w="0" w:type="auto"/>
          </w:tcPr>
          <w:p w:rsidR="00867DF3" w:rsidRPr="00A90606" w:rsidRDefault="00867DF3" w:rsidP="002D30C8">
            <w:pPr>
              <w:pStyle w:val="Sansinterligne"/>
              <w:jc w:val="right"/>
              <w:rPr>
                <w:b w:val="0"/>
                <w:sz w:val="18"/>
                <w:szCs w:val="18"/>
              </w:rPr>
            </w:pPr>
            <w:r w:rsidRPr="00A90606">
              <w:rPr>
                <w:b w:val="0"/>
                <w:sz w:val="18"/>
                <w:szCs w:val="18"/>
              </w:rPr>
              <w:t>21 240</w:t>
            </w:r>
          </w:p>
        </w:tc>
        <w:tc>
          <w:tcPr>
            <w:tcW w:w="0" w:type="auto"/>
          </w:tcPr>
          <w:p w:rsidR="00867DF3" w:rsidRPr="00A90606" w:rsidRDefault="00867DF3" w:rsidP="002D30C8">
            <w:pPr>
              <w:pStyle w:val="Sansinterligne"/>
              <w:jc w:val="right"/>
              <w:rPr>
                <w:b w:val="0"/>
                <w:sz w:val="18"/>
                <w:szCs w:val="18"/>
              </w:rPr>
            </w:pPr>
            <w:r w:rsidRPr="00A90606">
              <w:rPr>
                <w:b w:val="0"/>
                <w:sz w:val="18"/>
                <w:szCs w:val="18"/>
              </w:rPr>
              <w:t>8 900</w:t>
            </w:r>
          </w:p>
        </w:tc>
        <w:tc>
          <w:tcPr>
            <w:tcW w:w="0" w:type="auto"/>
          </w:tcPr>
          <w:p w:rsidR="00867DF3" w:rsidRPr="00A90606" w:rsidRDefault="00867DF3" w:rsidP="002D30C8">
            <w:pPr>
              <w:pStyle w:val="Sansinterligne"/>
              <w:jc w:val="right"/>
              <w:rPr>
                <w:b w:val="0"/>
                <w:sz w:val="18"/>
                <w:szCs w:val="18"/>
              </w:rPr>
            </w:pPr>
            <w:r w:rsidRPr="00A90606">
              <w:rPr>
                <w:b w:val="0"/>
                <w:sz w:val="18"/>
                <w:szCs w:val="18"/>
              </w:rPr>
              <w:t>5 960</w:t>
            </w:r>
          </w:p>
        </w:tc>
      </w:tr>
      <w:tr w:rsidR="00867DF3" w:rsidRPr="00A90606" w:rsidTr="002D30C8">
        <w:tc>
          <w:tcPr>
            <w:tcW w:w="0" w:type="auto"/>
          </w:tcPr>
          <w:p w:rsidR="00867DF3" w:rsidRPr="00A90606" w:rsidRDefault="00867DF3" w:rsidP="002D30C8">
            <w:pPr>
              <w:pStyle w:val="Sansinterligne"/>
              <w:rPr>
                <w:b w:val="0"/>
                <w:sz w:val="18"/>
                <w:szCs w:val="18"/>
              </w:rPr>
            </w:pPr>
            <w:r w:rsidRPr="00A90606">
              <w:rPr>
                <w:b w:val="0"/>
                <w:sz w:val="18"/>
                <w:szCs w:val="18"/>
              </w:rPr>
              <w:t xml:space="preserve">  Dont de 1 à 5 sal en %</w:t>
            </w:r>
          </w:p>
        </w:tc>
        <w:tc>
          <w:tcPr>
            <w:tcW w:w="0" w:type="auto"/>
          </w:tcPr>
          <w:p w:rsidR="00867DF3" w:rsidRPr="00A90606" w:rsidRDefault="00867DF3" w:rsidP="002D30C8">
            <w:pPr>
              <w:pStyle w:val="Sansinterligne"/>
              <w:jc w:val="right"/>
              <w:rPr>
                <w:b w:val="0"/>
                <w:sz w:val="18"/>
                <w:szCs w:val="18"/>
              </w:rPr>
            </w:pPr>
            <w:r w:rsidRPr="00A90606">
              <w:rPr>
                <w:b w:val="0"/>
                <w:sz w:val="18"/>
                <w:szCs w:val="18"/>
              </w:rPr>
              <w:t>19</w:t>
            </w:r>
          </w:p>
        </w:tc>
        <w:tc>
          <w:tcPr>
            <w:tcW w:w="0" w:type="auto"/>
          </w:tcPr>
          <w:p w:rsidR="00867DF3" w:rsidRPr="00A90606" w:rsidRDefault="00867DF3" w:rsidP="002D30C8">
            <w:pPr>
              <w:pStyle w:val="Sansinterligne"/>
              <w:jc w:val="right"/>
              <w:rPr>
                <w:b w:val="0"/>
                <w:sz w:val="18"/>
                <w:szCs w:val="18"/>
              </w:rPr>
            </w:pPr>
            <w:r w:rsidRPr="00A90606">
              <w:rPr>
                <w:b w:val="0"/>
                <w:sz w:val="18"/>
                <w:szCs w:val="18"/>
              </w:rPr>
              <w:t>27</w:t>
            </w:r>
          </w:p>
        </w:tc>
        <w:tc>
          <w:tcPr>
            <w:tcW w:w="0" w:type="auto"/>
          </w:tcPr>
          <w:p w:rsidR="00867DF3" w:rsidRPr="00A90606" w:rsidRDefault="00867DF3" w:rsidP="002D30C8">
            <w:pPr>
              <w:pStyle w:val="Sansinterligne"/>
              <w:jc w:val="right"/>
              <w:rPr>
                <w:b w:val="0"/>
                <w:sz w:val="18"/>
                <w:szCs w:val="18"/>
              </w:rPr>
            </w:pPr>
            <w:r w:rsidRPr="00A90606">
              <w:rPr>
                <w:b w:val="0"/>
                <w:sz w:val="18"/>
                <w:szCs w:val="18"/>
              </w:rPr>
              <w:t>30</w:t>
            </w:r>
          </w:p>
        </w:tc>
        <w:tc>
          <w:tcPr>
            <w:tcW w:w="0" w:type="auto"/>
          </w:tcPr>
          <w:p w:rsidR="00867DF3" w:rsidRPr="00A90606" w:rsidRDefault="00867DF3" w:rsidP="002D30C8">
            <w:pPr>
              <w:pStyle w:val="Sansinterligne"/>
              <w:jc w:val="right"/>
              <w:rPr>
                <w:b w:val="0"/>
                <w:sz w:val="18"/>
                <w:szCs w:val="18"/>
              </w:rPr>
            </w:pPr>
            <w:r w:rsidRPr="00A90606">
              <w:rPr>
                <w:b w:val="0"/>
                <w:sz w:val="18"/>
                <w:szCs w:val="18"/>
              </w:rPr>
              <w:t>25</w:t>
            </w:r>
          </w:p>
        </w:tc>
      </w:tr>
      <w:tr w:rsidR="00867DF3" w:rsidRPr="00A90606" w:rsidTr="002D30C8">
        <w:tc>
          <w:tcPr>
            <w:tcW w:w="0" w:type="auto"/>
          </w:tcPr>
          <w:p w:rsidR="00867DF3" w:rsidRPr="00A90606" w:rsidRDefault="00867DF3" w:rsidP="002D30C8">
            <w:pPr>
              <w:pStyle w:val="Sansinterligne"/>
              <w:rPr>
                <w:b w:val="0"/>
                <w:sz w:val="18"/>
                <w:szCs w:val="18"/>
              </w:rPr>
            </w:pPr>
            <w:r w:rsidRPr="00A90606">
              <w:rPr>
                <w:b w:val="0"/>
                <w:sz w:val="18"/>
                <w:szCs w:val="18"/>
              </w:rPr>
              <w:t xml:space="preserve">  Dont de 6 à 19 sal en %</w:t>
            </w:r>
          </w:p>
        </w:tc>
        <w:tc>
          <w:tcPr>
            <w:tcW w:w="0" w:type="auto"/>
          </w:tcPr>
          <w:p w:rsidR="00867DF3" w:rsidRPr="00A90606" w:rsidRDefault="00867DF3" w:rsidP="002D30C8">
            <w:pPr>
              <w:pStyle w:val="Sansinterligne"/>
              <w:jc w:val="right"/>
              <w:rPr>
                <w:b w:val="0"/>
                <w:sz w:val="18"/>
                <w:szCs w:val="18"/>
              </w:rPr>
            </w:pPr>
            <w:r w:rsidRPr="00A90606">
              <w:rPr>
                <w:b w:val="0"/>
                <w:sz w:val="18"/>
                <w:szCs w:val="18"/>
              </w:rPr>
              <w:t>7</w:t>
            </w:r>
          </w:p>
        </w:tc>
        <w:tc>
          <w:tcPr>
            <w:tcW w:w="0" w:type="auto"/>
          </w:tcPr>
          <w:p w:rsidR="00867DF3" w:rsidRPr="00A90606" w:rsidRDefault="00867DF3" w:rsidP="002D30C8">
            <w:pPr>
              <w:pStyle w:val="Sansinterligne"/>
              <w:jc w:val="right"/>
              <w:rPr>
                <w:b w:val="0"/>
                <w:sz w:val="18"/>
                <w:szCs w:val="18"/>
              </w:rPr>
            </w:pPr>
            <w:r w:rsidRPr="00A90606">
              <w:rPr>
                <w:b w:val="0"/>
                <w:sz w:val="18"/>
                <w:szCs w:val="18"/>
              </w:rPr>
              <w:t>8</w:t>
            </w:r>
          </w:p>
        </w:tc>
        <w:tc>
          <w:tcPr>
            <w:tcW w:w="0" w:type="auto"/>
          </w:tcPr>
          <w:p w:rsidR="00867DF3" w:rsidRPr="00A90606" w:rsidRDefault="00867DF3" w:rsidP="002D30C8">
            <w:pPr>
              <w:pStyle w:val="Sansinterligne"/>
              <w:jc w:val="right"/>
              <w:rPr>
                <w:b w:val="0"/>
                <w:sz w:val="18"/>
                <w:szCs w:val="18"/>
              </w:rPr>
            </w:pPr>
            <w:r w:rsidRPr="00A90606">
              <w:rPr>
                <w:b w:val="0"/>
                <w:sz w:val="18"/>
                <w:szCs w:val="18"/>
              </w:rPr>
              <w:t>9</w:t>
            </w:r>
          </w:p>
        </w:tc>
        <w:tc>
          <w:tcPr>
            <w:tcW w:w="0" w:type="auto"/>
          </w:tcPr>
          <w:p w:rsidR="00867DF3" w:rsidRPr="00A90606" w:rsidRDefault="00867DF3" w:rsidP="002D30C8">
            <w:pPr>
              <w:pStyle w:val="Sansinterligne"/>
              <w:jc w:val="right"/>
              <w:rPr>
                <w:b w:val="0"/>
                <w:color w:val="FF0000"/>
                <w:sz w:val="18"/>
                <w:szCs w:val="18"/>
              </w:rPr>
            </w:pPr>
            <w:r w:rsidRPr="00A90606">
              <w:rPr>
                <w:b w:val="0"/>
                <w:color w:val="FF0000"/>
                <w:sz w:val="18"/>
                <w:szCs w:val="18"/>
              </w:rPr>
              <w:t>14</w:t>
            </w:r>
          </w:p>
        </w:tc>
      </w:tr>
      <w:tr w:rsidR="00867DF3" w:rsidRPr="00A90606" w:rsidTr="002D30C8">
        <w:tc>
          <w:tcPr>
            <w:tcW w:w="0" w:type="auto"/>
          </w:tcPr>
          <w:p w:rsidR="00867DF3" w:rsidRPr="00A90606" w:rsidRDefault="00867DF3" w:rsidP="002D30C8">
            <w:pPr>
              <w:pStyle w:val="Sansinterligne"/>
              <w:rPr>
                <w:b w:val="0"/>
                <w:sz w:val="18"/>
                <w:szCs w:val="18"/>
              </w:rPr>
            </w:pPr>
            <w:r w:rsidRPr="00A90606">
              <w:rPr>
                <w:b w:val="0"/>
                <w:sz w:val="18"/>
                <w:szCs w:val="18"/>
              </w:rPr>
              <w:t xml:space="preserve">  Dont de 20 à 49 sal en %</w:t>
            </w:r>
          </w:p>
        </w:tc>
        <w:tc>
          <w:tcPr>
            <w:tcW w:w="0" w:type="auto"/>
          </w:tcPr>
          <w:p w:rsidR="00867DF3" w:rsidRPr="00A90606" w:rsidRDefault="00867DF3" w:rsidP="002D30C8">
            <w:pPr>
              <w:pStyle w:val="Sansinterligne"/>
              <w:jc w:val="right"/>
              <w:rPr>
                <w:b w:val="0"/>
                <w:sz w:val="18"/>
                <w:szCs w:val="18"/>
              </w:rPr>
            </w:pPr>
            <w:r w:rsidRPr="00A90606">
              <w:rPr>
                <w:b w:val="0"/>
                <w:sz w:val="18"/>
                <w:szCs w:val="18"/>
              </w:rPr>
              <w:t>2</w:t>
            </w:r>
          </w:p>
        </w:tc>
        <w:tc>
          <w:tcPr>
            <w:tcW w:w="0" w:type="auto"/>
          </w:tcPr>
          <w:p w:rsidR="00867DF3" w:rsidRPr="00A90606" w:rsidRDefault="00867DF3" w:rsidP="002D30C8">
            <w:pPr>
              <w:pStyle w:val="Sansinterligne"/>
              <w:jc w:val="right"/>
              <w:rPr>
                <w:b w:val="0"/>
                <w:sz w:val="18"/>
                <w:szCs w:val="18"/>
              </w:rPr>
            </w:pPr>
            <w:r w:rsidRPr="00A90606">
              <w:rPr>
                <w:b w:val="0"/>
                <w:sz w:val="18"/>
                <w:szCs w:val="18"/>
              </w:rPr>
              <w:t>2</w:t>
            </w:r>
          </w:p>
        </w:tc>
        <w:tc>
          <w:tcPr>
            <w:tcW w:w="0" w:type="auto"/>
          </w:tcPr>
          <w:p w:rsidR="00867DF3" w:rsidRPr="00A90606" w:rsidRDefault="00867DF3" w:rsidP="002D30C8">
            <w:pPr>
              <w:pStyle w:val="Sansinterligne"/>
              <w:jc w:val="right"/>
              <w:rPr>
                <w:b w:val="0"/>
                <w:sz w:val="18"/>
                <w:szCs w:val="18"/>
              </w:rPr>
            </w:pPr>
            <w:r w:rsidRPr="00A90606">
              <w:rPr>
                <w:b w:val="0"/>
                <w:sz w:val="18"/>
                <w:szCs w:val="18"/>
              </w:rPr>
              <w:t>3</w:t>
            </w:r>
          </w:p>
        </w:tc>
        <w:tc>
          <w:tcPr>
            <w:tcW w:w="0" w:type="auto"/>
          </w:tcPr>
          <w:p w:rsidR="00867DF3" w:rsidRPr="00A90606" w:rsidRDefault="00867DF3" w:rsidP="002D30C8">
            <w:pPr>
              <w:pStyle w:val="Sansinterligne"/>
              <w:jc w:val="right"/>
              <w:rPr>
                <w:b w:val="0"/>
                <w:sz w:val="18"/>
                <w:szCs w:val="18"/>
              </w:rPr>
            </w:pPr>
            <w:r w:rsidRPr="00A90606">
              <w:rPr>
                <w:b w:val="0"/>
                <w:sz w:val="18"/>
                <w:szCs w:val="18"/>
              </w:rPr>
              <w:t>5</w:t>
            </w:r>
          </w:p>
        </w:tc>
      </w:tr>
    </w:tbl>
    <w:p w:rsidR="00867DF3" w:rsidRPr="006A12CC" w:rsidRDefault="00867DF3" w:rsidP="00867DF3">
      <w:pPr>
        <w:pStyle w:val="Sansinterligne"/>
        <w:rPr>
          <w:b w:val="0"/>
          <w:sz w:val="22"/>
          <w:szCs w:val="22"/>
        </w:rPr>
      </w:pPr>
      <w:r w:rsidRPr="00A90606">
        <w:rPr>
          <w:b w:val="0"/>
          <w:sz w:val="22"/>
          <w:szCs w:val="22"/>
        </w:rPr>
        <w:t xml:space="preserve">Selon les secteurs d’activité, </w:t>
      </w:r>
      <w:r w:rsidRPr="006A12CC">
        <w:rPr>
          <w:sz w:val="22"/>
          <w:szCs w:val="22"/>
        </w:rPr>
        <w:t>ce sont en moyenne 34% des dirigeants qui ont plus de 55 ans</w:t>
      </w:r>
      <w:r>
        <w:rPr>
          <w:b w:val="0"/>
          <w:sz w:val="22"/>
          <w:szCs w:val="22"/>
        </w:rPr>
        <w:t> (</w:t>
      </w:r>
      <w:r w:rsidRPr="00A90606">
        <w:rPr>
          <w:b w:val="0"/>
          <w:sz w:val="22"/>
          <w:szCs w:val="22"/>
        </w:rPr>
        <w:t>de 34 à 37%</w:t>
      </w:r>
      <w:r>
        <w:rPr>
          <w:b w:val="0"/>
          <w:sz w:val="22"/>
          <w:szCs w:val="22"/>
        </w:rPr>
        <w:t xml:space="preserve"> selon les secteurs d‘activité </w:t>
      </w:r>
      <w:r w:rsidRPr="00A90606">
        <w:rPr>
          <w:b w:val="0"/>
          <w:sz w:val="22"/>
          <w:szCs w:val="22"/>
        </w:rPr>
        <w:t xml:space="preserve">sauf la construction avec 24%). </w:t>
      </w:r>
      <w:r>
        <w:rPr>
          <w:sz w:val="22"/>
          <w:szCs w:val="22"/>
        </w:rPr>
        <w:t xml:space="preserve">Les plus de 55 ans augmentent nettement quelque </w:t>
      </w:r>
      <w:r w:rsidRPr="006A12CC">
        <w:rPr>
          <w:sz w:val="22"/>
          <w:szCs w:val="22"/>
        </w:rPr>
        <w:t>soit le secteur d’activité avec la tranche de taille</w:t>
      </w:r>
      <w:r>
        <w:rPr>
          <w:sz w:val="22"/>
          <w:szCs w:val="22"/>
        </w:rPr>
        <w:t xml:space="preserve"> </w:t>
      </w:r>
      <w:r w:rsidRPr="006A12CC">
        <w:rPr>
          <w:b w:val="0"/>
          <w:sz w:val="22"/>
          <w:szCs w:val="22"/>
        </w:rPr>
        <w:t>(proximité de l’ense</w:t>
      </w:r>
      <w:r>
        <w:rPr>
          <w:b w:val="0"/>
          <w:sz w:val="22"/>
          <w:szCs w:val="22"/>
        </w:rPr>
        <w:t>mble des secteurs d’activité sau</w:t>
      </w:r>
      <w:r w:rsidRPr="006A12CC">
        <w:rPr>
          <w:b w:val="0"/>
          <w:sz w:val="22"/>
          <w:szCs w:val="22"/>
        </w:rPr>
        <w:t>f la construction)</w:t>
      </w:r>
      <w:r>
        <w:rPr>
          <w:sz w:val="22"/>
          <w:szCs w:val="22"/>
        </w:rPr>
        <w:t xml:space="preserve"> : </w:t>
      </w:r>
      <w:r w:rsidRPr="006A12CC">
        <w:rPr>
          <w:b w:val="0"/>
          <w:sz w:val="22"/>
          <w:szCs w:val="22"/>
        </w:rPr>
        <w:t xml:space="preserve">31% pour les sans salarié (construction, 21%), </w:t>
      </w:r>
      <w:r>
        <w:rPr>
          <w:b w:val="0"/>
          <w:sz w:val="22"/>
          <w:szCs w:val="22"/>
        </w:rPr>
        <w:t>35% pour les 1 à 5 salariés (construction, 25%), 37% pour les 6 à 9 salariés (construction, 30%), 38% pour les 10 à 19 salariés (construction, 25%), et 43% pour les 20-49 salariés (cette fois la construction est à 42% comme la moyenne).</w:t>
      </w:r>
    </w:p>
    <w:p w:rsidR="00867DF3" w:rsidRPr="004E0CE0" w:rsidRDefault="00867DF3" w:rsidP="00867DF3">
      <w:pPr>
        <w:pStyle w:val="Sansinterligne"/>
        <w:rPr>
          <w:b w:val="0"/>
          <w:sz w:val="22"/>
          <w:szCs w:val="22"/>
        </w:rPr>
      </w:pPr>
    </w:p>
    <w:p w:rsidR="00867DF3" w:rsidRPr="003A4784" w:rsidRDefault="00867DF3" w:rsidP="00867DF3">
      <w:pPr>
        <w:pStyle w:val="Sansinterligne"/>
        <w:rPr>
          <w:b w:val="0"/>
          <w:sz w:val="22"/>
          <w:szCs w:val="22"/>
        </w:rPr>
      </w:pPr>
      <w:r w:rsidRPr="003A4784">
        <w:rPr>
          <w:sz w:val="22"/>
          <w:szCs w:val="22"/>
        </w:rPr>
        <w:t xml:space="preserve">La question de la reprise se pose </w:t>
      </w:r>
      <w:r>
        <w:rPr>
          <w:sz w:val="22"/>
          <w:szCs w:val="22"/>
        </w:rPr>
        <w:t xml:space="preserve">par ailleurs </w:t>
      </w:r>
      <w:r w:rsidRPr="003A4784">
        <w:rPr>
          <w:sz w:val="22"/>
          <w:szCs w:val="22"/>
        </w:rPr>
        <w:t>différemment selon la taille de l’entreprise</w:t>
      </w:r>
      <w:r w:rsidRPr="003A4784">
        <w:rPr>
          <w:b w:val="0"/>
          <w:sz w:val="22"/>
          <w:szCs w:val="22"/>
        </w:rPr>
        <w:t xml:space="preserve"> : nombre des 193 000 entreprises sans salarié (dont des auto-entrepreneurs) ne seront que partiellement transmises ; </w:t>
      </w:r>
      <w:r w:rsidRPr="003A4784">
        <w:rPr>
          <w:rFonts w:cs="Calibri"/>
          <w:b w:val="0"/>
          <w:sz w:val="22"/>
          <w:szCs w:val="22"/>
        </w:rPr>
        <w:t>par ailleurs, le commerce constitue une problématique à part (plus de commerces à céder que de repreneurs potentiels, ce qui motive l’achat d’un commerce n’est pas forcément l’entreprise, mais plus souvent l’emplacement de la boutique) ; enfin  p</w:t>
      </w:r>
      <w:r w:rsidRPr="003A4784">
        <w:rPr>
          <w:b w:val="0"/>
          <w:sz w:val="22"/>
          <w:szCs w:val="22"/>
        </w:rPr>
        <w:t>our les moyennes et grandes entreprises (50 salariés et plus), leur disparition</w:t>
      </w:r>
      <w:r>
        <w:rPr>
          <w:b w:val="0"/>
          <w:sz w:val="22"/>
          <w:szCs w:val="22"/>
        </w:rPr>
        <w:t>,</w:t>
      </w:r>
      <w:r w:rsidRPr="003A4784">
        <w:rPr>
          <w:b w:val="0"/>
          <w:sz w:val="22"/>
          <w:szCs w:val="22"/>
        </w:rPr>
        <w:t xml:space="preserve"> faute de repreneurs</w:t>
      </w:r>
      <w:r>
        <w:rPr>
          <w:b w:val="0"/>
          <w:sz w:val="22"/>
          <w:szCs w:val="22"/>
        </w:rPr>
        <w:t>,</w:t>
      </w:r>
      <w:r w:rsidRPr="003A4784">
        <w:rPr>
          <w:b w:val="0"/>
          <w:sz w:val="22"/>
          <w:szCs w:val="22"/>
        </w:rPr>
        <w:t xml:space="preserve"> paraît peu probable lorsqu’elles affichent une bonne santé économique.</w:t>
      </w:r>
    </w:p>
    <w:p w:rsidR="00867DF3" w:rsidRPr="003A4784" w:rsidRDefault="00867DF3" w:rsidP="00867DF3">
      <w:pPr>
        <w:pStyle w:val="Sansinterligne"/>
        <w:rPr>
          <w:b w:val="0"/>
          <w:sz w:val="22"/>
          <w:szCs w:val="22"/>
        </w:rPr>
      </w:pPr>
      <w:r w:rsidRPr="003A4784">
        <w:rPr>
          <w:b w:val="0"/>
          <w:sz w:val="22"/>
          <w:szCs w:val="22"/>
        </w:rPr>
        <w:t xml:space="preserve">Il est d’ailleurs communément admis qu’environ </w:t>
      </w:r>
      <w:r w:rsidRPr="003A4784">
        <w:rPr>
          <w:sz w:val="22"/>
          <w:szCs w:val="22"/>
        </w:rPr>
        <w:t xml:space="preserve">60 % des transmissions d’entreprises se font sur le  « marché caché » </w:t>
      </w:r>
      <w:r w:rsidRPr="003A4784">
        <w:rPr>
          <w:b w:val="0"/>
          <w:sz w:val="22"/>
          <w:szCs w:val="22"/>
        </w:rPr>
        <w:t>(transmissions familiales, reprise par un salarié,  transmissions pour lesquelles les deux parties se sont rencontrées via</w:t>
      </w:r>
      <w:r>
        <w:rPr>
          <w:b w:val="0"/>
          <w:sz w:val="22"/>
          <w:szCs w:val="22"/>
        </w:rPr>
        <w:t xml:space="preserve"> un réseau ou un contact commun)</w:t>
      </w:r>
      <w:r w:rsidRPr="003A4784">
        <w:rPr>
          <w:b w:val="0"/>
          <w:sz w:val="22"/>
          <w:szCs w:val="22"/>
        </w:rPr>
        <w:t xml:space="preserve"> et 40 % sur le « marché ouvert ».</w:t>
      </w:r>
    </w:p>
    <w:p w:rsidR="00867DF3" w:rsidRPr="007C4E60" w:rsidRDefault="00867DF3" w:rsidP="00867DF3">
      <w:pPr>
        <w:pStyle w:val="Sansinterligne"/>
        <w:rPr>
          <w:b w:val="0"/>
          <w:sz w:val="22"/>
          <w:szCs w:val="22"/>
        </w:rPr>
      </w:pPr>
    </w:p>
    <w:p w:rsidR="00867DF3" w:rsidRPr="006A12CC" w:rsidRDefault="00867DF3" w:rsidP="00867DF3">
      <w:pPr>
        <w:pStyle w:val="Sansinterligne"/>
        <w:rPr>
          <w:sz w:val="22"/>
          <w:szCs w:val="22"/>
        </w:rPr>
      </w:pPr>
      <w:r w:rsidRPr="006A12CC">
        <w:rPr>
          <w:b w:val="0"/>
          <w:sz w:val="22"/>
          <w:szCs w:val="22"/>
        </w:rPr>
        <w:t>Le réseau Transentreprise Ile-de-France animé par la CCI Paris</w:t>
      </w:r>
      <w:r>
        <w:rPr>
          <w:b w:val="0"/>
          <w:sz w:val="22"/>
          <w:szCs w:val="22"/>
        </w:rPr>
        <w:t xml:space="preserve"> </w:t>
      </w:r>
      <w:r w:rsidRPr="006A12CC">
        <w:rPr>
          <w:b w:val="0"/>
          <w:sz w:val="22"/>
          <w:szCs w:val="22"/>
        </w:rPr>
        <w:t xml:space="preserve">Ile-de-France dispose </w:t>
      </w:r>
      <w:r>
        <w:rPr>
          <w:b w:val="0"/>
          <w:sz w:val="22"/>
          <w:szCs w:val="22"/>
        </w:rPr>
        <w:t xml:space="preserve">de nombreuses informations, </w:t>
      </w:r>
      <w:r w:rsidRPr="006A12CC">
        <w:rPr>
          <w:b w:val="0"/>
          <w:sz w:val="22"/>
          <w:szCs w:val="22"/>
        </w:rPr>
        <w:t>permettant d’apprécier la situation</w:t>
      </w:r>
      <w:r>
        <w:rPr>
          <w:b w:val="0"/>
          <w:sz w:val="22"/>
          <w:szCs w:val="22"/>
        </w:rPr>
        <w:t xml:space="preserve"> </w:t>
      </w:r>
      <w:r w:rsidRPr="006A12CC">
        <w:rPr>
          <w:b w:val="0"/>
          <w:sz w:val="22"/>
          <w:szCs w:val="22"/>
        </w:rPr>
        <w:t>du marché de la cession et de la reprise d’entreprises en Ile-de-</w:t>
      </w:r>
      <w:r>
        <w:rPr>
          <w:b w:val="0"/>
          <w:sz w:val="22"/>
          <w:szCs w:val="22"/>
        </w:rPr>
        <w:t xml:space="preserve">France, et </w:t>
      </w:r>
      <w:r w:rsidRPr="006A12CC">
        <w:rPr>
          <w:b w:val="0"/>
          <w:sz w:val="22"/>
          <w:szCs w:val="22"/>
        </w:rPr>
        <w:t xml:space="preserve">de dresser </w:t>
      </w:r>
      <w:r w:rsidRPr="006A12CC">
        <w:rPr>
          <w:sz w:val="22"/>
          <w:szCs w:val="22"/>
        </w:rPr>
        <w:t>un profil-type de l’entrepreneur cédant ou du repreneur.</w:t>
      </w:r>
    </w:p>
    <w:p w:rsidR="00867DF3" w:rsidRDefault="00867DF3" w:rsidP="00867DF3">
      <w:pPr>
        <w:pStyle w:val="Sansinterligne"/>
        <w:rPr>
          <w:b w:val="0"/>
          <w:sz w:val="22"/>
          <w:szCs w:val="22"/>
        </w:rPr>
      </w:pPr>
    </w:p>
    <w:p w:rsidR="00867DF3" w:rsidRPr="006A12CC" w:rsidRDefault="00867DF3" w:rsidP="00867DF3">
      <w:pPr>
        <w:pStyle w:val="Sansinterligne"/>
        <w:rPr>
          <w:b w:val="0"/>
          <w:sz w:val="22"/>
          <w:szCs w:val="22"/>
        </w:rPr>
      </w:pPr>
      <w:r>
        <w:rPr>
          <w:b w:val="0"/>
          <w:sz w:val="22"/>
          <w:szCs w:val="22"/>
        </w:rPr>
        <w:t xml:space="preserve">Les </w:t>
      </w:r>
      <w:r w:rsidRPr="006A12CC">
        <w:rPr>
          <w:sz w:val="22"/>
          <w:szCs w:val="22"/>
        </w:rPr>
        <w:t xml:space="preserve">cédants </w:t>
      </w:r>
      <w:r>
        <w:rPr>
          <w:b w:val="0"/>
          <w:sz w:val="22"/>
          <w:szCs w:val="22"/>
        </w:rPr>
        <w:t xml:space="preserve">: 66% ont entre 50 et 69 ans ; </w:t>
      </w:r>
      <w:r w:rsidRPr="006A12CC">
        <w:rPr>
          <w:b w:val="0"/>
          <w:sz w:val="22"/>
          <w:szCs w:val="22"/>
        </w:rPr>
        <w:t>70</w:t>
      </w:r>
      <w:r>
        <w:rPr>
          <w:b w:val="0"/>
          <w:sz w:val="22"/>
          <w:szCs w:val="22"/>
        </w:rPr>
        <w:t>% sont motivé</w:t>
      </w:r>
      <w:r w:rsidRPr="006A12CC">
        <w:rPr>
          <w:b w:val="0"/>
          <w:sz w:val="22"/>
          <w:szCs w:val="22"/>
        </w:rPr>
        <w:t>s par la</w:t>
      </w:r>
      <w:r>
        <w:rPr>
          <w:b w:val="0"/>
          <w:sz w:val="22"/>
          <w:szCs w:val="22"/>
        </w:rPr>
        <w:t xml:space="preserve"> retraite, 53</w:t>
      </w:r>
      <w:r w:rsidRPr="006A12CC">
        <w:rPr>
          <w:b w:val="0"/>
          <w:sz w:val="22"/>
          <w:szCs w:val="22"/>
        </w:rPr>
        <w:t>%</w:t>
      </w:r>
      <w:r>
        <w:rPr>
          <w:b w:val="0"/>
          <w:sz w:val="22"/>
          <w:szCs w:val="22"/>
        </w:rPr>
        <w:t xml:space="preserve"> déclare</w:t>
      </w:r>
      <w:r w:rsidRPr="006A12CC">
        <w:rPr>
          <w:b w:val="0"/>
          <w:sz w:val="22"/>
          <w:szCs w:val="22"/>
        </w:rPr>
        <w:t xml:space="preserve"> anticip</w:t>
      </w:r>
      <w:r>
        <w:rPr>
          <w:b w:val="0"/>
          <w:sz w:val="22"/>
          <w:szCs w:val="22"/>
        </w:rPr>
        <w:t>er cette retraite tandis que 17</w:t>
      </w:r>
      <w:r w:rsidRPr="006A12CC">
        <w:rPr>
          <w:b w:val="0"/>
          <w:sz w:val="22"/>
          <w:szCs w:val="22"/>
        </w:rPr>
        <w:t>%</w:t>
      </w:r>
      <w:r>
        <w:rPr>
          <w:b w:val="0"/>
          <w:sz w:val="22"/>
          <w:szCs w:val="22"/>
        </w:rPr>
        <w:t xml:space="preserve"> </w:t>
      </w:r>
      <w:r w:rsidRPr="006A12CC">
        <w:rPr>
          <w:b w:val="0"/>
          <w:sz w:val="22"/>
          <w:szCs w:val="22"/>
        </w:rPr>
        <w:t>souhaitent un départ en retraite proche</w:t>
      </w:r>
    </w:p>
    <w:p w:rsidR="00867DF3" w:rsidRDefault="00867DF3" w:rsidP="00867DF3">
      <w:pPr>
        <w:pStyle w:val="Sansinterligne"/>
        <w:rPr>
          <w:b w:val="0"/>
          <w:sz w:val="22"/>
          <w:szCs w:val="22"/>
        </w:rPr>
      </w:pPr>
      <w:r w:rsidRPr="006A12CC">
        <w:rPr>
          <w:sz w:val="22"/>
          <w:szCs w:val="22"/>
        </w:rPr>
        <w:t>Les cédants de PME ou de commerces présentent deux profils types différents</w:t>
      </w:r>
      <w:r w:rsidRPr="006A12CC">
        <w:rPr>
          <w:b w:val="0"/>
          <w:sz w:val="22"/>
          <w:szCs w:val="22"/>
        </w:rPr>
        <w:t xml:space="preserve"> : </w:t>
      </w:r>
    </w:p>
    <w:p w:rsidR="00867DF3" w:rsidRPr="006A12CC" w:rsidRDefault="00867DF3" w:rsidP="00867DF3">
      <w:pPr>
        <w:pStyle w:val="Sansinterligne"/>
        <w:rPr>
          <w:b w:val="0"/>
          <w:sz w:val="22"/>
          <w:szCs w:val="22"/>
        </w:rPr>
      </w:pPr>
      <w:r>
        <w:rPr>
          <w:b w:val="0"/>
          <w:sz w:val="22"/>
          <w:szCs w:val="22"/>
        </w:rPr>
        <w:t xml:space="preserve">* </w:t>
      </w:r>
      <w:r w:rsidRPr="006A12CC">
        <w:rPr>
          <w:b w:val="0"/>
          <w:sz w:val="22"/>
          <w:szCs w:val="22"/>
        </w:rPr>
        <w:t>les dirigeants souhaitant transmettre une PME</w:t>
      </w:r>
      <w:r>
        <w:rPr>
          <w:b w:val="0"/>
          <w:sz w:val="22"/>
          <w:szCs w:val="22"/>
        </w:rPr>
        <w:t xml:space="preserve"> sont plus âgés (</w:t>
      </w:r>
      <w:r w:rsidRPr="006A12CC">
        <w:rPr>
          <w:b w:val="0"/>
          <w:sz w:val="22"/>
          <w:szCs w:val="22"/>
        </w:rPr>
        <w:t>â</w:t>
      </w:r>
      <w:r>
        <w:rPr>
          <w:b w:val="0"/>
          <w:sz w:val="22"/>
          <w:szCs w:val="22"/>
        </w:rPr>
        <w:t>ge médian</w:t>
      </w:r>
      <w:r w:rsidRPr="006A12CC">
        <w:rPr>
          <w:b w:val="0"/>
          <w:sz w:val="22"/>
          <w:szCs w:val="22"/>
        </w:rPr>
        <w:t xml:space="preserve"> de</w:t>
      </w:r>
      <w:r>
        <w:rPr>
          <w:b w:val="0"/>
          <w:sz w:val="22"/>
          <w:szCs w:val="22"/>
        </w:rPr>
        <w:t xml:space="preserve"> 62 ans, contre </w:t>
      </w:r>
      <w:r w:rsidRPr="006A12CC">
        <w:rPr>
          <w:b w:val="0"/>
          <w:sz w:val="22"/>
          <w:szCs w:val="22"/>
        </w:rPr>
        <w:t>58 ans pour un cédant de commerce</w:t>
      </w:r>
      <w:r>
        <w:rPr>
          <w:b w:val="0"/>
          <w:sz w:val="22"/>
          <w:szCs w:val="22"/>
        </w:rPr>
        <w:t>) ; l</w:t>
      </w:r>
      <w:r w:rsidRPr="006A12CC">
        <w:rPr>
          <w:b w:val="0"/>
          <w:sz w:val="22"/>
          <w:szCs w:val="22"/>
        </w:rPr>
        <w:t>’anticipation de retraite ou le départ en retra</w:t>
      </w:r>
      <w:r>
        <w:rPr>
          <w:b w:val="0"/>
          <w:sz w:val="22"/>
          <w:szCs w:val="22"/>
        </w:rPr>
        <w:t>ite motive 75</w:t>
      </w:r>
      <w:r w:rsidRPr="006A12CC">
        <w:rPr>
          <w:b w:val="0"/>
          <w:sz w:val="22"/>
          <w:szCs w:val="22"/>
        </w:rPr>
        <w:t>% des</w:t>
      </w:r>
      <w:r>
        <w:rPr>
          <w:b w:val="0"/>
          <w:sz w:val="22"/>
          <w:szCs w:val="22"/>
        </w:rPr>
        <w:t xml:space="preserve"> </w:t>
      </w:r>
      <w:r w:rsidRPr="006A12CC">
        <w:rPr>
          <w:b w:val="0"/>
          <w:sz w:val="22"/>
          <w:szCs w:val="22"/>
        </w:rPr>
        <w:t>cessions de PME, contre 65 % des cessions de commerces.</w:t>
      </w:r>
    </w:p>
    <w:p w:rsidR="00867DF3" w:rsidRDefault="00867DF3" w:rsidP="00867DF3">
      <w:pPr>
        <w:pStyle w:val="Sansinterligne"/>
        <w:rPr>
          <w:sz w:val="22"/>
          <w:szCs w:val="22"/>
        </w:rPr>
      </w:pPr>
    </w:p>
    <w:p w:rsidR="00867DF3" w:rsidRDefault="00867DF3" w:rsidP="00867DF3">
      <w:pPr>
        <w:pStyle w:val="Sansinterligne"/>
        <w:rPr>
          <w:b w:val="0"/>
          <w:sz w:val="22"/>
          <w:szCs w:val="22"/>
        </w:rPr>
      </w:pPr>
      <w:r w:rsidRPr="00BC61FA">
        <w:rPr>
          <w:sz w:val="22"/>
          <w:szCs w:val="22"/>
        </w:rPr>
        <w:t>Les profils des repreneurs sont également différents.</w:t>
      </w:r>
      <w:r w:rsidRPr="006A12CC">
        <w:rPr>
          <w:b w:val="0"/>
          <w:sz w:val="22"/>
          <w:szCs w:val="22"/>
        </w:rPr>
        <w:t xml:space="preserve"> </w:t>
      </w:r>
    </w:p>
    <w:p w:rsidR="00867DF3" w:rsidRPr="006A12CC" w:rsidRDefault="00867DF3" w:rsidP="00867DF3">
      <w:pPr>
        <w:pStyle w:val="Sansinterligne"/>
        <w:rPr>
          <w:b w:val="0"/>
          <w:sz w:val="22"/>
          <w:szCs w:val="22"/>
        </w:rPr>
      </w:pPr>
      <w:r>
        <w:rPr>
          <w:b w:val="0"/>
          <w:sz w:val="22"/>
          <w:szCs w:val="22"/>
        </w:rPr>
        <w:t xml:space="preserve">* </w:t>
      </w:r>
      <w:r w:rsidRPr="006A12CC">
        <w:rPr>
          <w:b w:val="0"/>
          <w:sz w:val="22"/>
          <w:szCs w:val="22"/>
        </w:rPr>
        <w:t>Les repreneurs</w:t>
      </w:r>
      <w:r>
        <w:rPr>
          <w:b w:val="0"/>
          <w:sz w:val="22"/>
          <w:szCs w:val="22"/>
        </w:rPr>
        <w:t xml:space="preserve"> de PME sont plus âgés</w:t>
      </w:r>
      <w:r w:rsidRPr="006A12CC">
        <w:rPr>
          <w:b w:val="0"/>
          <w:sz w:val="22"/>
          <w:szCs w:val="22"/>
        </w:rPr>
        <w:t xml:space="preserve"> </w:t>
      </w:r>
      <w:r>
        <w:rPr>
          <w:b w:val="0"/>
          <w:sz w:val="22"/>
          <w:szCs w:val="22"/>
        </w:rPr>
        <w:t xml:space="preserve">avec un </w:t>
      </w:r>
      <w:r w:rsidRPr="006A12CC">
        <w:rPr>
          <w:b w:val="0"/>
          <w:sz w:val="22"/>
          <w:szCs w:val="22"/>
        </w:rPr>
        <w:t>âge médian de</w:t>
      </w:r>
      <w:r>
        <w:rPr>
          <w:b w:val="0"/>
          <w:sz w:val="22"/>
          <w:szCs w:val="22"/>
        </w:rPr>
        <w:t xml:space="preserve"> 48 ans (seulement 12% </w:t>
      </w:r>
      <w:r w:rsidRPr="006A12CC">
        <w:rPr>
          <w:b w:val="0"/>
          <w:sz w:val="22"/>
          <w:szCs w:val="22"/>
        </w:rPr>
        <w:t>ont moins de 40 ans</w:t>
      </w:r>
      <w:r>
        <w:rPr>
          <w:b w:val="0"/>
          <w:sz w:val="22"/>
          <w:szCs w:val="22"/>
        </w:rPr>
        <w:t>), alors que l</w:t>
      </w:r>
      <w:r w:rsidRPr="006A12CC">
        <w:rPr>
          <w:b w:val="0"/>
          <w:sz w:val="22"/>
          <w:szCs w:val="22"/>
        </w:rPr>
        <w:t>es</w:t>
      </w:r>
      <w:r>
        <w:rPr>
          <w:b w:val="0"/>
          <w:sz w:val="22"/>
          <w:szCs w:val="22"/>
        </w:rPr>
        <w:t xml:space="preserve"> repreneurs de commerce</w:t>
      </w:r>
      <w:r w:rsidRPr="006A12CC">
        <w:rPr>
          <w:b w:val="0"/>
          <w:sz w:val="22"/>
          <w:szCs w:val="22"/>
        </w:rPr>
        <w:t xml:space="preserve"> ont un âge médian de 44 ans mais</w:t>
      </w:r>
      <w:r>
        <w:rPr>
          <w:b w:val="0"/>
          <w:sz w:val="22"/>
          <w:szCs w:val="22"/>
        </w:rPr>
        <w:t xml:space="preserve"> ils sont 36%</w:t>
      </w:r>
      <w:r w:rsidRPr="006A12CC">
        <w:rPr>
          <w:b w:val="0"/>
          <w:sz w:val="22"/>
          <w:szCs w:val="22"/>
        </w:rPr>
        <w:t xml:space="preserve"> à avoir moins de</w:t>
      </w:r>
      <w:r>
        <w:rPr>
          <w:b w:val="0"/>
          <w:sz w:val="22"/>
          <w:szCs w:val="22"/>
        </w:rPr>
        <w:t xml:space="preserve"> </w:t>
      </w:r>
      <w:r w:rsidRPr="006A12CC">
        <w:rPr>
          <w:b w:val="0"/>
          <w:sz w:val="22"/>
          <w:szCs w:val="22"/>
        </w:rPr>
        <w:t xml:space="preserve">40 ans. </w:t>
      </w:r>
    </w:p>
    <w:p w:rsidR="00867DF3" w:rsidRPr="006A12CC" w:rsidRDefault="00867DF3" w:rsidP="00867DF3">
      <w:pPr>
        <w:pStyle w:val="Sansinterligne"/>
        <w:rPr>
          <w:b w:val="0"/>
          <w:sz w:val="22"/>
          <w:szCs w:val="22"/>
        </w:rPr>
      </w:pPr>
      <w:r>
        <w:rPr>
          <w:b w:val="0"/>
          <w:sz w:val="22"/>
          <w:szCs w:val="22"/>
        </w:rPr>
        <w:t xml:space="preserve">* 64% des repreneurs de PME </w:t>
      </w:r>
      <w:r w:rsidRPr="006A12CC">
        <w:rPr>
          <w:b w:val="0"/>
          <w:sz w:val="22"/>
          <w:szCs w:val="22"/>
        </w:rPr>
        <w:t>ont un diplôme de niveau Bac + 5</w:t>
      </w:r>
      <w:r>
        <w:rPr>
          <w:b w:val="0"/>
          <w:sz w:val="22"/>
          <w:szCs w:val="22"/>
        </w:rPr>
        <w:t xml:space="preserve"> </w:t>
      </w:r>
      <w:r w:rsidRPr="006A12CC">
        <w:rPr>
          <w:b w:val="0"/>
          <w:sz w:val="22"/>
          <w:szCs w:val="22"/>
        </w:rPr>
        <w:t>vo</w:t>
      </w:r>
      <w:r>
        <w:rPr>
          <w:b w:val="0"/>
          <w:sz w:val="22"/>
          <w:szCs w:val="22"/>
        </w:rPr>
        <w:t>ire plus, contre 29</w:t>
      </w:r>
      <w:r w:rsidRPr="006A12CC">
        <w:rPr>
          <w:b w:val="0"/>
          <w:sz w:val="22"/>
          <w:szCs w:val="22"/>
        </w:rPr>
        <w:t>% pour le commerce</w:t>
      </w:r>
    </w:p>
    <w:p w:rsidR="00867DF3" w:rsidRPr="006A12CC" w:rsidRDefault="00867DF3" w:rsidP="00867DF3">
      <w:pPr>
        <w:pStyle w:val="Sansinterligne"/>
        <w:rPr>
          <w:b w:val="0"/>
          <w:sz w:val="22"/>
          <w:szCs w:val="22"/>
        </w:rPr>
      </w:pPr>
    </w:p>
    <w:p w:rsidR="00867DF3" w:rsidRDefault="00867DF3" w:rsidP="00867DF3">
      <w:pPr>
        <w:pStyle w:val="Sansinterligne"/>
        <w:rPr>
          <w:b w:val="0"/>
          <w:color w:val="000000"/>
          <w:sz w:val="22"/>
          <w:szCs w:val="22"/>
        </w:rPr>
      </w:pPr>
      <w:r w:rsidRPr="00BC61FA">
        <w:rPr>
          <w:color w:val="000000"/>
          <w:sz w:val="22"/>
          <w:szCs w:val="22"/>
        </w:rPr>
        <w:t>Les écarts entre, d’un côté, les souhaits des repreneurs potentiels et de l’autre, la réalité du marché de la transmission sont importants</w:t>
      </w:r>
      <w:r>
        <w:rPr>
          <w:b w:val="0"/>
          <w:color w:val="000000"/>
          <w:sz w:val="22"/>
          <w:szCs w:val="22"/>
        </w:rPr>
        <w:t xml:space="preserve"> : </w:t>
      </w:r>
    </w:p>
    <w:p w:rsidR="00867DF3" w:rsidRPr="006A12CC" w:rsidRDefault="00867DF3" w:rsidP="00867DF3">
      <w:pPr>
        <w:pStyle w:val="Sansinterligne"/>
        <w:rPr>
          <w:b w:val="0"/>
          <w:color w:val="000000"/>
          <w:sz w:val="22"/>
          <w:szCs w:val="22"/>
        </w:rPr>
      </w:pPr>
      <w:r>
        <w:rPr>
          <w:b w:val="0"/>
          <w:color w:val="000000"/>
          <w:sz w:val="22"/>
          <w:szCs w:val="22"/>
        </w:rPr>
        <w:t>* 40</w:t>
      </w:r>
      <w:r w:rsidRPr="006A12CC">
        <w:rPr>
          <w:b w:val="0"/>
          <w:color w:val="000000"/>
          <w:sz w:val="22"/>
          <w:szCs w:val="22"/>
        </w:rPr>
        <w:t>% des repreneurs souhaitent prendre la direction</w:t>
      </w:r>
      <w:r>
        <w:rPr>
          <w:b w:val="0"/>
          <w:color w:val="000000"/>
          <w:sz w:val="22"/>
          <w:szCs w:val="22"/>
        </w:rPr>
        <w:t xml:space="preserve"> </w:t>
      </w:r>
      <w:r w:rsidRPr="006A12CC">
        <w:rPr>
          <w:b w:val="0"/>
          <w:color w:val="000000"/>
          <w:sz w:val="22"/>
          <w:szCs w:val="22"/>
        </w:rPr>
        <w:t>d’</w:t>
      </w:r>
      <w:r>
        <w:rPr>
          <w:b w:val="0"/>
          <w:color w:val="000000"/>
          <w:sz w:val="22"/>
          <w:szCs w:val="22"/>
        </w:rPr>
        <w:t>un commerce et 60% d’une PME ; o</w:t>
      </w:r>
      <w:r w:rsidRPr="006A12CC">
        <w:rPr>
          <w:b w:val="0"/>
          <w:color w:val="000000"/>
          <w:sz w:val="22"/>
          <w:szCs w:val="22"/>
        </w:rPr>
        <w:t>r, parmi la population</w:t>
      </w:r>
      <w:r>
        <w:rPr>
          <w:b w:val="0"/>
          <w:color w:val="000000"/>
          <w:sz w:val="22"/>
          <w:szCs w:val="22"/>
        </w:rPr>
        <w:t xml:space="preserve"> d’entreprises à reprendre 52</w:t>
      </w:r>
      <w:r w:rsidRPr="006A12CC">
        <w:rPr>
          <w:b w:val="0"/>
          <w:color w:val="000000"/>
          <w:sz w:val="22"/>
          <w:szCs w:val="22"/>
        </w:rPr>
        <w:t>% sont des commerces et</w:t>
      </w:r>
      <w:r>
        <w:rPr>
          <w:b w:val="0"/>
          <w:color w:val="000000"/>
          <w:sz w:val="22"/>
          <w:szCs w:val="22"/>
        </w:rPr>
        <w:t xml:space="preserve"> 48</w:t>
      </w:r>
      <w:r w:rsidRPr="006A12CC">
        <w:rPr>
          <w:b w:val="0"/>
          <w:color w:val="000000"/>
          <w:sz w:val="22"/>
          <w:szCs w:val="22"/>
        </w:rPr>
        <w:t>% des PME.</w:t>
      </w:r>
    </w:p>
    <w:p w:rsidR="00867DF3" w:rsidRDefault="00867DF3" w:rsidP="00867DF3">
      <w:pPr>
        <w:pStyle w:val="Sansinterligne"/>
        <w:rPr>
          <w:b w:val="0"/>
          <w:color w:val="000000"/>
          <w:sz w:val="22"/>
          <w:szCs w:val="22"/>
        </w:rPr>
      </w:pPr>
      <w:r>
        <w:rPr>
          <w:b w:val="0"/>
          <w:color w:val="000000"/>
          <w:sz w:val="22"/>
          <w:szCs w:val="22"/>
        </w:rPr>
        <w:t>*même type d’écart en ce qui concerne la taille : aucun repreneur</w:t>
      </w:r>
      <w:r w:rsidRPr="006A12CC">
        <w:rPr>
          <w:b w:val="0"/>
          <w:color w:val="000000"/>
          <w:sz w:val="22"/>
          <w:szCs w:val="22"/>
        </w:rPr>
        <w:t xml:space="preserve"> ne souhaite être à la tête d’une entreprise</w:t>
      </w:r>
      <w:r>
        <w:rPr>
          <w:b w:val="0"/>
          <w:color w:val="000000"/>
          <w:sz w:val="22"/>
          <w:szCs w:val="22"/>
        </w:rPr>
        <w:t xml:space="preserve"> </w:t>
      </w:r>
      <w:r w:rsidRPr="006A12CC">
        <w:rPr>
          <w:b w:val="0"/>
          <w:color w:val="000000"/>
          <w:sz w:val="22"/>
          <w:szCs w:val="22"/>
        </w:rPr>
        <w:t>sans</w:t>
      </w:r>
      <w:r>
        <w:rPr>
          <w:b w:val="0"/>
          <w:color w:val="000000"/>
          <w:sz w:val="22"/>
          <w:szCs w:val="22"/>
        </w:rPr>
        <w:t xml:space="preserve"> salarié, alors que 31 % des entreprises</w:t>
      </w:r>
      <w:r w:rsidRPr="006A12CC">
        <w:rPr>
          <w:b w:val="0"/>
          <w:color w:val="000000"/>
          <w:sz w:val="22"/>
          <w:szCs w:val="22"/>
        </w:rPr>
        <w:t xml:space="preserve"> à céder n’ont pas</w:t>
      </w:r>
      <w:r>
        <w:rPr>
          <w:b w:val="0"/>
          <w:color w:val="000000"/>
          <w:sz w:val="22"/>
          <w:szCs w:val="22"/>
        </w:rPr>
        <w:t xml:space="preserve"> de salarié ; 54</w:t>
      </w:r>
      <w:r w:rsidRPr="006A12CC">
        <w:rPr>
          <w:b w:val="0"/>
          <w:color w:val="000000"/>
          <w:sz w:val="22"/>
          <w:szCs w:val="22"/>
        </w:rPr>
        <w:t>% des repreneurs souhaitent diriger une entreprise</w:t>
      </w:r>
      <w:r>
        <w:rPr>
          <w:b w:val="0"/>
          <w:color w:val="000000"/>
          <w:sz w:val="22"/>
          <w:szCs w:val="22"/>
        </w:rPr>
        <w:t xml:space="preserve"> </w:t>
      </w:r>
      <w:r w:rsidRPr="006A12CC">
        <w:rPr>
          <w:b w:val="0"/>
          <w:color w:val="000000"/>
          <w:sz w:val="22"/>
          <w:szCs w:val="22"/>
        </w:rPr>
        <w:t xml:space="preserve">de 10 salariés </w:t>
      </w:r>
      <w:r>
        <w:rPr>
          <w:b w:val="0"/>
          <w:color w:val="000000"/>
          <w:sz w:val="22"/>
          <w:szCs w:val="22"/>
        </w:rPr>
        <w:t xml:space="preserve">ou plus, alors que seulement 19% des entreprises </w:t>
      </w:r>
      <w:r w:rsidRPr="006A12CC">
        <w:rPr>
          <w:b w:val="0"/>
          <w:color w:val="000000"/>
          <w:sz w:val="22"/>
          <w:szCs w:val="22"/>
        </w:rPr>
        <w:t xml:space="preserve">à reprendre ont un tel effectif. </w:t>
      </w:r>
    </w:p>
    <w:p w:rsidR="00867DF3" w:rsidRPr="00BC61FA" w:rsidRDefault="00867DF3" w:rsidP="00867DF3">
      <w:pPr>
        <w:pStyle w:val="Sansinterligne"/>
        <w:rPr>
          <w:b w:val="0"/>
          <w:color w:val="000000"/>
          <w:sz w:val="22"/>
          <w:szCs w:val="22"/>
        </w:rPr>
      </w:pPr>
      <w:r>
        <w:rPr>
          <w:b w:val="0"/>
          <w:color w:val="000000"/>
          <w:sz w:val="22"/>
          <w:szCs w:val="22"/>
        </w:rPr>
        <w:t xml:space="preserve">* Même type d’écart encore en ce qui concerne le chiffre d’affaires : </w:t>
      </w:r>
      <w:r>
        <w:rPr>
          <w:b w:val="0"/>
          <w:sz w:val="22"/>
          <w:szCs w:val="22"/>
        </w:rPr>
        <w:t>82%</w:t>
      </w:r>
      <w:r w:rsidRPr="006A12CC">
        <w:rPr>
          <w:b w:val="0"/>
          <w:sz w:val="22"/>
          <w:szCs w:val="22"/>
        </w:rPr>
        <w:t xml:space="preserve"> des repreneurs</w:t>
      </w:r>
      <w:r>
        <w:rPr>
          <w:b w:val="0"/>
          <w:sz w:val="22"/>
          <w:szCs w:val="22"/>
        </w:rPr>
        <w:t xml:space="preserve"> potentiels de commerce</w:t>
      </w:r>
      <w:r>
        <w:rPr>
          <w:b w:val="0"/>
          <w:color w:val="000000"/>
          <w:sz w:val="22"/>
          <w:szCs w:val="22"/>
        </w:rPr>
        <w:t xml:space="preserve"> </w:t>
      </w:r>
      <w:r w:rsidRPr="006A12CC">
        <w:rPr>
          <w:b w:val="0"/>
          <w:sz w:val="22"/>
          <w:szCs w:val="22"/>
        </w:rPr>
        <w:t>souhaitent une entreprise dont le chiffre d’affaires est compris</w:t>
      </w:r>
      <w:r>
        <w:rPr>
          <w:b w:val="0"/>
          <w:color w:val="000000"/>
          <w:sz w:val="22"/>
          <w:szCs w:val="22"/>
        </w:rPr>
        <w:t xml:space="preserve"> </w:t>
      </w:r>
      <w:r w:rsidRPr="006A12CC">
        <w:rPr>
          <w:b w:val="0"/>
          <w:sz w:val="22"/>
          <w:szCs w:val="22"/>
        </w:rPr>
        <w:t>entre 100 et 500 k€, tandis que seulement la moitié du marché</w:t>
      </w:r>
      <w:r>
        <w:rPr>
          <w:b w:val="0"/>
          <w:color w:val="000000"/>
          <w:sz w:val="22"/>
          <w:szCs w:val="22"/>
        </w:rPr>
        <w:t xml:space="preserve"> </w:t>
      </w:r>
      <w:r w:rsidRPr="006A12CC">
        <w:rPr>
          <w:b w:val="0"/>
          <w:sz w:val="22"/>
          <w:szCs w:val="22"/>
        </w:rPr>
        <w:t>(51 %) est composée de telles entreprises.</w:t>
      </w:r>
    </w:p>
    <w:p w:rsidR="00867DF3" w:rsidRPr="00BC61FA" w:rsidRDefault="00867DF3" w:rsidP="00867DF3">
      <w:pPr>
        <w:pStyle w:val="Sansinterligne"/>
        <w:rPr>
          <w:b w:val="0"/>
          <w:sz w:val="22"/>
          <w:szCs w:val="22"/>
        </w:rPr>
      </w:pPr>
      <w:r w:rsidRPr="006A12CC">
        <w:rPr>
          <w:b w:val="0"/>
          <w:sz w:val="22"/>
          <w:szCs w:val="22"/>
        </w:rPr>
        <w:t xml:space="preserve">Aucun </w:t>
      </w:r>
      <w:r>
        <w:rPr>
          <w:b w:val="0"/>
          <w:sz w:val="22"/>
          <w:szCs w:val="22"/>
        </w:rPr>
        <w:t xml:space="preserve">repreneur de PME </w:t>
      </w:r>
      <w:r w:rsidRPr="006A12CC">
        <w:rPr>
          <w:b w:val="0"/>
          <w:sz w:val="22"/>
          <w:szCs w:val="22"/>
        </w:rPr>
        <w:t>ne veut reprendre une entreprise dont le</w:t>
      </w:r>
      <w:r>
        <w:rPr>
          <w:b w:val="0"/>
          <w:sz w:val="22"/>
          <w:szCs w:val="22"/>
        </w:rPr>
        <w:t xml:space="preserve"> </w:t>
      </w:r>
      <w:r w:rsidRPr="006A12CC">
        <w:rPr>
          <w:b w:val="0"/>
          <w:sz w:val="22"/>
          <w:szCs w:val="22"/>
        </w:rPr>
        <w:t>chiffre d’affaires est inférieur à 100 k€, alors que ces entreprises</w:t>
      </w:r>
      <w:r>
        <w:rPr>
          <w:b w:val="0"/>
          <w:sz w:val="22"/>
          <w:szCs w:val="22"/>
        </w:rPr>
        <w:t xml:space="preserve"> représentent 9% du marché ; 62%</w:t>
      </w:r>
      <w:r w:rsidRPr="006A12CC">
        <w:rPr>
          <w:b w:val="0"/>
          <w:sz w:val="22"/>
          <w:szCs w:val="22"/>
        </w:rPr>
        <w:t xml:space="preserve"> souhaitent</w:t>
      </w:r>
      <w:r>
        <w:rPr>
          <w:b w:val="0"/>
          <w:sz w:val="22"/>
          <w:szCs w:val="22"/>
        </w:rPr>
        <w:t xml:space="preserve"> </w:t>
      </w:r>
      <w:r w:rsidRPr="006A12CC">
        <w:rPr>
          <w:b w:val="0"/>
          <w:sz w:val="22"/>
          <w:szCs w:val="22"/>
        </w:rPr>
        <w:t>diriger une entreprise dont le chiffre d’affaires est compris entre</w:t>
      </w:r>
      <w:r>
        <w:rPr>
          <w:b w:val="0"/>
          <w:sz w:val="22"/>
          <w:szCs w:val="22"/>
        </w:rPr>
        <w:t xml:space="preserve"> 1 et 10</w:t>
      </w:r>
      <w:r w:rsidRPr="006A12CC">
        <w:rPr>
          <w:b w:val="0"/>
          <w:sz w:val="22"/>
          <w:szCs w:val="22"/>
        </w:rPr>
        <w:t xml:space="preserve"> M€, alors que ces entreprises ne représentent que</w:t>
      </w:r>
      <w:r>
        <w:rPr>
          <w:b w:val="0"/>
          <w:sz w:val="22"/>
          <w:szCs w:val="22"/>
        </w:rPr>
        <w:t xml:space="preserve"> 35</w:t>
      </w:r>
      <w:r w:rsidRPr="006A12CC">
        <w:rPr>
          <w:b w:val="0"/>
          <w:sz w:val="22"/>
          <w:szCs w:val="22"/>
        </w:rPr>
        <w:t>%</w:t>
      </w:r>
      <w:r>
        <w:rPr>
          <w:b w:val="0"/>
          <w:sz w:val="22"/>
          <w:szCs w:val="22"/>
        </w:rPr>
        <w:t xml:space="preserve"> </w:t>
      </w:r>
      <w:r w:rsidRPr="006A12CC">
        <w:rPr>
          <w:b w:val="0"/>
          <w:sz w:val="22"/>
          <w:szCs w:val="22"/>
        </w:rPr>
        <w:t>du marché</w:t>
      </w:r>
      <w:r>
        <w:rPr>
          <w:b w:val="0"/>
          <w:sz w:val="22"/>
          <w:szCs w:val="22"/>
        </w:rPr>
        <w:t>.</w:t>
      </w:r>
    </w:p>
    <w:p w:rsidR="00867DF3" w:rsidRDefault="00867DF3" w:rsidP="00867DF3">
      <w:pPr>
        <w:pStyle w:val="Sansinterligne"/>
        <w:rPr>
          <w:rFonts w:cs="Arial"/>
          <w:sz w:val="22"/>
          <w:szCs w:val="22"/>
        </w:rPr>
      </w:pPr>
    </w:p>
    <w:p w:rsidR="00867DF3" w:rsidRPr="007F3165" w:rsidRDefault="00867DF3" w:rsidP="00867DF3">
      <w:pPr>
        <w:pStyle w:val="Sansinterligne"/>
        <w:rPr>
          <w:rFonts w:ascii="Arial" w:hAnsi="Arial" w:cs="Arial"/>
        </w:rPr>
      </w:pPr>
    </w:p>
    <w:p w:rsidR="00867DF3" w:rsidRPr="007F3165" w:rsidRDefault="00867DF3" w:rsidP="00867DF3">
      <w:pPr>
        <w:pStyle w:val="Sansinterligne"/>
        <w:jc w:val="center"/>
        <w:rPr>
          <w:rFonts w:ascii="Arial" w:hAnsi="Arial" w:cs="Arial"/>
        </w:rPr>
      </w:pPr>
      <w:r w:rsidRPr="007F3165">
        <w:rPr>
          <w:rFonts w:ascii="Arial" w:hAnsi="Arial" w:cs="Arial"/>
        </w:rPr>
        <w:t>TPE, artisanat, PME</w:t>
      </w:r>
    </w:p>
    <w:p w:rsidR="00867DF3" w:rsidRDefault="00867DF3" w:rsidP="00867DF3">
      <w:pPr>
        <w:pStyle w:val="Sansinterligne"/>
        <w:rPr>
          <w:rFonts w:ascii="Gautami" w:hAnsi="Gautami" w:cs="Gautami"/>
          <w:sz w:val="22"/>
          <w:szCs w:val="22"/>
        </w:rPr>
      </w:pPr>
    </w:p>
    <w:p w:rsidR="00867DF3" w:rsidRDefault="00867DF3" w:rsidP="00867DF3">
      <w:pPr>
        <w:pStyle w:val="Sansinterligne"/>
        <w:rPr>
          <w:rFonts w:ascii="Gautami" w:hAnsi="Gautami" w:cs="Gautami"/>
          <w:sz w:val="22"/>
          <w:szCs w:val="22"/>
        </w:rPr>
      </w:pPr>
    </w:p>
    <w:p w:rsidR="00867DF3" w:rsidRDefault="00867DF3" w:rsidP="00867DF3">
      <w:pPr>
        <w:pStyle w:val="Sansinterligne"/>
        <w:rPr>
          <w:rFonts w:ascii="Gautami" w:hAnsi="Gautami" w:cs="Gautami"/>
          <w:sz w:val="22"/>
          <w:szCs w:val="22"/>
        </w:rPr>
      </w:pPr>
      <w:r w:rsidRPr="00B34FD4">
        <w:rPr>
          <w:rFonts w:ascii="Gautami" w:hAnsi="Gautami" w:cs="Gautami"/>
          <w:sz w:val="22"/>
          <w:szCs w:val="22"/>
        </w:rPr>
        <w:t>Les Scop, un secteur en développement qui concerne d’abord des services et des unités de 10 à 249 salariés ; 44% des excédents</w:t>
      </w:r>
      <w:r>
        <w:rPr>
          <w:rFonts w:ascii="Gautami" w:hAnsi="Gautami" w:cs="Gautami"/>
          <w:sz w:val="22"/>
          <w:szCs w:val="22"/>
        </w:rPr>
        <w:t xml:space="preserve"> financiers</w:t>
      </w:r>
      <w:r w:rsidRPr="00B34FD4">
        <w:rPr>
          <w:rFonts w:ascii="Gautami" w:hAnsi="Gautami" w:cs="Gautami"/>
          <w:sz w:val="22"/>
          <w:szCs w:val="22"/>
        </w:rPr>
        <w:t xml:space="preserve"> ont été mis en réserves et 43% distribués aux salariés.</w:t>
      </w:r>
    </w:p>
    <w:p w:rsidR="00867DF3" w:rsidRPr="00B34FD4" w:rsidRDefault="00867DF3" w:rsidP="00867DF3">
      <w:pPr>
        <w:pStyle w:val="Sansinterligne"/>
        <w:rPr>
          <w:rFonts w:ascii="Bell MT" w:hAnsi="Bell MT" w:cs="Gautami"/>
          <w:b w:val="0"/>
          <w:i/>
          <w:sz w:val="22"/>
          <w:szCs w:val="22"/>
        </w:rPr>
      </w:pPr>
      <w:r w:rsidRPr="00B34FD4">
        <w:rPr>
          <w:rFonts w:ascii="Bell MT" w:hAnsi="Bell MT" w:cs="Gautami"/>
          <w:b w:val="0"/>
          <w:i/>
          <w:sz w:val="22"/>
          <w:szCs w:val="22"/>
        </w:rPr>
        <w:t>« Les scop : les ambitions des salariés co-entrepreneurs » ; dossier de presse des scop, mars</w:t>
      </w:r>
    </w:p>
    <w:p w:rsidR="00867DF3" w:rsidRDefault="00867DF3" w:rsidP="00867DF3">
      <w:pPr>
        <w:pStyle w:val="Sansinterligne"/>
        <w:rPr>
          <w:b w:val="0"/>
          <w:sz w:val="22"/>
          <w:szCs w:val="22"/>
        </w:rPr>
      </w:pPr>
    </w:p>
    <w:p w:rsidR="00867DF3" w:rsidRDefault="00867DF3" w:rsidP="00867DF3">
      <w:pPr>
        <w:pStyle w:val="Sansinterligne"/>
        <w:rPr>
          <w:rFonts w:cs="Verdana"/>
          <w:b w:val="0"/>
          <w:sz w:val="22"/>
          <w:szCs w:val="22"/>
        </w:rPr>
      </w:pPr>
      <w:r w:rsidRPr="00B12713">
        <w:rPr>
          <w:b w:val="0"/>
          <w:sz w:val="22"/>
          <w:szCs w:val="22"/>
        </w:rPr>
        <w:t>En 2008, le nombre de Scop et Scic était de 1 883 et les salariés (hors filiales) de 40</w:t>
      </w:r>
      <w:r>
        <w:rPr>
          <w:b w:val="0"/>
          <w:sz w:val="22"/>
          <w:szCs w:val="22"/>
        </w:rPr>
        <w:t> </w:t>
      </w:r>
      <w:r w:rsidRPr="00B12713">
        <w:rPr>
          <w:b w:val="0"/>
          <w:sz w:val="22"/>
          <w:szCs w:val="22"/>
        </w:rPr>
        <w:t>922</w:t>
      </w:r>
      <w:r>
        <w:rPr>
          <w:b w:val="0"/>
          <w:sz w:val="22"/>
          <w:szCs w:val="22"/>
        </w:rPr>
        <w:t xml:space="preserve"> ; fin 2012, on compte </w:t>
      </w:r>
      <w:r w:rsidRPr="00041A2C">
        <w:rPr>
          <w:sz w:val="22"/>
          <w:szCs w:val="22"/>
        </w:rPr>
        <w:t>2 165 sociétés coopératives</w:t>
      </w:r>
      <w:r>
        <w:rPr>
          <w:sz w:val="22"/>
          <w:szCs w:val="22"/>
        </w:rPr>
        <w:t xml:space="preserve"> ou SCIC</w:t>
      </w:r>
      <w:r w:rsidRPr="00041A2C">
        <w:rPr>
          <w:sz w:val="22"/>
          <w:szCs w:val="22"/>
        </w:rPr>
        <w:t xml:space="preserve"> et 43 860 salariés</w:t>
      </w:r>
      <w:r>
        <w:rPr>
          <w:b w:val="0"/>
          <w:sz w:val="22"/>
          <w:szCs w:val="22"/>
        </w:rPr>
        <w:t> ; e</w:t>
      </w:r>
      <w:r w:rsidRPr="00B12713">
        <w:rPr>
          <w:b w:val="0"/>
          <w:sz w:val="22"/>
          <w:szCs w:val="22"/>
        </w:rPr>
        <w:t>n quatre ans, leur nombre s’est d</w:t>
      </w:r>
      <w:r>
        <w:rPr>
          <w:b w:val="0"/>
          <w:sz w:val="22"/>
          <w:szCs w:val="22"/>
        </w:rPr>
        <w:t>onc accru de 15</w:t>
      </w:r>
      <w:r w:rsidRPr="00B12713">
        <w:rPr>
          <w:b w:val="0"/>
          <w:sz w:val="22"/>
          <w:szCs w:val="22"/>
        </w:rPr>
        <w:t>%, et celui des salariés</w:t>
      </w:r>
      <w:r>
        <w:rPr>
          <w:b w:val="0"/>
          <w:sz w:val="22"/>
          <w:szCs w:val="22"/>
        </w:rPr>
        <w:t xml:space="preserve"> de 7% (+</w:t>
      </w:r>
      <w:r w:rsidRPr="00B12713">
        <w:rPr>
          <w:rFonts w:cs="Verdana"/>
          <w:b w:val="0"/>
          <w:sz w:val="22"/>
          <w:szCs w:val="22"/>
        </w:rPr>
        <w:t>2 398)</w:t>
      </w:r>
      <w:r>
        <w:rPr>
          <w:rFonts w:cs="Verdana"/>
          <w:b w:val="0"/>
          <w:sz w:val="22"/>
          <w:szCs w:val="22"/>
        </w:rPr>
        <w:t>. 23 371 sont associés-salariés.</w:t>
      </w:r>
    </w:p>
    <w:p w:rsidR="00867DF3" w:rsidRDefault="00867DF3" w:rsidP="00867DF3">
      <w:pPr>
        <w:pStyle w:val="Sansinterligne"/>
        <w:rPr>
          <w:sz w:val="22"/>
          <w:szCs w:val="22"/>
        </w:rPr>
      </w:pPr>
    </w:p>
    <w:p w:rsidR="00867DF3" w:rsidRDefault="00867DF3" w:rsidP="00867DF3">
      <w:pPr>
        <w:pStyle w:val="Sansinterligne"/>
        <w:rPr>
          <w:b w:val="0"/>
          <w:sz w:val="22"/>
          <w:szCs w:val="22"/>
        </w:rPr>
      </w:pPr>
      <w:r w:rsidRPr="00041A2C">
        <w:rPr>
          <w:sz w:val="22"/>
          <w:szCs w:val="22"/>
        </w:rPr>
        <w:t>Les nouvelles entreprises</w:t>
      </w:r>
      <w:r w:rsidRPr="00B12713">
        <w:rPr>
          <w:b w:val="0"/>
          <w:sz w:val="22"/>
          <w:szCs w:val="22"/>
        </w:rPr>
        <w:t xml:space="preserve"> sont principalement issues de créati</w:t>
      </w:r>
      <w:r>
        <w:rPr>
          <w:b w:val="0"/>
          <w:sz w:val="22"/>
          <w:szCs w:val="22"/>
        </w:rPr>
        <w:t>ons ex nihilo d’entreprises (70</w:t>
      </w:r>
      <w:r w:rsidRPr="00B12713">
        <w:rPr>
          <w:b w:val="0"/>
          <w:sz w:val="22"/>
          <w:szCs w:val="22"/>
        </w:rPr>
        <w:t>%)</w:t>
      </w:r>
      <w:r>
        <w:rPr>
          <w:b w:val="0"/>
          <w:sz w:val="22"/>
          <w:szCs w:val="22"/>
        </w:rPr>
        <w:t xml:space="preserve"> </w:t>
      </w:r>
      <w:r w:rsidRPr="00B12713">
        <w:rPr>
          <w:b w:val="0"/>
          <w:sz w:val="22"/>
          <w:szCs w:val="22"/>
        </w:rPr>
        <w:t>mais aussi de transformations d’associa</w:t>
      </w:r>
      <w:r>
        <w:rPr>
          <w:b w:val="0"/>
          <w:sz w:val="22"/>
          <w:szCs w:val="22"/>
        </w:rPr>
        <w:t>tions (15</w:t>
      </w:r>
      <w:r w:rsidRPr="00B12713">
        <w:rPr>
          <w:b w:val="0"/>
          <w:sz w:val="22"/>
          <w:szCs w:val="22"/>
        </w:rPr>
        <w:t>%), de transmissions d’entreprises saines</w:t>
      </w:r>
      <w:r>
        <w:rPr>
          <w:b w:val="0"/>
          <w:sz w:val="22"/>
          <w:szCs w:val="22"/>
        </w:rPr>
        <w:t xml:space="preserve"> (10</w:t>
      </w:r>
      <w:r w:rsidRPr="00B12713">
        <w:rPr>
          <w:b w:val="0"/>
          <w:sz w:val="22"/>
          <w:szCs w:val="22"/>
        </w:rPr>
        <w:t>%) et de reprises</w:t>
      </w:r>
      <w:r>
        <w:rPr>
          <w:b w:val="0"/>
          <w:sz w:val="22"/>
          <w:szCs w:val="22"/>
        </w:rPr>
        <w:t xml:space="preserve"> d’entreprises en difficulté (5</w:t>
      </w:r>
      <w:r w:rsidRPr="00B12713">
        <w:rPr>
          <w:b w:val="0"/>
          <w:sz w:val="22"/>
          <w:szCs w:val="22"/>
        </w:rPr>
        <w:t>%).</w:t>
      </w:r>
      <w:r>
        <w:rPr>
          <w:b w:val="0"/>
          <w:sz w:val="22"/>
          <w:szCs w:val="22"/>
        </w:rPr>
        <w:t xml:space="preserve"> </w:t>
      </w:r>
    </w:p>
    <w:p w:rsidR="00867DF3" w:rsidRDefault="00867DF3" w:rsidP="00867DF3">
      <w:pPr>
        <w:pStyle w:val="Sansinterligne"/>
        <w:rPr>
          <w:b w:val="0"/>
          <w:sz w:val="22"/>
          <w:szCs w:val="22"/>
        </w:rPr>
      </w:pPr>
      <w:r w:rsidRPr="00041A2C">
        <w:rPr>
          <w:sz w:val="22"/>
          <w:szCs w:val="22"/>
        </w:rPr>
        <w:t>Le taux de pérennité à 3 ans est de 82,5%</w:t>
      </w:r>
      <w:r>
        <w:rPr>
          <w:b w:val="0"/>
          <w:sz w:val="22"/>
          <w:szCs w:val="22"/>
        </w:rPr>
        <w:t xml:space="preserve"> (66</w:t>
      </w:r>
      <w:r w:rsidRPr="00B12713">
        <w:rPr>
          <w:b w:val="0"/>
          <w:sz w:val="22"/>
          <w:szCs w:val="22"/>
        </w:rPr>
        <w:t>% pour</w:t>
      </w:r>
      <w:r>
        <w:rPr>
          <w:b w:val="0"/>
          <w:sz w:val="22"/>
          <w:szCs w:val="22"/>
        </w:rPr>
        <w:t xml:space="preserve"> </w:t>
      </w:r>
      <w:r w:rsidRPr="00B12713">
        <w:rPr>
          <w:b w:val="0"/>
          <w:sz w:val="22"/>
          <w:szCs w:val="22"/>
        </w:rPr>
        <w:t>l’ense</w:t>
      </w:r>
      <w:r>
        <w:rPr>
          <w:b w:val="0"/>
          <w:sz w:val="22"/>
          <w:szCs w:val="22"/>
        </w:rPr>
        <w:t>mble des entreprises françaises) ; à  5 ans, il</w:t>
      </w:r>
      <w:r w:rsidRPr="00B12713">
        <w:rPr>
          <w:b w:val="0"/>
          <w:sz w:val="22"/>
          <w:szCs w:val="22"/>
        </w:rPr>
        <w:t xml:space="preserve"> est de</w:t>
      </w:r>
      <w:r>
        <w:rPr>
          <w:b w:val="0"/>
          <w:sz w:val="22"/>
          <w:szCs w:val="22"/>
        </w:rPr>
        <w:t xml:space="preserve"> 66</w:t>
      </w:r>
      <w:r w:rsidRPr="00B12713">
        <w:rPr>
          <w:b w:val="0"/>
          <w:sz w:val="22"/>
          <w:szCs w:val="22"/>
        </w:rPr>
        <w:t xml:space="preserve">%, </w:t>
      </w:r>
      <w:r>
        <w:rPr>
          <w:b w:val="0"/>
          <w:sz w:val="22"/>
          <w:szCs w:val="22"/>
        </w:rPr>
        <w:t xml:space="preserve">(contre 50%).  </w:t>
      </w:r>
      <w:r w:rsidRPr="00B12713">
        <w:rPr>
          <w:b w:val="0"/>
          <w:sz w:val="22"/>
          <w:szCs w:val="22"/>
        </w:rPr>
        <w:t>22</w:t>
      </w:r>
      <w:r>
        <w:rPr>
          <w:b w:val="0"/>
          <w:sz w:val="22"/>
          <w:szCs w:val="22"/>
        </w:rPr>
        <w:t>,6</w:t>
      </w:r>
      <w:r w:rsidRPr="00B12713">
        <w:rPr>
          <w:b w:val="0"/>
          <w:sz w:val="22"/>
          <w:szCs w:val="22"/>
        </w:rPr>
        <w:t>% des Scop ont</w:t>
      </w:r>
      <w:r>
        <w:rPr>
          <w:b w:val="0"/>
          <w:sz w:val="22"/>
          <w:szCs w:val="22"/>
        </w:rPr>
        <w:t xml:space="preserve"> plus de 20 ans contre 18,2% pour</w:t>
      </w:r>
      <w:r w:rsidRPr="00B12713">
        <w:rPr>
          <w:b w:val="0"/>
          <w:sz w:val="22"/>
          <w:szCs w:val="22"/>
        </w:rPr>
        <w:t xml:space="preserve"> l’ensemble</w:t>
      </w:r>
      <w:r>
        <w:rPr>
          <w:b w:val="0"/>
          <w:sz w:val="22"/>
          <w:szCs w:val="22"/>
        </w:rPr>
        <w:t xml:space="preserve"> </w:t>
      </w:r>
      <w:r w:rsidRPr="00B12713">
        <w:rPr>
          <w:b w:val="0"/>
          <w:sz w:val="22"/>
          <w:szCs w:val="22"/>
        </w:rPr>
        <w:t>des entrepr</w:t>
      </w:r>
      <w:r>
        <w:rPr>
          <w:b w:val="0"/>
          <w:sz w:val="22"/>
          <w:szCs w:val="22"/>
        </w:rPr>
        <w:t>ises françaises</w:t>
      </w:r>
      <w:r w:rsidRPr="00B12713">
        <w:rPr>
          <w:b w:val="0"/>
          <w:sz w:val="22"/>
          <w:szCs w:val="22"/>
        </w:rPr>
        <w:t xml:space="preserve">. </w:t>
      </w:r>
    </w:p>
    <w:p w:rsidR="00867DF3" w:rsidRPr="00B12713" w:rsidRDefault="00867DF3" w:rsidP="00867DF3">
      <w:pPr>
        <w:pStyle w:val="Sansinterligne"/>
        <w:rPr>
          <w:b w:val="0"/>
          <w:sz w:val="22"/>
          <w:szCs w:val="22"/>
        </w:rPr>
      </w:pPr>
    </w:p>
    <w:p w:rsidR="00867DF3" w:rsidRDefault="00867DF3" w:rsidP="00867DF3">
      <w:pPr>
        <w:pStyle w:val="Sansinterligne"/>
        <w:rPr>
          <w:b w:val="0"/>
          <w:sz w:val="22"/>
          <w:szCs w:val="22"/>
        </w:rPr>
      </w:pPr>
      <w:r w:rsidRPr="00041A2C">
        <w:rPr>
          <w:sz w:val="22"/>
          <w:szCs w:val="22"/>
        </w:rPr>
        <w:t xml:space="preserve">Le noyau dur des </w:t>
      </w:r>
      <w:r>
        <w:rPr>
          <w:sz w:val="22"/>
          <w:szCs w:val="22"/>
        </w:rPr>
        <w:t>sco</w:t>
      </w:r>
      <w:r w:rsidRPr="00041A2C">
        <w:rPr>
          <w:sz w:val="22"/>
          <w:szCs w:val="22"/>
        </w:rPr>
        <w:t>p se situe dans des unités de 10 à 249 salariés</w:t>
      </w:r>
      <w:r>
        <w:rPr>
          <w:b w:val="0"/>
          <w:sz w:val="22"/>
          <w:szCs w:val="22"/>
        </w:rPr>
        <w:t xml:space="preserve"> avec 67% de l’emploi salarié et 68% du chiffre d’affaires :</w:t>
      </w:r>
    </w:p>
    <w:tbl>
      <w:tblPr>
        <w:tblpPr w:leftFromText="141" w:rightFromText="141" w:vertAnchor="text" w:horzAnchor="page" w:tblpX="4091"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231"/>
        <w:gridCol w:w="802"/>
        <w:gridCol w:w="883"/>
        <w:gridCol w:w="957"/>
        <w:gridCol w:w="546"/>
      </w:tblGrid>
      <w:tr w:rsidR="00867DF3" w:rsidRPr="00041A2C" w:rsidTr="002D30C8">
        <w:tc>
          <w:tcPr>
            <w:tcW w:w="0" w:type="auto"/>
          </w:tcPr>
          <w:p w:rsidR="00867DF3" w:rsidRPr="00041A2C" w:rsidRDefault="00867DF3" w:rsidP="002D30C8">
            <w:pPr>
              <w:pStyle w:val="Sansinterligne"/>
              <w:rPr>
                <w:b w:val="0"/>
                <w:sz w:val="16"/>
                <w:szCs w:val="16"/>
              </w:rPr>
            </w:pPr>
          </w:p>
        </w:tc>
        <w:tc>
          <w:tcPr>
            <w:tcW w:w="0" w:type="auto"/>
          </w:tcPr>
          <w:p w:rsidR="00867DF3" w:rsidRPr="00041A2C" w:rsidRDefault="00867DF3" w:rsidP="002D30C8">
            <w:pPr>
              <w:pStyle w:val="Sansinterligne"/>
              <w:rPr>
                <w:b w:val="0"/>
                <w:sz w:val="16"/>
                <w:szCs w:val="16"/>
              </w:rPr>
            </w:pPr>
            <w:r w:rsidRPr="00041A2C">
              <w:rPr>
                <w:b w:val="0"/>
                <w:sz w:val="16"/>
                <w:szCs w:val="16"/>
              </w:rPr>
              <w:t>Moins de 10 sal</w:t>
            </w:r>
          </w:p>
        </w:tc>
        <w:tc>
          <w:tcPr>
            <w:tcW w:w="0" w:type="auto"/>
          </w:tcPr>
          <w:p w:rsidR="00867DF3" w:rsidRPr="00041A2C" w:rsidRDefault="00867DF3" w:rsidP="002D30C8">
            <w:pPr>
              <w:pStyle w:val="Sansinterligne"/>
              <w:rPr>
                <w:b w:val="0"/>
                <w:sz w:val="16"/>
                <w:szCs w:val="16"/>
              </w:rPr>
            </w:pPr>
            <w:r w:rsidRPr="00041A2C">
              <w:rPr>
                <w:b w:val="0"/>
                <w:sz w:val="16"/>
                <w:szCs w:val="16"/>
              </w:rPr>
              <w:t>10-49 sal</w:t>
            </w:r>
          </w:p>
        </w:tc>
        <w:tc>
          <w:tcPr>
            <w:tcW w:w="0" w:type="auto"/>
          </w:tcPr>
          <w:p w:rsidR="00867DF3" w:rsidRPr="00041A2C" w:rsidRDefault="00867DF3" w:rsidP="002D30C8">
            <w:pPr>
              <w:pStyle w:val="Sansinterligne"/>
              <w:rPr>
                <w:b w:val="0"/>
                <w:sz w:val="16"/>
                <w:szCs w:val="16"/>
              </w:rPr>
            </w:pPr>
            <w:r w:rsidRPr="00041A2C">
              <w:rPr>
                <w:b w:val="0"/>
                <w:sz w:val="16"/>
                <w:szCs w:val="16"/>
              </w:rPr>
              <w:t>50-249 sal</w:t>
            </w:r>
          </w:p>
        </w:tc>
        <w:tc>
          <w:tcPr>
            <w:tcW w:w="0" w:type="auto"/>
          </w:tcPr>
          <w:p w:rsidR="00867DF3" w:rsidRPr="00041A2C" w:rsidRDefault="00867DF3" w:rsidP="002D30C8">
            <w:pPr>
              <w:pStyle w:val="Sansinterligne"/>
              <w:rPr>
                <w:b w:val="0"/>
                <w:sz w:val="16"/>
                <w:szCs w:val="16"/>
              </w:rPr>
            </w:pPr>
            <w:r w:rsidRPr="00041A2C">
              <w:rPr>
                <w:b w:val="0"/>
                <w:sz w:val="16"/>
                <w:szCs w:val="16"/>
              </w:rPr>
              <w:t>250 sal et +</w:t>
            </w:r>
          </w:p>
        </w:tc>
        <w:tc>
          <w:tcPr>
            <w:tcW w:w="0" w:type="auto"/>
          </w:tcPr>
          <w:p w:rsidR="00867DF3" w:rsidRPr="00041A2C" w:rsidRDefault="00867DF3" w:rsidP="002D30C8">
            <w:pPr>
              <w:pStyle w:val="Sansinterligne"/>
              <w:rPr>
                <w:b w:val="0"/>
                <w:sz w:val="16"/>
                <w:szCs w:val="16"/>
              </w:rPr>
            </w:pPr>
            <w:r w:rsidRPr="00041A2C">
              <w:rPr>
                <w:b w:val="0"/>
                <w:sz w:val="16"/>
                <w:szCs w:val="16"/>
              </w:rPr>
              <w:t>Total</w:t>
            </w:r>
          </w:p>
        </w:tc>
      </w:tr>
      <w:tr w:rsidR="00867DF3" w:rsidRPr="00041A2C" w:rsidTr="002D30C8">
        <w:tc>
          <w:tcPr>
            <w:tcW w:w="0" w:type="auto"/>
          </w:tcPr>
          <w:p w:rsidR="00867DF3" w:rsidRPr="00041A2C" w:rsidRDefault="00867DF3" w:rsidP="002D30C8">
            <w:pPr>
              <w:pStyle w:val="Sansinterligne"/>
              <w:rPr>
                <w:b w:val="0"/>
                <w:sz w:val="16"/>
                <w:szCs w:val="16"/>
              </w:rPr>
            </w:pPr>
            <w:r w:rsidRPr="00041A2C">
              <w:rPr>
                <w:b w:val="0"/>
                <w:sz w:val="16"/>
                <w:szCs w:val="16"/>
              </w:rPr>
              <w:t>Nombre d’unités</w:t>
            </w:r>
          </w:p>
        </w:tc>
        <w:tc>
          <w:tcPr>
            <w:tcW w:w="0" w:type="auto"/>
          </w:tcPr>
          <w:p w:rsidR="00867DF3" w:rsidRPr="00041A2C" w:rsidRDefault="00867DF3" w:rsidP="002D30C8">
            <w:pPr>
              <w:pStyle w:val="Sansinterligne"/>
              <w:jc w:val="center"/>
              <w:rPr>
                <w:b w:val="0"/>
                <w:sz w:val="16"/>
                <w:szCs w:val="16"/>
              </w:rPr>
            </w:pPr>
            <w:r w:rsidRPr="00041A2C">
              <w:rPr>
                <w:b w:val="0"/>
                <w:sz w:val="16"/>
                <w:szCs w:val="16"/>
              </w:rPr>
              <w:t>59</w:t>
            </w:r>
          </w:p>
        </w:tc>
        <w:tc>
          <w:tcPr>
            <w:tcW w:w="0" w:type="auto"/>
          </w:tcPr>
          <w:p w:rsidR="00867DF3" w:rsidRPr="00041A2C" w:rsidRDefault="00867DF3" w:rsidP="002D30C8">
            <w:pPr>
              <w:pStyle w:val="Sansinterligne"/>
              <w:jc w:val="center"/>
              <w:rPr>
                <w:b w:val="0"/>
                <w:sz w:val="16"/>
                <w:szCs w:val="16"/>
              </w:rPr>
            </w:pPr>
            <w:r w:rsidRPr="00041A2C">
              <w:rPr>
                <w:b w:val="0"/>
                <w:sz w:val="16"/>
                <w:szCs w:val="16"/>
              </w:rPr>
              <w:t>32</w:t>
            </w:r>
          </w:p>
        </w:tc>
        <w:tc>
          <w:tcPr>
            <w:tcW w:w="0" w:type="auto"/>
          </w:tcPr>
          <w:p w:rsidR="00867DF3" w:rsidRPr="00041A2C" w:rsidRDefault="00867DF3" w:rsidP="002D30C8">
            <w:pPr>
              <w:pStyle w:val="Sansinterligne"/>
              <w:jc w:val="center"/>
              <w:rPr>
                <w:b w:val="0"/>
                <w:sz w:val="16"/>
                <w:szCs w:val="16"/>
              </w:rPr>
            </w:pPr>
            <w:r w:rsidRPr="00041A2C">
              <w:rPr>
                <w:b w:val="0"/>
                <w:sz w:val="16"/>
                <w:szCs w:val="16"/>
              </w:rPr>
              <w:t>8</w:t>
            </w:r>
          </w:p>
        </w:tc>
        <w:tc>
          <w:tcPr>
            <w:tcW w:w="0" w:type="auto"/>
          </w:tcPr>
          <w:p w:rsidR="00867DF3" w:rsidRPr="00041A2C" w:rsidRDefault="00867DF3" w:rsidP="002D30C8">
            <w:pPr>
              <w:pStyle w:val="Sansinterligne"/>
              <w:jc w:val="center"/>
              <w:rPr>
                <w:b w:val="0"/>
                <w:sz w:val="16"/>
                <w:szCs w:val="16"/>
              </w:rPr>
            </w:pPr>
            <w:r w:rsidRPr="00041A2C">
              <w:rPr>
                <w:b w:val="0"/>
                <w:sz w:val="16"/>
                <w:szCs w:val="16"/>
              </w:rPr>
              <w:t>1</w:t>
            </w:r>
          </w:p>
        </w:tc>
        <w:tc>
          <w:tcPr>
            <w:tcW w:w="0" w:type="auto"/>
          </w:tcPr>
          <w:p w:rsidR="00867DF3" w:rsidRPr="00041A2C" w:rsidRDefault="00867DF3" w:rsidP="002D30C8">
            <w:pPr>
              <w:pStyle w:val="Sansinterligne"/>
              <w:jc w:val="center"/>
              <w:rPr>
                <w:b w:val="0"/>
                <w:sz w:val="16"/>
                <w:szCs w:val="16"/>
              </w:rPr>
            </w:pPr>
            <w:r w:rsidRPr="00041A2C">
              <w:rPr>
                <w:b w:val="0"/>
                <w:sz w:val="16"/>
                <w:szCs w:val="16"/>
              </w:rPr>
              <w:t>100</w:t>
            </w:r>
          </w:p>
        </w:tc>
      </w:tr>
      <w:tr w:rsidR="00867DF3" w:rsidRPr="00041A2C" w:rsidTr="002D30C8">
        <w:tc>
          <w:tcPr>
            <w:tcW w:w="0" w:type="auto"/>
          </w:tcPr>
          <w:p w:rsidR="00867DF3" w:rsidRPr="00041A2C" w:rsidRDefault="00867DF3" w:rsidP="002D30C8">
            <w:pPr>
              <w:pStyle w:val="Sansinterligne"/>
              <w:rPr>
                <w:b w:val="0"/>
                <w:sz w:val="16"/>
                <w:szCs w:val="16"/>
              </w:rPr>
            </w:pPr>
            <w:r w:rsidRPr="00041A2C">
              <w:rPr>
                <w:b w:val="0"/>
                <w:sz w:val="16"/>
                <w:szCs w:val="16"/>
              </w:rPr>
              <w:t>Nombre d’emplois</w:t>
            </w:r>
          </w:p>
        </w:tc>
        <w:tc>
          <w:tcPr>
            <w:tcW w:w="0" w:type="auto"/>
          </w:tcPr>
          <w:p w:rsidR="00867DF3" w:rsidRPr="00041A2C" w:rsidRDefault="00867DF3" w:rsidP="002D30C8">
            <w:pPr>
              <w:pStyle w:val="Sansinterligne"/>
              <w:jc w:val="center"/>
              <w:rPr>
                <w:b w:val="0"/>
                <w:sz w:val="16"/>
                <w:szCs w:val="16"/>
              </w:rPr>
            </w:pPr>
            <w:r w:rsidRPr="00041A2C">
              <w:rPr>
                <w:b w:val="0"/>
                <w:sz w:val="16"/>
                <w:szCs w:val="16"/>
              </w:rPr>
              <w:t>1</w:t>
            </w:r>
          </w:p>
        </w:tc>
        <w:tc>
          <w:tcPr>
            <w:tcW w:w="0" w:type="auto"/>
          </w:tcPr>
          <w:p w:rsidR="00867DF3" w:rsidRPr="00041A2C" w:rsidRDefault="00867DF3" w:rsidP="002D30C8">
            <w:pPr>
              <w:pStyle w:val="Sansinterligne"/>
              <w:jc w:val="center"/>
              <w:rPr>
                <w:b w:val="0"/>
                <w:sz w:val="16"/>
                <w:szCs w:val="16"/>
              </w:rPr>
            </w:pPr>
            <w:r w:rsidRPr="00041A2C">
              <w:rPr>
                <w:b w:val="0"/>
                <w:sz w:val="16"/>
                <w:szCs w:val="16"/>
              </w:rPr>
              <w:t>32</w:t>
            </w:r>
          </w:p>
        </w:tc>
        <w:tc>
          <w:tcPr>
            <w:tcW w:w="0" w:type="auto"/>
          </w:tcPr>
          <w:p w:rsidR="00867DF3" w:rsidRPr="00041A2C" w:rsidRDefault="00867DF3" w:rsidP="002D30C8">
            <w:pPr>
              <w:pStyle w:val="Sansinterligne"/>
              <w:jc w:val="center"/>
              <w:rPr>
                <w:b w:val="0"/>
                <w:sz w:val="16"/>
                <w:szCs w:val="16"/>
              </w:rPr>
            </w:pPr>
            <w:r w:rsidRPr="00041A2C">
              <w:rPr>
                <w:b w:val="0"/>
                <w:sz w:val="16"/>
                <w:szCs w:val="16"/>
              </w:rPr>
              <w:t>35</w:t>
            </w:r>
          </w:p>
        </w:tc>
        <w:tc>
          <w:tcPr>
            <w:tcW w:w="0" w:type="auto"/>
          </w:tcPr>
          <w:p w:rsidR="00867DF3" w:rsidRPr="00041A2C" w:rsidRDefault="00867DF3" w:rsidP="002D30C8">
            <w:pPr>
              <w:pStyle w:val="Sansinterligne"/>
              <w:jc w:val="center"/>
              <w:rPr>
                <w:b w:val="0"/>
                <w:sz w:val="16"/>
                <w:szCs w:val="16"/>
              </w:rPr>
            </w:pPr>
            <w:r w:rsidRPr="00041A2C">
              <w:rPr>
                <w:b w:val="0"/>
                <w:sz w:val="16"/>
                <w:szCs w:val="16"/>
              </w:rPr>
              <w:t>22</w:t>
            </w:r>
          </w:p>
        </w:tc>
        <w:tc>
          <w:tcPr>
            <w:tcW w:w="0" w:type="auto"/>
          </w:tcPr>
          <w:p w:rsidR="00867DF3" w:rsidRPr="00041A2C" w:rsidRDefault="00867DF3" w:rsidP="002D30C8">
            <w:pPr>
              <w:pStyle w:val="Sansinterligne"/>
              <w:jc w:val="center"/>
              <w:rPr>
                <w:b w:val="0"/>
                <w:sz w:val="16"/>
                <w:szCs w:val="16"/>
              </w:rPr>
            </w:pPr>
            <w:r w:rsidRPr="00041A2C">
              <w:rPr>
                <w:b w:val="0"/>
                <w:sz w:val="16"/>
                <w:szCs w:val="16"/>
              </w:rPr>
              <w:t>100</w:t>
            </w:r>
          </w:p>
        </w:tc>
      </w:tr>
      <w:tr w:rsidR="00867DF3" w:rsidRPr="00041A2C" w:rsidTr="002D30C8">
        <w:tc>
          <w:tcPr>
            <w:tcW w:w="0" w:type="auto"/>
          </w:tcPr>
          <w:p w:rsidR="00867DF3" w:rsidRPr="00041A2C" w:rsidRDefault="00867DF3" w:rsidP="002D30C8">
            <w:pPr>
              <w:pStyle w:val="Sansinterligne"/>
              <w:rPr>
                <w:b w:val="0"/>
                <w:sz w:val="16"/>
                <w:szCs w:val="16"/>
              </w:rPr>
            </w:pPr>
            <w:r w:rsidRPr="00041A2C">
              <w:rPr>
                <w:b w:val="0"/>
                <w:sz w:val="16"/>
                <w:szCs w:val="16"/>
              </w:rPr>
              <w:t>Chiffre d’affaires</w:t>
            </w:r>
          </w:p>
        </w:tc>
        <w:tc>
          <w:tcPr>
            <w:tcW w:w="0" w:type="auto"/>
          </w:tcPr>
          <w:p w:rsidR="00867DF3" w:rsidRPr="00041A2C" w:rsidRDefault="00867DF3" w:rsidP="002D30C8">
            <w:pPr>
              <w:pStyle w:val="Sansinterligne"/>
              <w:jc w:val="center"/>
              <w:rPr>
                <w:b w:val="0"/>
                <w:sz w:val="16"/>
                <w:szCs w:val="16"/>
              </w:rPr>
            </w:pPr>
            <w:r w:rsidRPr="00041A2C">
              <w:rPr>
                <w:b w:val="0"/>
                <w:sz w:val="16"/>
                <w:szCs w:val="16"/>
              </w:rPr>
              <w:t>9</w:t>
            </w:r>
          </w:p>
        </w:tc>
        <w:tc>
          <w:tcPr>
            <w:tcW w:w="0" w:type="auto"/>
          </w:tcPr>
          <w:p w:rsidR="00867DF3" w:rsidRPr="00041A2C" w:rsidRDefault="00867DF3" w:rsidP="002D30C8">
            <w:pPr>
              <w:pStyle w:val="Sansinterligne"/>
              <w:jc w:val="center"/>
              <w:rPr>
                <w:b w:val="0"/>
                <w:sz w:val="16"/>
                <w:szCs w:val="16"/>
              </w:rPr>
            </w:pPr>
            <w:r w:rsidRPr="00041A2C">
              <w:rPr>
                <w:b w:val="0"/>
                <w:sz w:val="16"/>
                <w:szCs w:val="16"/>
              </w:rPr>
              <w:t>34</w:t>
            </w:r>
          </w:p>
        </w:tc>
        <w:tc>
          <w:tcPr>
            <w:tcW w:w="0" w:type="auto"/>
          </w:tcPr>
          <w:p w:rsidR="00867DF3" w:rsidRPr="00041A2C" w:rsidRDefault="00867DF3" w:rsidP="002D30C8">
            <w:pPr>
              <w:pStyle w:val="Sansinterligne"/>
              <w:jc w:val="center"/>
              <w:rPr>
                <w:b w:val="0"/>
                <w:sz w:val="16"/>
                <w:szCs w:val="16"/>
              </w:rPr>
            </w:pPr>
            <w:r w:rsidRPr="00041A2C">
              <w:rPr>
                <w:b w:val="0"/>
                <w:sz w:val="16"/>
                <w:szCs w:val="16"/>
              </w:rPr>
              <w:t>34</w:t>
            </w:r>
          </w:p>
        </w:tc>
        <w:tc>
          <w:tcPr>
            <w:tcW w:w="0" w:type="auto"/>
          </w:tcPr>
          <w:p w:rsidR="00867DF3" w:rsidRPr="00041A2C" w:rsidRDefault="00867DF3" w:rsidP="002D30C8">
            <w:pPr>
              <w:pStyle w:val="Sansinterligne"/>
              <w:jc w:val="center"/>
              <w:rPr>
                <w:b w:val="0"/>
                <w:sz w:val="16"/>
                <w:szCs w:val="16"/>
              </w:rPr>
            </w:pPr>
            <w:r w:rsidRPr="00041A2C">
              <w:rPr>
                <w:b w:val="0"/>
                <w:sz w:val="16"/>
                <w:szCs w:val="16"/>
              </w:rPr>
              <w:t>24</w:t>
            </w:r>
          </w:p>
        </w:tc>
        <w:tc>
          <w:tcPr>
            <w:tcW w:w="0" w:type="auto"/>
          </w:tcPr>
          <w:p w:rsidR="00867DF3" w:rsidRPr="00041A2C" w:rsidRDefault="00867DF3" w:rsidP="002D30C8">
            <w:pPr>
              <w:pStyle w:val="Sansinterligne"/>
              <w:jc w:val="center"/>
              <w:rPr>
                <w:b w:val="0"/>
                <w:sz w:val="16"/>
                <w:szCs w:val="16"/>
              </w:rPr>
            </w:pPr>
            <w:r w:rsidRPr="00041A2C">
              <w:rPr>
                <w:b w:val="0"/>
                <w:sz w:val="16"/>
                <w:szCs w:val="16"/>
              </w:rPr>
              <w:t>100</w:t>
            </w:r>
          </w:p>
        </w:tc>
      </w:tr>
    </w:tbl>
    <w:p w:rsidR="00867DF3" w:rsidRDefault="00867DF3" w:rsidP="00867DF3">
      <w:pPr>
        <w:pStyle w:val="Sansinterligne"/>
        <w:rPr>
          <w:b w:val="0"/>
          <w:sz w:val="22"/>
          <w:szCs w:val="22"/>
        </w:rPr>
      </w:pPr>
    </w:p>
    <w:p w:rsidR="00867DF3" w:rsidRDefault="00867DF3" w:rsidP="00867DF3">
      <w:pPr>
        <w:pStyle w:val="Sansinterligne"/>
        <w:rPr>
          <w:b w:val="0"/>
          <w:sz w:val="22"/>
          <w:szCs w:val="22"/>
        </w:rPr>
      </w:pPr>
    </w:p>
    <w:p w:rsidR="00867DF3" w:rsidRPr="00041A2C" w:rsidRDefault="00867DF3" w:rsidP="00867DF3">
      <w:pPr>
        <w:pStyle w:val="Sansinterligne"/>
        <w:rPr>
          <w:sz w:val="22"/>
          <w:szCs w:val="22"/>
        </w:rPr>
      </w:pPr>
    </w:p>
    <w:p w:rsidR="00867DF3" w:rsidRPr="00041A2C" w:rsidRDefault="00867DF3" w:rsidP="00867DF3">
      <w:pPr>
        <w:pStyle w:val="Sansinterligne"/>
        <w:rPr>
          <w:sz w:val="22"/>
          <w:szCs w:val="22"/>
        </w:rPr>
      </w:pPr>
    </w:p>
    <w:p w:rsidR="00867DF3" w:rsidRDefault="00867DF3" w:rsidP="00867DF3">
      <w:pPr>
        <w:pStyle w:val="Sansinterligne"/>
        <w:rPr>
          <w:b w:val="0"/>
          <w:sz w:val="22"/>
          <w:szCs w:val="22"/>
        </w:rPr>
      </w:pPr>
      <w:r w:rsidRPr="00041A2C">
        <w:rPr>
          <w:sz w:val="22"/>
          <w:szCs w:val="22"/>
        </w:rPr>
        <w:t>63% des activités sont localisées dans le tertiaire</w:t>
      </w:r>
      <w:r>
        <w:rPr>
          <w:b w:val="0"/>
          <w:sz w:val="22"/>
          <w:szCs w:val="22"/>
        </w:rPr>
        <w:t> : 44% dans des services, 8% dans le commerce, 8% dans la santé/éducation, 3% dans les transports et 37% le sont dans le secondaire (construction, 20% et industrie 17%).</w:t>
      </w:r>
    </w:p>
    <w:p w:rsidR="00867DF3" w:rsidRPr="00B12713" w:rsidRDefault="00867DF3" w:rsidP="00867DF3">
      <w:pPr>
        <w:pStyle w:val="Sansinterligne"/>
        <w:rPr>
          <w:b w:val="0"/>
          <w:sz w:val="22"/>
          <w:szCs w:val="22"/>
        </w:rPr>
      </w:pPr>
      <w:r w:rsidRPr="00B12713">
        <w:rPr>
          <w:b w:val="0"/>
          <w:sz w:val="22"/>
          <w:szCs w:val="22"/>
        </w:rPr>
        <w:t>A l’image de l’ensemble de l’économie, c’est dans les service</w:t>
      </w:r>
      <w:r>
        <w:rPr>
          <w:b w:val="0"/>
          <w:sz w:val="22"/>
          <w:szCs w:val="22"/>
        </w:rPr>
        <w:t>s que les effectifs salariés de Scop</w:t>
      </w:r>
      <w:r w:rsidRPr="00B12713">
        <w:rPr>
          <w:b w:val="0"/>
          <w:sz w:val="22"/>
          <w:szCs w:val="22"/>
        </w:rPr>
        <w:t xml:space="preserve"> se sont le plus développé</w:t>
      </w:r>
      <w:r>
        <w:rPr>
          <w:b w:val="0"/>
          <w:sz w:val="22"/>
          <w:szCs w:val="22"/>
        </w:rPr>
        <w:t xml:space="preserve">s, avec 225 entreprises et plus </w:t>
      </w:r>
      <w:r w:rsidRPr="00B12713">
        <w:rPr>
          <w:b w:val="0"/>
          <w:sz w:val="22"/>
          <w:szCs w:val="22"/>
        </w:rPr>
        <w:t>de 3 000 e</w:t>
      </w:r>
      <w:r>
        <w:rPr>
          <w:b w:val="0"/>
          <w:sz w:val="22"/>
          <w:szCs w:val="22"/>
        </w:rPr>
        <w:t>mplois supplémentaires en 4</w:t>
      </w:r>
      <w:r w:rsidRPr="00B12713">
        <w:rPr>
          <w:b w:val="0"/>
          <w:sz w:val="22"/>
          <w:szCs w:val="22"/>
        </w:rPr>
        <w:t xml:space="preserve"> ans.</w:t>
      </w:r>
    </w:p>
    <w:p w:rsidR="00867DF3" w:rsidRDefault="00867DF3" w:rsidP="00867DF3">
      <w:pPr>
        <w:pStyle w:val="Sansinterligne"/>
        <w:rPr>
          <w:b w:val="0"/>
          <w:sz w:val="22"/>
          <w:szCs w:val="22"/>
        </w:rPr>
      </w:pPr>
      <w:r>
        <w:rPr>
          <w:b w:val="0"/>
          <w:sz w:val="22"/>
          <w:szCs w:val="22"/>
        </w:rPr>
        <w:t xml:space="preserve"> </w:t>
      </w:r>
    </w:p>
    <w:p w:rsidR="00867DF3" w:rsidRDefault="00867DF3" w:rsidP="00867DF3">
      <w:pPr>
        <w:pStyle w:val="Sansinterligne"/>
        <w:rPr>
          <w:b w:val="0"/>
          <w:sz w:val="22"/>
          <w:szCs w:val="22"/>
        </w:rPr>
      </w:pPr>
      <w:r>
        <w:rPr>
          <w:b w:val="0"/>
          <w:sz w:val="22"/>
          <w:szCs w:val="22"/>
        </w:rPr>
        <w:t>En 2011, les Scop</w:t>
      </w:r>
      <w:r w:rsidRPr="00B12713">
        <w:rPr>
          <w:b w:val="0"/>
          <w:sz w:val="22"/>
          <w:szCs w:val="22"/>
        </w:rPr>
        <w:t xml:space="preserve"> ont généré </w:t>
      </w:r>
      <w:r w:rsidRPr="00041A2C">
        <w:rPr>
          <w:sz w:val="22"/>
          <w:szCs w:val="22"/>
        </w:rPr>
        <w:t>un chiffre d’affaires cumulé de 3,9Md€ et créé 1,8Md€ de valeur ajoutée, en hausse</w:t>
      </w:r>
      <w:r>
        <w:rPr>
          <w:b w:val="0"/>
          <w:sz w:val="22"/>
          <w:szCs w:val="22"/>
        </w:rPr>
        <w:t xml:space="preserve"> de 5% et 3</w:t>
      </w:r>
      <w:r w:rsidRPr="00B12713">
        <w:rPr>
          <w:b w:val="0"/>
          <w:sz w:val="22"/>
          <w:szCs w:val="22"/>
        </w:rPr>
        <w:t>% par rapport à 2010, permettant ainsi de retrouver des</w:t>
      </w:r>
      <w:r>
        <w:rPr>
          <w:b w:val="0"/>
          <w:sz w:val="22"/>
          <w:szCs w:val="22"/>
        </w:rPr>
        <w:t xml:space="preserve"> </w:t>
      </w:r>
      <w:r w:rsidRPr="00B12713">
        <w:rPr>
          <w:b w:val="0"/>
          <w:sz w:val="22"/>
          <w:szCs w:val="22"/>
        </w:rPr>
        <w:t>niveaux d’avant-crise</w:t>
      </w:r>
      <w:r>
        <w:rPr>
          <w:b w:val="0"/>
          <w:sz w:val="22"/>
          <w:szCs w:val="22"/>
        </w:rPr>
        <w:t>.</w:t>
      </w:r>
    </w:p>
    <w:p w:rsidR="00867DF3" w:rsidRDefault="00867DF3" w:rsidP="00867DF3">
      <w:pPr>
        <w:pStyle w:val="Sansinterligne"/>
        <w:rPr>
          <w:b w:val="0"/>
          <w:sz w:val="22"/>
          <w:szCs w:val="22"/>
        </w:rPr>
      </w:pPr>
      <w:r w:rsidRPr="00B12713">
        <w:rPr>
          <w:b w:val="0"/>
          <w:sz w:val="22"/>
          <w:szCs w:val="22"/>
        </w:rPr>
        <w:t>En 2011, malg</w:t>
      </w:r>
      <w:r>
        <w:rPr>
          <w:b w:val="0"/>
          <w:sz w:val="22"/>
          <w:szCs w:val="22"/>
        </w:rPr>
        <w:t>ré la crise, les Scop ont</w:t>
      </w:r>
      <w:r w:rsidRPr="00B12713">
        <w:rPr>
          <w:b w:val="0"/>
          <w:sz w:val="22"/>
          <w:szCs w:val="22"/>
        </w:rPr>
        <w:t xml:space="preserve"> poursuivi la </w:t>
      </w:r>
      <w:r w:rsidRPr="00041A2C">
        <w:rPr>
          <w:sz w:val="22"/>
          <w:szCs w:val="22"/>
        </w:rPr>
        <w:t>consolidation de leurs fonds propres, passant de 1,231 à 1,271Md€ (+ 3,5%),</w:t>
      </w:r>
      <w:r w:rsidRPr="00B12713">
        <w:rPr>
          <w:b w:val="0"/>
          <w:sz w:val="22"/>
          <w:szCs w:val="22"/>
        </w:rPr>
        <w:t xml:space="preserve"> notamment par la mise en</w:t>
      </w:r>
      <w:r>
        <w:rPr>
          <w:b w:val="0"/>
          <w:sz w:val="22"/>
          <w:szCs w:val="22"/>
        </w:rPr>
        <w:t xml:space="preserve"> </w:t>
      </w:r>
      <w:r w:rsidRPr="00B12713">
        <w:rPr>
          <w:b w:val="0"/>
          <w:sz w:val="22"/>
          <w:szCs w:val="22"/>
        </w:rPr>
        <w:t>réserves impartageables d’une partie de leurs excédents nets</w:t>
      </w:r>
      <w:r>
        <w:rPr>
          <w:b w:val="0"/>
          <w:sz w:val="22"/>
          <w:szCs w:val="22"/>
        </w:rPr>
        <w:t>.</w:t>
      </w:r>
    </w:p>
    <w:p w:rsidR="00867DF3" w:rsidRDefault="00867DF3" w:rsidP="00867DF3">
      <w:pPr>
        <w:pStyle w:val="Sansinterligne"/>
        <w:rPr>
          <w:b w:val="0"/>
          <w:sz w:val="22"/>
          <w:szCs w:val="22"/>
        </w:rPr>
      </w:pPr>
    </w:p>
    <w:p w:rsidR="00867DF3" w:rsidRDefault="00867DF3" w:rsidP="00867DF3">
      <w:pPr>
        <w:pStyle w:val="Sansinterligne"/>
        <w:rPr>
          <w:b w:val="0"/>
          <w:sz w:val="22"/>
          <w:szCs w:val="22"/>
        </w:rPr>
      </w:pPr>
      <w:r>
        <w:rPr>
          <w:b w:val="0"/>
          <w:sz w:val="22"/>
          <w:szCs w:val="22"/>
        </w:rPr>
        <w:t>L</w:t>
      </w:r>
      <w:r w:rsidRPr="00B12713">
        <w:rPr>
          <w:b w:val="0"/>
          <w:sz w:val="22"/>
          <w:szCs w:val="22"/>
        </w:rPr>
        <w:t>es excédents nets sont partagés entre l’entreprise, les salariés et les associés.</w:t>
      </w:r>
      <w:r>
        <w:rPr>
          <w:b w:val="0"/>
          <w:sz w:val="22"/>
          <w:szCs w:val="22"/>
        </w:rPr>
        <w:t xml:space="preserve"> En 2011, </w:t>
      </w:r>
      <w:r w:rsidRPr="00041A2C">
        <w:rPr>
          <w:sz w:val="22"/>
          <w:szCs w:val="22"/>
        </w:rPr>
        <w:t>43,2% des excédents nets ont été distribués aux salariés sous forme de participation,</w:t>
      </w:r>
      <w:r>
        <w:rPr>
          <w:b w:val="0"/>
          <w:sz w:val="22"/>
          <w:szCs w:val="22"/>
        </w:rPr>
        <w:t xml:space="preserve"> </w:t>
      </w:r>
      <w:r w:rsidRPr="00041A2C">
        <w:rPr>
          <w:sz w:val="22"/>
          <w:szCs w:val="22"/>
        </w:rPr>
        <w:t>44,1% ont été mis en réserve</w:t>
      </w:r>
      <w:r>
        <w:rPr>
          <w:b w:val="0"/>
          <w:sz w:val="22"/>
          <w:szCs w:val="22"/>
        </w:rPr>
        <w:t xml:space="preserve"> et 12,7</w:t>
      </w:r>
      <w:r w:rsidRPr="00B12713">
        <w:rPr>
          <w:b w:val="0"/>
          <w:sz w:val="22"/>
          <w:szCs w:val="22"/>
        </w:rPr>
        <w:t>% ont rémunéré le capital investi dans les entreprises.</w:t>
      </w:r>
      <w:r>
        <w:rPr>
          <w:b w:val="0"/>
          <w:sz w:val="22"/>
          <w:szCs w:val="22"/>
        </w:rPr>
        <w:t xml:space="preserve"> Actuellement, 86</w:t>
      </w:r>
      <w:r w:rsidRPr="00B12713">
        <w:rPr>
          <w:b w:val="0"/>
          <w:sz w:val="22"/>
          <w:szCs w:val="22"/>
        </w:rPr>
        <w:t xml:space="preserve">% </w:t>
      </w:r>
      <w:r>
        <w:rPr>
          <w:b w:val="0"/>
          <w:sz w:val="22"/>
          <w:szCs w:val="22"/>
        </w:rPr>
        <w:t>des salariés</w:t>
      </w:r>
      <w:r w:rsidRPr="00B12713">
        <w:rPr>
          <w:b w:val="0"/>
          <w:sz w:val="22"/>
          <w:szCs w:val="22"/>
        </w:rPr>
        <w:t xml:space="preserve"> bénéficient au moins d’un dispositif de</w:t>
      </w:r>
      <w:r>
        <w:rPr>
          <w:b w:val="0"/>
          <w:sz w:val="22"/>
          <w:szCs w:val="22"/>
        </w:rPr>
        <w:t xml:space="preserve"> </w:t>
      </w:r>
      <w:r w:rsidRPr="00B12713">
        <w:rPr>
          <w:b w:val="0"/>
          <w:sz w:val="22"/>
          <w:szCs w:val="22"/>
        </w:rPr>
        <w:t xml:space="preserve">participation, d’intéressement ou d’épargne </w:t>
      </w:r>
      <w:r>
        <w:rPr>
          <w:b w:val="0"/>
          <w:sz w:val="22"/>
          <w:szCs w:val="22"/>
        </w:rPr>
        <w:t>salariale contre seulement 57</w:t>
      </w:r>
      <w:r w:rsidRPr="00B12713">
        <w:rPr>
          <w:b w:val="0"/>
          <w:sz w:val="22"/>
          <w:szCs w:val="22"/>
        </w:rPr>
        <w:t>% des salariés des</w:t>
      </w:r>
      <w:r>
        <w:rPr>
          <w:b w:val="0"/>
          <w:sz w:val="22"/>
          <w:szCs w:val="22"/>
        </w:rPr>
        <w:t xml:space="preserve"> </w:t>
      </w:r>
      <w:r w:rsidRPr="00B12713">
        <w:rPr>
          <w:b w:val="0"/>
          <w:sz w:val="22"/>
          <w:szCs w:val="22"/>
        </w:rPr>
        <w:t>entreprises françaises du secteur marchand non</w:t>
      </w:r>
      <w:r>
        <w:rPr>
          <w:b w:val="0"/>
          <w:sz w:val="22"/>
          <w:szCs w:val="22"/>
        </w:rPr>
        <w:t xml:space="preserve"> agricole</w:t>
      </w:r>
      <w:r w:rsidRPr="00B12713">
        <w:rPr>
          <w:b w:val="0"/>
          <w:sz w:val="22"/>
          <w:szCs w:val="22"/>
        </w:rPr>
        <w:t>.</w:t>
      </w:r>
    </w:p>
    <w:p w:rsidR="00867DF3" w:rsidRDefault="00867DF3" w:rsidP="00867DF3">
      <w:pPr>
        <w:pStyle w:val="Sansinterligne"/>
        <w:rPr>
          <w:b w:val="0"/>
          <w:sz w:val="22"/>
          <w:szCs w:val="22"/>
        </w:rPr>
      </w:pPr>
    </w:p>
    <w:p w:rsidR="00867DF3" w:rsidRPr="008C19BE" w:rsidRDefault="00867DF3" w:rsidP="00867DF3">
      <w:pPr>
        <w:pStyle w:val="Sansinterligne"/>
        <w:rPr>
          <w:b w:val="0"/>
          <w:sz w:val="22"/>
          <w:szCs w:val="22"/>
        </w:rPr>
      </w:pPr>
      <w:r w:rsidRPr="007F3165">
        <w:rPr>
          <w:rFonts w:ascii="Gautami" w:hAnsi="Gautami" w:cs="Gautami"/>
          <w:sz w:val="22"/>
          <w:szCs w:val="22"/>
        </w:rPr>
        <w:t>Le bilan proposé par la CMA de Loire-Atlantique permet d’appréhender la situation artisanale d’un territoire, en mettant à disposition des données peu souvent publiées en ce qui  concerne les emplois (salariés, actifs), les reprises et les auto-entrepreneurs par activité.</w:t>
      </w:r>
    </w:p>
    <w:p w:rsidR="00867DF3" w:rsidRPr="007F3165" w:rsidRDefault="00867DF3" w:rsidP="00867DF3">
      <w:pPr>
        <w:pStyle w:val="Sansinterligne"/>
        <w:rPr>
          <w:rFonts w:ascii="Bell MT" w:hAnsi="Bell MT" w:cs="Gautami"/>
          <w:b w:val="0"/>
          <w:i/>
          <w:sz w:val="22"/>
          <w:szCs w:val="22"/>
        </w:rPr>
      </w:pPr>
      <w:r w:rsidRPr="007F3165">
        <w:rPr>
          <w:rFonts w:ascii="Bell MT" w:hAnsi="Bell MT" w:cs="Gautami"/>
          <w:b w:val="0"/>
          <w:i/>
          <w:sz w:val="22"/>
          <w:szCs w:val="22"/>
        </w:rPr>
        <w:t>« Chiffres clés 2013, l’artisanat en Loire-Atlantique, CMA Loire-Atlantique, avril</w:t>
      </w:r>
    </w:p>
    <w:p w:rsidR="00867DF3" w:rsidRDefault="00867DF3" w:rsidP="00867DF3">
      <w:pPr>
        <w:pStyle w:val="Sansinterligne"/>
        <w:rPr>
          <w:b w:val="0"/>
          <w:sz w:val="22"/>
          <w:szCs w:val="22"/>
        </w:rPr>
      </w:pPr>
    </w:p>
    <w:p w:rsidR="00867DF3" w:rsidRPr="001C235D" w:rsidRDefault="00867DF3" w:rsidP="00867DF3">
      <w:pPr>
        <w:pStyle w:val="Sansinterligne"/>
        <w:rPr>
          <w:b w:val="0"/>
          <w:sz w:val="22"/>
          <w:szCs w:val="22"/>
        </w:rPr>
      </w:pPr>
      <w:r w:rsidRPr="001C235D">
        <w:rPr>
          <w:b w:val="0"/>
          <w:sz w:val="22"/>
          <w:szCs w:val="22"/>
        </w:rPr>
        <w:t xml:space="preserve">Au 1er janvier 2012, la Loire-Atlantique compte </w:t>
      </w:r>
      <w:r>
        <w:rPr>
          <w:b w:val="0"/>
          <w:sz w:val="22"/>
          <w:szCs w:val="22"/>
        </w:rPr>
        <w:t xml:space="preserve">17 </w:t>
      </w:r>
      <w:r w:rsidRPr="001C235D">
        <w:rPr>
          <w:b w:val="0"/>
          <w:sz w:val="22"/>
          <w:szCs w:val="22"/>
        </w:rPr>
        <w:t>579 établissements artisanaux</w:t>
      </w:r>
      <w:r>
        <w:rPr>
          <w:b w:val="0"/>
          <w:sz w:val="22"/>
          <w:szCs w:val="22"/>
        </w:rPr>
        <w:t xml:space="preserve"> (dont 93% sont à la fois siège et établissement principal), soit </w:t>
      </w:r>
      <w:r>
        <w:rPr>
          <w:rFonts w:eastAsia="Calibri"/>
          <w:b w:val="0"/>
          <w:sz w:val="22"/>
          <w:szCs w:val="22"/>
        </w:rPr>
        <w:t>29</w:t>
      </w:r>
      <w:r w:rsidRPr="001C235D">
        <w:rPr>
          <w:rFonts w:eastAsia="Calibri"/>
          <w:b w:val="0"/>
          <w:sz w:val="22"/>
          <w:szCs w:val="22"/>
        </w:rPr>
        <w:t>% des établissements</w:t>
      </w:r>
      <w:r>
        <w:rPr>
          <w:rFonts w:eastAsia="Calibri"/>
          <w:b w:val="0"/>
          <w:sz w:val="22"/>
          <w:szCs w:val="22"/>
        </w:rPr>
        <w:t xml:space="preserve"> du département,</w:t>
      </w:r>
      <w:r w:rsidRPr="001C235D">
        <w:rPr>
          <w:b w:val="0"/>
          <w:sz w:val="22"/>
          <w:szCs w:val="22"/>
        </w:rPr>
        <w:t xml:space="preserve"> pour une population active de </w:t>
      </w:r>
      <w:r>
        <w:rPr>
          <w:b w:val="0"/>
          <w:sz w:val="22"/>
          <w:szCs w:val="22"/>
        </w:rPr>
        <w:t xml:space="preserve"> </w:t>
      </w:r>
      <w:r w:rsidRPr="001C235D">
        <w:rPr>
          <w:b w:val="0"/>
          <w:sz w:val="22"/>
          <w:szCs w:val="22"/>
        </w:rPr>
        <w:t>63 934 actifs</w:t>
      </w:r>
      <w:r>
        <w:rPr>
          <w:b w:val="0"/>
          <w:sz w:val="22"/>
          <w:szCs w:val="22"/>
        </w:rPr>
        <w:t>, dont 69% de salariés, 30% de dirigeants et 1% de conjoint (</w:t>
      </w:r>
      <w:r w:rsidRPr="001C235D">
        <w:rPr>
          <w:rFonts w:eastAsia="Calibri"/>
          <w:b w:val="0"/>
          <w:sz w:val="22"/>
          <w:szCs w:val="22"/>
        </w:rPr>
        <w:t>15 % des actifs du territoire</w:t>
      </w:r>
      <w:r>
        <w:rPr>
          <w:rFonts w:eastAsia="Calibri"/>
          <w:b w:val="0"/>
          <w:sz w:val="22"/>
          <w:szCs w:val="22"/>
        </w:rPr>
        <w:t>) ; 48% des entreprises sont employeurs avec en moyenne 5,2 salariés par entreprise.</w:t>
      </w:r>
    </w:p>
    <w:p w:rsidR="00867DF3" w:rsidRDefault="00867DF3" w:rsidP="00867DF3">
      <w:pPr>
        <w:pStyle w:val="Sansinterligne"/>
        <w:rPr>
          <w:rFonts w:eastAsia="Calibri"/>
          <w:b w:val="0"/>
          <w:sz w:val="22"/>
          <w:szCs w:val="22"/>
        </w:rPr>
      </w:pPr>
      <w:r w:rsidRPr="001C235D">
        <w:rPr>
          <w:rFonts w:eastAsia="Calibri"/>
          <w:b w:val="0"/>
          <w:sz w:val="22"/>
          <w:szCs w:val="22"/>
        </w:rPr>
        <w:t>Les pôles urbains (Nan</w:t>
      </w:r>
      <w:r>
        <w:rPr>
          <w:rFonts w:eastAsia="Calibri"/>
          <w:b w:val="0"/>
          <w:sz w:val="22"/>
          <w:szCs w:val="22"/>
        </w:rPr>
        <w:t>tes et Saint-Nazaire) ont</w:t>
      </w:r>
      <w:r w:rsidRPr="001C235D">
        <w:rPr>
          <w:rFonts w:eastAsia="Calibri"/>
          <w:b w:val="0"/>
          <w:sz w:val="22"/>
          <w:szCs w:val="22"/>
        </w:rPr>
        <w:t xml:space="preserve"> plus d’actifs en effectifs</w:t>
      </w:r>
      <w:r>
        <w:rPr>
          <w:rFonts w:eastAsia="Calibri"/>
          <w:b w:val="0"/>
          <w:sz w:val="22"/>
          <w:szCs w:val="22"/>
        </w:rPr>
        <w:t xml:space="preserve"> (du fait d’un </w:t>
      </w:r>
      <w:r w:rsidRPr="001C235D">
        <w:rPr>
          <w:rFonts w:eastAsia="Calibri"/>
          <w:b w:val="0"/>
          <w:sz w:val="22"/>
          <w:szCs w:val="22"/>
        </w:rPr>
        <w:t xml:space="preserve">appareil productif plus diversifié et </w:t>
      </w:r>
      <w:r>
        <w:rPr>
          <w:rFonts w:eastAsia="Calibri"/>
          <w:b w:val="0"/>
          <w:sz w:val="22"/>
          <w:szCs w:val="22"/>
        </w:rPr>
        <w:t xml:space="preserve">de </w:t>
      </w:r>
      <w:r w:rsidRPr="001C235D">
        <w:rPr>
          <w:rFonts w:eastAsia="Calibri"/>
          <w:b w:val="0"/>
          <w:sz w:val="22"/>
          <w:szCs w:val="22"/>
        </w:rPr>
        <w:t>la concentration d’activités commerc</w:t>
      </w:r>
      <w:r>
        <w:rPr>
          <w:rFonts w:eastAsia="Calibri"/>
          <w:b w:val="0"/>
          <w:sz w:val="22"/>
          <w:szCs w:val="22"/>
        </w:rPr>
        <w:t>iales et tertiaires), mais les évolutions les plus favorables</w:t>
      </w:r>
      <w:r w:rsidRPr="001C235D">
        <w:rPr>
          <w:rFonts w:eastAsia="Calibri"/>
          <w:b w:val="0"/>
          <w:sz w:val="22"/>
          <w:szCs w:val="22"/>
        </w:rPr>
        <w:t xml:space="preserve"> </w:t>
      </w:r>
      <w:r>
        <w:rPr>
          <w:rFonts w:eastAsia="Calibri"/>
          <w:b w:val="0"/>
          <w:sz w:val="22"/>
          <w:szCs w:val="22"/>
        </w:rPr>
        <w:t xml:space="preserve">sont à </w:t>
      </w:r>
      <w:r w:rsidRPr="001C235D">
        <w:rPr>
          <w:rFonts w:eastAsia="Calibri"/>
          <w:b w:val="0"/>
          <w:sz w:val="22"/>
          <w:szCs w:val="22"/>
        </w:rPr>
        <w:t>la périphérie de ces pôles, ainsi qu’au nord du département</w:t>
      </w:r>
      <w:r>
        <w:rPr>
          <w:rFonts w:eastAsia="Calibri"/>
          <w:b w:val="0"/>
          <w:sz w:val="22"/>
          <w:szCs w:val="22"/>
        </w:rPr>
        <w:t xml:space="preserve">. </w:t>
      </w:r>
      <w:r w:rsidRPr="001C235D">
        <w:rPr>
          <w:rFonts w:eastAsia="Calibri"/>
          <w:b w:val="0"/>
          <w:sz w:val="22"/>
          <w:szCs w:val="22"/>
        </w:rPr>
        <w:t xml:space="preserve"> </w:t>
      </w:r>
    </w:p>
    <w:p w:rsidR="00867DF3" w:rsidRDefault="00867DF3" w:rsidP="00867DF3">
      <w:pPr>
        <w:pStyle w:val="Sansinterligne"/>
        <w:rPr>
          <w:rFonts w:eastAsia="Calibri"/>
          <w:b w:val="0"/>
          <w:sz w:val="22"/>
          <w:szCs w:val="22"/>
        </w:rPr>
      </w:pPr>
    </w:p>
    <w:p w:rsidR="00867DF3" w:rsidRDefault="00867DF3" w:rsidP="00867DF3">
      <w:pPr>
        <w:pStyle w:val="Sansinterligne"/>
        <w:rPr>
          <w:rFonts w:eastAsia="Calibri"/>
          <w:b w:val="0"/>
          <w:sz w:val="22"/>
          <w:szCs w:val="22"/>
        </w:rPr>
      </w:pPr>
      <w:r>
        <w:rPr>
          <w:rFonts w:eastAsia="Calibri"/>
          <w:b w:val="0"/>
          <w:sz w:val="22"/>
          <w:szCs w:val="22"/>
        </w:rPr>
        <w:t xml:space="preserve">3 grands secteurs, avec un nombre moyen du nombre de salarié différencié : </w:t>
      </w:r>
    </w:p>
    <w:p w:rsidR="00867DF3" w:rsidRDefault="00867DF3" w:rsidP="00867DF3">
      <w:pPr>
        <w:pStyle w:val="Sansinterligne"/>
        <w:rPr>
          <w:rFonts w:eastAsia="Calibri"/>
          <w:b w:val="0"/>
          <w:sz w:val="22"/>
          <w:szCs w:val="22"/>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2693"/>
        <w:gridCol w:w="1134"/>
        <w:gridCol w:w="1134"/>
        <w:gridCol w:w="1134"/>
        <w:gridCol w:w="1843"/>
      </w:tblGrid>
      <w:tr w:rsidR="00867DF3" w:rsidTr="002D30C8">
        <w:tc>
          <w:tcPr>
            <w:tcW w:w="1844" w:type="dxa"/>
          </w:tcPr>
          <w:p w:rsidR="00867DF3" w:rsidRPr="00756BBD" w:rsidRDefault="00867DF3" w:rsidP="002D30C8">
            <w:pPr>
              <w:pStyle w:val="Sansinterligne"/>
              <w:rPr>
                <w:b w:val="0"/>
                <w:sz w:val="16"/>
                <w:szCs w:val="16"/>
              </w:rPr>
            </w:pPr>
            <w:r w:rsidRPr="00756BBD">
              <w:rPr>
                <w:b w:val="0"/>
                <w:sz w:val="16"/>
                <w:szCs w:val="16"/>
              </w:rPr>
              <w:t>Secteurs</w:t>
            </w:r>
          </w:p>
        </w:tc>
        <w:tc>
          <w:tcPr>
            <w:tcW w:w="2693" w:type="dxa"/>
          </w:tcPr>
          <w:p w:rsidR="00867DF3" w:rsidRPr="00756BBD" w:rsidRDefault="00867DF3" w:rsidP="002D30C8">
            <w:pPr>
              <w:pStyle w:val="Sansinterligne"/>
              <w:rPr>
                <w:b w:val="0"/>
                <w:sz w:val="16"/>
                <w:szCs w:val="16"/>
              </w:rPr>
            </w:pPr>
            <w:r w:rsidRPr="00756BBD">
              <w:rPr>
                <w:b w:val="0"/>
                <w:sz w:val="16"/>
                <w:szCs w:val="16"/>
              </w:rPr>
              <w:t>Types d’activité</w:t>
            </w:r>
          </w:p>
        </w:tc>
        <w:tc>
          <w:tcPr>
            <w:tcW w:w="1134" w:type="dxa"/>
          </w:tcPr>
          <w:p w:rsidR="00867DF3" w:rsidRPr="00756BBD" w:rsidRDefault="00867DF3" w:rsidP="002D30C8">
            <w:pPr>
              <w:pStyle w:val="Sansinterligne"/>
              <w:rPr>
                <w:b w:val="0"/>
                <w:sz w:val="16"/>
                <w:szCs w:val="16"/>
              </w:rPr>
            </w:pPr>
            <w:r w:rsidRPr="00756BBD">
              <w:rPr>
                <w:b w:val="0"/>
                <w:sz w:val="16"/>
                <w:szCs w:val="16"/>
              </w:rPr>
              <w:t>Nombre d’entreprise</w:t>
            </w:r>
          </w:p>
        </w:tc>
        <w:tc>
          <w:tcPr>
            <w:tcW w:w="1134" w:type="dxa"/>
          </w:tcPr>
          <w:p w:rsidR="00867DF3" w:rsidRPr="00756BBD" w:rsidRDefault="00867DF3" w:rsidP="002D30C8">
            <w:pPr>
              <w:pStyle w:val="Sansinterligne"/>
              <w:rPr>
                <w:b w:val="0"/>
                <w:sz w:val="16"/>
                <w:szCs w:val="16"/>
              </w:rPr>
            </w:pPr>
            <w:r w:rsidRPr="00756BBD">
              <w:rPr>
                <w:b w:val="0"/>
                <w:sz w:val="16"/>
                <w:szCs w:val="16"/>
              </w:rPr>
              <w:t>% d’employeur</w:t>
            </w:r>
          </w:p>
        </w:tc>
        <w:tc>
          <w:tcPr>
            <w:tcW w:w="1134" w:type="dxa"/>
          </w:tcPr>
          <w:p w:rsidR="00867DF3" w:rsidRPr="00756BBD" w:rsidRDefault="00867DF3" w:rsidP="002D30C8">
            <w:pPr>
              <w:pStyle w:val="Sansinterligne"/>
              <w:rPr>
                <w:b w:val="0"/>
                <w:sz w:val="16"/>
                <w:szCs w:val="16"/>
              </w:rPr>
            </w:pPr>
            <w:r w:rsidRPr="00756BBD">
              <w:rPr>
                <w:b w:val="0"/>
                <w:sz w:val="16"/>
                <w:szCs w:val="16"/>
              </w:rPr>
              <w:t>Nombre de salariés</w:t>
            </w:r>
          </w:p>
        </w:tc>
        <w:tc>
          <w:tcPr>
            <w:tcW w:w="1843" w:type="dxa"/>
          </w:tcPr>
          <w:p w:rsidR="00867DF3" w:rsidRPr="00756BBD" w:rsidRDefault="00867DF3" w:rsidP="002D30C8">
            <w:pPr>
              <w:pStyle w:val="Sansinterligne"/>
              <w:rPr>
                <w:b w:val="0"/>
                <w:sz w:val="16"/>
                <w:szCs w:val="16"/>
              </w:rPr>
            </w:pPr>
            <w:r w:rsidRPr="00756BBD">
              <w:rPr>
                <w:b w:val="0"/>
                <w:sz w:val="16"/>
                <w:szCs w:val="16"/>
              </w:rPr>
              <w:t xml:space="preserve">Nbre moyen de salariés </w:t>
            </w:r>
          </w:p>
          <w:p w:rsidR="00867DF3" w:rsidRPr="00756BBD" w:rsidRDefault="00867DF3" w:rsidP="002D30C8">
            <w:pPr>
              <w:pStyle w:val="Sansinterligne"/>
              <w:rPr>
                <w:b w:val="0"/>
                <w:sz w:val="16"/>
                <w:szCs w:val="16"/>
              </w:rPr>
            </w:pPr>
            <w:r w:rsidRPr="00756BBD">
              <w:rPr>
                <w:b w:val="0"/>
                <w:sz w:val="16"/>
                <w:szCs w:val="16"/>
              </w:rPr>
              <w:t>par employeur</w:t>
            </w:r>
          </w:p>
        </w:tc>
      </w:tr>
      <w:tr w:rsidR="00867DF3" w:rsidRPr="00756BBD" w:rsidTr="002D30C8">
        <w:tc>
          <w:tcPr>
            <w:tcW w:w="1844" w:type="dxa"/>
          </w:tcPr>
          <w:p w:rsidR="00867DF3" w:rsidRPr="00756BBD" w:rsidRDefault="00867DF3" w:rsidP="002D30C8">
            <w:pPr>
              <w:pStyle w:val="Sansinterligne"/>
              <w:rPr>
                <w:b w:val="0"/>
                <w:sz w:val="16"/>
                <w:szCs w:val="16"/>
              </w:rPr>
            </w:pPr>
            <w:r w:rsidRPr="00756BBD">
              <w:rPr>
                <w:b w:val="0"/>
                <w:sz w:val="16"/>
                <w:szCs w:val="16"/>
              </w:rPr>
              <w:t>Artisanat du bâtiment</w:t>
            </w:r>
          </w:p>
        </w:tc>
        <w:tc>
          <w:tcPr>
            <w:tcW w:w="2693" w:type="dxa"/>
          </w:tcPr>
          <w:p w:rsidR="00867DF3" w:rsidRPr="00756BBD" w:rsidRDefault="00867DF3" w:rsidP="002D30C8">
            <w:pPr>
              <w:pStyle w:val="Sansinterligne"/>
              <w:rPr>
                <w:b w:val="0"/>
                <w:sz w:val="16"/>
                <w:szCs w:val="16"/>
              </w:rPr>
            </w:pPr>
          </w:p>
        </w:tc>
        <w:tc>
          <w:tcPr>
            <w:tcW w:w="1134" w:type="dxa"/>
          </w:tcPr>
          <w:p w:rsidR="00867DF3" w:rsidRPr="00756BBD" w:rsidRDefault="00867DF3" w:rsidP="002D30C8">
            <w:pPr>
              <w:pStyle w:val="Sansinterligne"/>
              <w:jc w:val="right"/>
              <w:rPr>
                <w:b w:val="0"/>
                <w:sz w:val="16"/>
                <w:szCs w:val="16"/>
              </w:rPr>
            </w:pPr>
            <w:r w:rsidRPr="00756BBD">
              <w:rPr>
                <w:b w:val="0"/>
                <w:sz w:val="16"/>
                <w:szCs w:val="16"/>
              </w:rPr>
              <w:t>7 693</w:t>
            </w:r>
          </w:p>
        </w:tc>
        <w:tc>
          <w:tcPr>
            <w:tcW w:w="1134" w:type="dxa"/>
          </w:tcPr>
          <w:p w:rsidR="00867DF3" w:rsidRPr="00756BBD" w:rsidRDefault="00867DF3" w:rsidP="002D30C8">
            <w:pPr>
              <w:pStyle w:val="Sansinterligne"/>
              <w:jc w:val="right"/>
              <w:rPr>
                <w:b w:val="0"/>
                <w:sz w:val="16"/>
                <w:szCs w:val="16"/>
              </w:rPr>
            </w:pPr>
            <w:r w:rsidRPr="00756BBD">
              <w:rPr>
                <w:b w:val="0"/>
                <w:sz w:val="16"/>
                <w:szCs w:val="16"/>
              </w:rPr>
              <w:t>44</w:t>
            </w:r>
          </w:p>
        </w:tc>
        <w:tc>
          <w:tcPr>
            <w:tcW w:w="1134" w:type="dxa"/>
          </w:tcPr>
          <w:p w:rsidR="00867DF3" w:rsidRPr="00756BBD" w:rsidRDefault="00867DF3" w:rsidP="002D30C8">
            <w:pPr>
              <w:pStyle w:val="Sansinterligne"/>
              <w:jc w:val="right"/>
              <w:rPr>
                <w:b w:val="0"/>
                <w:sz w:val="16"/>
                <w:szCs w:val="16"/>
              </w:rPr>
            </w:pPr>
            <w:r w:rsidRPr="00756BBD">
              <w:rPr>
                <w:b w:val="0"/>
                <w:sz w:val="16"/>
                <w:szCs w:val="16"/>
              </w:rPr>
              <w:t>17 538</w:t>
            </w:r>
          </w:p>
        </w:tc>
        <w:tc>
          <w:tcPr>
            <w:tcW w:w="1843" w:type="dxa"/>
          </w:tcPr>
          <w:p w:rsidR="00867DF3" w:rsidRPr="00756BBD" w:rsidRDefault="00867DF3" w:rsidP="002D30C8">
            <w:pPr>
              <w:pStyle w:val="Sansinterligne"/>
              <w:jc w:val="right"/>
              <w:rPr>
                <w:b w:val="0"/>
                <w:sz w:val="16"/>
                <w:szCs w:val="16"/>
              </w:rPr>
            </w:pPr>
            <w:r w:rsidRPr="00756BBD">
              <w:rPr>
                <w:b w:val="0"/>
                <w:sz w:val="16"/>
                <w:szCs w:val="16"/>
              </w:rPr>
              <w:t>5,2</w:t>
            </w:r>
          </w:p>
        </w:tc>
      </w:tr>
      <w:tr w:rsidR="00867DF3" w:rsidTr="002D30C8">
        <w:tc>
          <w:tcPr>
            <w:tcW w:w="1844" w:type="dxa"/>
          </w:tcPr>
          <w:p w:rsidR="00867DF3" w:rsidRPr="00756BBD" w:rsidRDefault="00867DF3" w:rsidP="002D30C8">
            <w:pPr>
              <w:pStyle w:val="Sansinterligne"/>
              <w:rPr>
                <w:b w:val="0"/>
                <w:sz w:val="16"/>
                <w:szCs w:val="16"/>
              </w:rPr>
            </w:pPr>
            <w:r w:rsidRPr="00756BBD">
              <w:rPr>
                <w:b w:val="0"/>
                <w:sz w:val="16"/>
                <w:szCs w:val="16"/>
              </w:rPr>
              <w:t>Artisanat commercial</w:t>
            </w:r>
          </w:p>
        </w:tc>
        <w:tc>
          <w:tcPr>
            <w:tcW w:w="2693" w:type="dxa"/>
          </w:tcPr>
          <w:p w:rsidR="00867DF3" w:rsidRPr="00756BBD" w:rsidRDefault="00867DF3" w:rsidP="002D30C8">
            <w:pPr>
              <w:pStyle w:val="Sansinterligne"/>
              <w:rPr>
                <w:b w:val="0"/>
                <w:sz w:val="16"/>
                <w:szCs w:val="16"/>
              </w:rPr>
            </w:pPr>
            <w:r w:rsidRPr="00756BBD">
              <w:rPr>
                <w:b w:val="0"/>
                <w:sz w:val="16"/>
                <w:szCs w:val="16"/>
              </w:rPr>
              <w:t>Alimentaire, coiffure, culture, auto,</w:t>
            </w:r>
          </w:p>
          <w:p w:rsidR="00867DF3" w:rsidRPr="00756BBD" w:rsidRDefault="00867DF3" w:rsidP="002D30C8">
            <w:pPr>
              <w:pStyle w:val="Sansinterligne"/>
              <w:rPr>
                <w:b w:val="0"/>
                <w:sz w:val="16"/>
                <w:szCs w:val="16"/>
              </w:rPr>
            </w:pPr>
            <w:r w:rsidRPr="00756BBD">
              <w:rPr>
                <w:b w:val="0"/>
                <w:sz w:val="16"/>
                <w:szCs w:val="16"/>
              </w:rPr>
              <w:t>Transport,</w:t>
            </w:r>
            <w:r>
              <w:rPr>
                <w:b w:val="0"/>
                <w:sz w:val="16"/>
                <w:szCs w:val="16"/>
              </w:rPr>
              <w:t xml:space="preserve"> </w:t>
            </w:r>
            <w:r w:rsidRPr="00756BBD">
              <w:rPr>
                <w:b w:val="0"/>
                <w:sz w:val="16"/>
                <w:szCs w:val="16"/>
              </w:rPr>
              <w:t>équipement de la maison</w:t>
            </w:r>
          </w:p>
        </w:tc>
        <w:tc>
          <w:tcPr>
            <w:tcW w:w="1134" w:type="dxa"/>
          </w:tcPr>
          <w:p w:rsidR="00867DF3" w:rsidRPr="00756BBD" w:rsidRDefault="00867DF3" w:rsidP="002D30C8">
            <w:pPr>
              <w:pStyle w:val="Sansinterligne"/>
              <w:jc w:val="right"/>
              <w:rPr>
                <w:b w:val="0"/>
                <w:sz w:val="16"/>
                <w:szCs w:val="16"/>
              </w:rPr>
            </w:pPr>
            <w:r w:rsidRPr="00756BBD">
              <w:rPr>
                <w:b w:val="0"/>
                <w:sz w:val="16"/>
                <w:szCs w:val="16"/>
              </w:rPr>
              <w:t xml:space="preserve"> 6 836</w:t>
            </w:r>
          </w:p>
        </w:tc>
        <w:tc>
          <w:tcPr>
            <w:tcW w:w="1134" w:type="dxa"/>
          </w:tcPr>
          <w:p w:rsidR="00867DF3" w:rsidRPr="00756BBD" w:rsidRDefault="00867DF3" w:rsidP="002D30C8">
            <w:pPr>
              <w:pStyle w:val="Sansinterligne"/>
              <w:jc w:val="right"/>
              <w:rPr>
                <w:b w:val="0"/>
                <w:sz w:val="16"/>
                <w:szCs w:val="16"/>
              </w:rPr>
            </w:pPr>
            <w:r w:rsidRPr="00756BBD">
              <w:rPr>
                <w:b w:val="0"/>
                <w:sz w:val="16"/>
                <w:szCs w:val="16"/>
              </w:rPr>
              <w:t>51</w:t>
            </w:r>
          </w:p>
        </w:tc>
        <w:tc>
          <w:tcPr>
            <w:tcW w:w="1134" w:type="dxa"/>
          </w:tcPr>
          <w:p w:rsidR="00867DF3" w:rsidRPr="00756BBD" w:rsidRDefault="00867DF3" w:rsidP="002D30C8">
            <w:pPr>
              <w:pStyle w:val="Sansinterligne"/>
              <w:jc w:val="right"/>
              <w:rPr>
                <w:b w:val="0"/>
                <w:sz w:val="16"/>
                <w:szCs w:val="16"/>
              </w:rPr>
            </w:pPr>
            <w:r w:rsidRPr="00756BBD">
              <w:rPr>
                <w:b w:val="0"/>
                <w:sz w:val="16"/>
                <w:szCs w:val="16"/>
              </w:rPr>
              <w:t>14 321</w:t>
            </w:r>
          </w:p>
        </w:tc>
        <w:tc>
          <w:tcPr>
            <w:tcW w:w="1843" w:type="dxa"/>
          </w:tcPr>
          <w:p w:rsidR="00867DF3" w:rsidRPr="00756BBD" w:rsidRDefault="00867DF3" w:rsidP="002D30C8">
            <w:pPr>
              <w:pStyle w:val="Sansinterligne"/>
              <w:jc w:val="right"/>
              <w:rPr>
                <w:b w:val="0"/>
                <w:sz w:val="16"/>
                <w:szCs w:val="16"/>
              </w:rPr>
            </w:pPr>
            <w:r w:rsidRPr="00756BBD">
              <w:rPr>
                <w:b w:val="0"/>
                <w:sz w:val="16"/>
                <w:szCs w:val="16"/>
              </w:rPr>
              <w:t>4,1</w:t>
            </w:r>
          </w:p>
        </w:tc>
      </w:tr>
      <w:tr w:rsidR="00867DF3" w:rsidTr="002D30C8">
        <w:tc>
          <w:tcPr>
            <w:tcW w:w="1844" w:type="dxa"/>
          </w:tcPr>
          <w:p w:rsidR="00867DF3" w:rsidRPr="00756BBD" w:rsidRDefault="00867DF3" w:rsidP="002D30C8">
            <w:pPr>
              <w:pStyle w:val="Sansinterligne"/>
              <w:rPr>
                <w:b w:val="0"/>
                <w:sz w:val="16"/>
                <w:szCs w:val="16"/>
              </w:rPr>
            </w:pPr>
            <w:r w:rsidRPr="00756BBD">
              <w:rPr>
                <w:b w:val="0"/>
                <w:sz w:val="16"/>
                <w:szCs w:val="16"/>
              </w:rPr>
              <w:t>Artisanat de production</w:t>
            </w:r>
          </w:p>
        </w:tc>
        <w:tc>
          <w:tcPr>
            <w:tcW w:w="2693" w:type="dxa"/>
          </w:tcPr>
          <w:p w:rsidR="00867DF3" w:rsidRPr="00756BBD" w:rsidRDefault="00867DF3" w:rsidP="002D30C8">
            <w:pPr>
              <w:pStyle w:val="Sansinterligne"/>
              <w:rPr>
                <w:b w:val="0"/>
                <w:sz w:val="16"/>
                <w:szCs w:val="16"/>
              </w:rPr>
            </w:pPr>
            <w:r w:rsidRPr="00756BBD">
              <w:rPr>
                <w:b w:val="0"/>
                <w:sz w:val="16"/>
                <w:szCs w:val="16"/>
              </w:rPr>
              <w:t>Industrie, services aux entreprises</w:t>
            </w:r>
          </w:p>
        </w:tc>
        <w:tc>
          <w:tcPr>
            <w:tcW w:w="1134" w:type="dxa"/>
          </w:tcPr>
          <w:p w:rsidR="00867DF3" w:rsidRPr="00756BBD" w:rsidRDefault="00867DF3" w:rsidP="002D30C8">
            <w:pPr>
              <w:pStyle w:val="Sansinterligne"/>
              <w:jc w:val="right"/>
              <w:rPr>
                <w:b w:val="0"/>
                <w:sz w:val="16"/>
                <w:szCs w:val="16"/>
              </w:rPr>
            </w:pPr>
            <w:r w:rsidRPr="00756BBD">
              <w:rPr>
                <w:b w:val="0"/>
                <w:sz w:val="16"/>
                <w:szCs w:val="16"/>
              </w:rPr>
              <w:t>3 050</w:t>
            </w:r>
          </w:p>
        </w:tc>
        <w:tc>
          <w:tcPr>
            <w:tcW w:w="1134" w:type="dxa"/>
          </w:tcPr>
          <w:p w:rsidR="00867DF3" w:rsidRPr="00756BBD" w:rsidRDefault="00867DF3" w:rsidP="002D30C8">
            <w:pPr>
              <w:pStyle w:val="Sansinterligne"/>
              <w:jc w:val="right"/>
              <w:rPr>
                <w:b w:val="0"/>
                <w:sz w:val="16"/>
                <w:szCs w:val="16"/>
              </w:rPr>
            </w:pPr>
            <w:r w:rsidRPr="00756BBD">
              <w:rPr>
                <w:b w:val="0"/>
                <w:sz w:val="16"/>
                <w:szCs w:val="16"/>
              </w:rPr>
              <w:t>51</w:t>
            </w:r>
          </w:p>
        </w:tc>
        <w:tc>
          <w:tcPr>
            <w:tcW w:w="1134" w:type="dxa"/>
          </w:tcPr>
          <w:p w:rsidR="00867DF3" w:rsidRPr="00756BBD" w:rsidRDefault="00867DF3" w:rsidP="002D30C8">
            <w:pPr>
              <w:pStyle w:val="Sansinterligne"/>
              <w:jc w:val="right"/>
              <w:rPr>
                <w:b w:val="0"/>
                <w:sz w:val="16"/>
                <w:szCs w:val="16"/>
              </w:rPr>
            </w:pPr>
            <w:r w:rsidRPr="00756BBD">
              <w:rPr>
                <w:b w:val="0"/>
                <w:sz w:val="16"/>
                <w:szCs w:val="16"/>
              </w:rPr>
              <w:t>12 316</w:t>
            </w:r>
          </w:p>
        </w:tc>
        <w:tc>
          <w:tcPr>
            <w:tcW w:w="1843" w:type="dxa"/>
          </w:tcPr>
          <w:p w:rsidR="00867DF3" w:rsidRPr="00756BBD" w:rsidRDefault="00867DF3" w:rsidP="002D30C8">
            <w:pPr>
              <w:pStyle w:val="Sansinterligne"/>
              <w:jc w:val="right"/>
              <w:rPr>
                <w:b w:val="0"/>
                <w:sz w:val="16"/>
                <w:szCs w:val="16"/>
              </w:rPr>
            </w:pPr>
            <w:r w:rsidRPr="00756BBD">
              <w:rPr>
                <w:b w:val="0"/>
                <w:sz w:val="16"/>
                <w:szCs w:val="16"/>
              </w:rPr>
              <w:t>8,0</w:t>
            </w:r>
          </w:p>
        </w:tc>
      </w:tr>
      <w:tr w:rsidR="00867DF3" w:rsidTr="002D30C8">
        <w:tc>
          <w:tcPr>
            <w:tcW w:w="1844" w:type="dxa"/>
          </w:tcPr>
          <w:p w:rsidR="00867DF3" w:rsidRPr="00756BBD" w:rsidRDefault="00867DF3" w:rsidP="002D30C8">
            <w:pPr>
              <w:pStyle w:val="Sansinterligne"/>
              <w:rPr>
                <w:b w:val="0"/>
                <w:sz w:val="16"/>
                <w:szCs w:val="16"/>
              </w:rPr>
            </w:pPr>
            <w:r w:rsidRPr="00756BBD">
              <w:rPr>
                <w:b w:val="0"/>
                <w:sz w:val="16"/>
                <w:szCs w:val="16"/>
              </w:rPr>
              <w:t>Total</w:t>
            </w:r>
          </w:p>
        </w:tc>
        <w:tc>
          <w:tcPr>
            <w:tcW w:w="2693" w:type="dxa"/>
          </w:tcPr>
          <w:p w:rsidR="00867DF3" w:rsidRPr="00756BBD" w:rsidRDefault="00867DF3" w:rsidP="002D30C8">
            <w:pPr>
              <w:pStyle w:val="Sansinterligne"/>
              <w:rPr>
                <w:b w:val="0"/>
                <w:sz w:val="16"/>
                <w:szCs w:val="16"/>
              </w:rPr>
            </w:pPr>
          </w:p>
        </w:tc>
        <w:tc>
          <w:tcPr>
            <w:tcW w:w="1134" w:type="dxa"/>
          </w:tcPr>
          <w:p w:rsidR="00867DF3" w:rsidRPr="00756BBD" w:rsidRDefault="00867DF3" w:rsidP="002D30C8">
            <w:pPr>
              <w:pStyle w:val="Sansinterligne"/>
              <w:jc w:val="right"/>
              <w:rPr>
                <w:b w:val="0"/>
                <w:sz w:val="16"/>
                <w:szCs w:val="16"/>
              </w:rPr>
            </w:pPr>
            <w:r w:rsidRPr="00756BBD">
              <w:rPr>
                <w:b w:val="0"/>
                <w:sz w:val="16"/>
                <w:szCs w:val="16"/>
              </w:rPr>
              <w:t>17 579</w:t>
            </w:r>
          </w:p>
        </w:tc>
        <w:tc>
          <w:tcPr>
            <w:tcW w:w="1134" w:type="dxa"/>
          </w:tcPr>
          <w:p w:rsidR="00867DF3" w:rsidRPr="00756BBD" w:rsidRDefault="00867DF3" w:rsidP="002D30C8">
            <w:pPr>
              <w:pStyle w:val="Sansinterligne"/>
              <w:jc w:val="right"/>
              <w:rPr>
                <w:b w:val="0"/>
                <w:sz w:val="16"/>
                <w:szCs w:val="16"/>
              </w:rPr>
            </w:pPr>
            <w:r w:rsidRPr="00756BBD">
              <w:rPr>
                <w:b w:val="0"/>
                <w:sz w:val="16"/>
                <w:szCs w:val="16"/>
              </w:rPr>
              <w:t>48</w:t>
            </w:r>
          </w:p>
        </w:tc>
        <w:tc>
          <w:tcPr>
            <w:tcW w:w="1134" w:type="dxa"/>
          </w:tcPr>
          <w:p w:rsidR="00867DF3" w:rsidRPr="00756BBD" w:rsidRDefault="00867DF3" w:rsidP="002D30C8">
            <w:pPr>
              <w:pStyle w:val="Sansinterligne"/>
              <w:jc w:val="right"/>
              <w:rPr>
                <w:b w:val="0"/>
                <w:sz w:val="16"/>
                <w:szCs w:val="16"/>
              </w:rPr>
            </w:pPr>
            <w:r w:rsidRPr="00756BBD">
              <w:rPr>
                <w:b w:val="0"/>
                <w:sz w:val="16"/>
                <w:szCs w:val="16"/>
              </w:rPr>
              <w:t>44 175</w:t>
            </w:r>
          </w:p>
        </w:tc>
        <w:tc>
          <w:tcPr>
            <w:tcW w:w="1843" w:type="dxa"/>
          </w:tcPr>
          <w:p w:rsidR="00867DF3" w:rsidRPr="00756BBD" w:rsidRDefault="00867DF3" w:rsidP="002D30C8">
            <w:pPr>
              <w:pStyle w:val="Sansinterligne"/>
              <w:tabs>
                <w:tab w:val="left" w:pos="1508"/>
              </w:tabs>
              <w:jc w:val="right"/>
              <w:rPr>
                <w:b w:val="0"/>
                <w:sz w:val="16"/>
                <w:szCs w:val="16"/>
              </w:rPr>
            </w:pPr>
            <w:r w:rsidRPr="00756BBD">
              <w:rPr>
                <w:b w:val="0"/>
                <w:sz w:val="16"/>
                <w:szCs w:val="16"/>
              </w:rPr>
              <w:t>5,2</w:t>
            </w:r>
          </w:p>
        </w:tc>
      </w:tr>
    </w:tbl>
    <w:p w:rsidR="00867DF3" w:rsidRDefault="00867DF3" w:rsidP="00867DF3">
      <w:pPr>
        <w:pStyle w:val="Sansinterligne"/>
        <w:rPr>
          <w:b w:val="0"/>
          <w:sz w:val="22"/>
          <w:szCs w:val="22"/>
        </w:rPr>
      </w:pPr>
    </w:p>
    <w:p w:rsidR="00867DF3" w:rsidRDefault="00867DF3" w:rsidP="00867DF3">
      <w:pPr>
        <w:pStyle w:val="Sansinterligne"/>
        <w:rPr>
          <w:rFonts w:eastAsia="Calibri" w:cs="Arial"/>
          <w:b w:val="0"/>
          <w:sz w:val="22"/>
          <w:szCs w:val="22"/>
        </w:rPr>
      </w:pPr>
      <w:r>
        <w:rPr>
          <w:rFonts w:eastAsia="Calibri" w:cs="Arial"/>
          <w:b w:val="0"/>
          <w:sz w:val="22"/>
          <w:szCs w:val="22"/>
        </w:rPr>
        <w:t>52% des entreprises n’ont pas de salariés, 21% de 1 à 2, 14% de 3 à 5, 7% de 6 à 9 et 6% plus de 10 salariés.</w:t>
      </w:r>
    </w:p>
    <w:p w:rsidR="00867DF3" w:rsidRDefault="00867DF3" w:rsidP="00867DF3">
      <w:pPr>
        <w:pStyle w:val="Sansinterligne"/>
        <w:rPr>
          <w:rFonts w:eastAsia="Calibri" w:cs="Arial"/>
          <w:b w:val="0"/>
          <w:sz w:val="22"/>
          <w:szCs w:val="22"/>
        </w:rPr>
      </w:pPr>
      <w:r w:rsidRPr="00712126">
        <w:rPr>
          <w:rFonts w:eastAsia="Calibri" w:cs="Arial"/>
          <w:b w:val="0"/>
          <w:bCs/>
          <w:sz w:val="22"/>
          <w:szCs w:val="22"/>
        </w:rPr>
        <w:t>Au 1er janvier 2013</w:t>
      </w:r>
      <w:r w:rsidRPr="00712126">
        <w:rPr>
          <w:rFonts w:eastAsia="Calibri" w:cs="Arial"/>
          <w:b w:val="0"/>
          <w:sz w:val="22"/>
          <w:szCs w:val="22"/>
        </w:rPr>
        <w:t xml:space="preserve">, </w:t>
      </w:r>
      <w:r w:rsidRPr="00712126">
        <w:rPr>
          <w:rFonts w:eastAsia="Calibri" w:cs="Arial"/>
          <w:b w:val="0"/>
          <w:bCs/>
          <w:sz w:val="22"/>
          <w:szCs w:val="22"/>
        </w:rPr>
        <w:t xml:space="preserve">4 614 jeunes sont en formation </w:t>
      </w:r>
      <w:r w:rsidRPr="00712126">
        <w:rPr>
          <w:rFonts w:eastAsia="Calibri" w:cs="Arial"/>
          <w:b w:val="0"/>
          <w:sz w:val="22"/>
          <w:szCs w:val="22"/>
        </w:rPr>
        <w:t xml:space="preserve">par apprentissage </w:t>
      </w:r>
      <w:r>
        <w:rPr>
          <w:rFonts w:eastAsia="Calibri" w:cs="Arial"/>
          <w:b w:val="0"/>
          <w:bCs/>
          <w:sz w:val="22"/>
          <w:szCs w:val="22"/>
        </w:rPr>
        <w:t>(20% des entreprises), avec une baisse de 2,8% au regard de 2012 ;</w:t>
      </w:r>
      <w:r>
        <w:rPr>
          <w:rFonts w:eastAsia="Calibri" w:cs="Arial"/>
          <w:b w:val="0"/>
          <w:sz w:val="22"/>
          <w:szCs w:val="22"/>
        </w:rPr>
        <w:t xml:space="preserve"> </w:t>
      </w:r>
      <w:r w:rsidRPr="00712126">
        <w:rPr>
          <w:rFonts w:eastAsia="Calibri" w:cs="Arial"/>
          <w:b w:val="0"/>
          <w:sz w:val="22"/>
          <w:szCs w:val="22"/>
        </w:rPr>
        <w:t>57 % des apprentis poursuivent une formation de niveau V</w:t>
      </w:r>
      <w:r>
        <w:rPr>
          <w:rFonts w:eastAsia="Calibri" w:cs="Arial"/>
          <w:b w:val="0"/>
          <w:sz w:val="22"/>
          <w:szCs w:val="22"/>
        </w:rPr>
        <w:t xml:space="preserve"> </w:t>
      </w:r>
      <w:r w:rsidRPr="00712126">
        <w:rPr>
          <w:rFonts w:eastAsia="Calibri" w:cs="Arial"/>
          <w:b w:val="0"/>
          <w:sz w:val="22"/>
          <w:szCs w:val="22"/>
        </w:rPr>
        <w:t>type CAP.</w:t>
      </w:r>
    </w:p>
    <w:p w:rsidR="00867DF3" w:rsidRDefault="00867DF3" w:rsidP="00867DF3">
      <w:pPr>
        <w:pStyle w:val="Sansinterligne"/>
        <w:rPr>
          <w:rFonts w:eastAsia="Calibri" w:cs="Arial"/>
          <w:sz w:val="22"/>
          <w:szCs w:val="22"/>
        </w:rPr>
      </w:pPr>
    </w:p>
    <w:p w:rsidR="00867DF3" w:rsidRDefault="00867DF3" w:rsidP="00867DF3">
      <w:pPr>
        <w:pStyle w:val="Sansinterligne"/>
        <w:rPr>
          <w:rFonts w:eastAsia="Calibri" w:cs="Arial"/>
          <w:b w:val="0"/>
          <w:sz w:val="22"/>
          <w:szCs w:val="22"/>
        </w:rPr>
      </w:pPr>
      <w:r>
        <w:rPr>
          <w:rFonts w:eastAsia="Calibri" w:cs="Arial"/>
          <w:sz w:val="22"/>
          <w:szCs w:val="22"/>
        </w:rPr>
        <w:t>Entre 2002 et 2012, l</w:t>
      </w:r>
      <w:r w:rsidRPr="006C17E0">
        <w:rPr>
          <w:rFonts w:eastAsia="Calibri" w:cs="Arial"/>
          <w:sz w:val="22"/>
          <w:szCs w:val="22"/>
        </w:rPr>
        <w:t>’emploi salarié est en progression de</w:t>
      </w:r>
      <w:r w:rsidRPr="006C17E0">
        <w:rPr>
          <w:rFonts w:eastAsia="Calibri" w:cs="Arial"/>
          <w:b w:val="0"/>
          <w:sz w:val="22"/>
          <w:szCs w:val="22"/>
        </w:rPr>
        <w:t xml:space="preserve"> </w:t>
      </w:r>
      <w:r w:rsidRPr="006C17E0">
        <w:rPr>
          <w:rFonts w:eastAsia="Calibri" w:cs="Arial"/>
          <w:bCs/>
          <w:sz w:val="22"/>
          <w:szCs w:val="22"/>
        </w:rPr>
        <w:t xml:space="preserve">14% </w:t>
      </w:r>
      <w:r w:rsidRPr="006C17E0">
        <w:rPr>
          <w:rFonts w:eastAsia="Calibri" w:cs="Arial"/>
          <w:b w:val="0"/>
          <w:bCs/>
          <w:sz w:val="22"/>
          <w:szCs w:val="22"/>
        </w:rPr>
        <w:t>(+ 5 265 emplois</w:t>
      </w:r>
      <w:r>
        <w:rPr>
          <w:rFonts w:eastAsia="Calibri" w:cs="Arial"/>
          <w:b w:val="0"/>
          <w:bCs/>
          <w:sz w:val="22"/>
          <w:szCs w:val="22"/>
        </w:rPr>
        <w:t>)</w:t>
      </w:r>
      <w:r w:rsidRPr="006C17E0">
        <w:rPr>
          <w:rFonts w:eastAsia="Calibri" w:cs="Arial"/>
          <w:b w:val="0"/>
          <w:sz w:val="22"/>
          <w:szCs w:val="22"/>
        </w:rPr>
        <w:t>; il a aussi évolué favorablement en 2012 (+ 574 emplois salariés de plus qu’en 2011), mais les structures sont en moyenne plus petites que l’année précédente (0,3 salariés de moins).</w:t>
      </w:r>
    </w:p>
    <w:p w:rsidR="00867DF3" w:rsidRPr="006C17E0" w:rsidRDefault="00867DF3" w:rsidP="00867DF3">
      <w:pPr>
        <w:pStyle w:val="Sansinterligne"/>
        <w:rPr>
          <w:rFonts w:eastAsia="Calibri" w:cs="Arial"/>
          <w:b w:val="0"/>
          <w:sz w:val="22"/>
          <w:szCs w:val="22"/>
        </w:rPr>
      </w:pPr>
      <w:r w:rsidRPr="00E556F8">
        <w:rPr>
          <w:rFonts w:eastAsia="Calibri" w:cs="Arial"/>
          <w:sz w:val="22"/>
          <w:szCs w:val="22"/>
        </w:rPr>
        <w:t>Deux secteurs d’activité ont connu de fortes évolutions en emploi salarié : le bâtiment et les transports</w:t>
      </w:r>
      <w:r>
        <w:rPr>
          <w:rFonts w:eastAsia="Calibri" w:cs="Arial"/>
          <w:b w:val="0"/>
          <w:sz w:val="22"/>
          <w:szCs w:val="22"/>
        </w:rPr>
        <w:t xml:space="preserve"> ; par contre les services à la personne </w:t>
      </w:r>
      <w:r w:rsidRPr="001C6F11">
        <w:rPr>
          <w:rFonts w:ascii="Cambria" w:eastAsia="Calibri" w:hAnsi="Cambria" w:cs="Arial"/>
          <w:b w:val="0"/>
          <w:i/>
          <w:sz w:val="22"/>
          <w:szCs w:val="22"/>
        </w:rPr>
        <w:t>(dans la dénomination utilisée par l’artisanat)</w:t>
      </w:r>
      <w:r>
        <w:rPr>
          <w:rFonts w:ascii="Cambria" w:eastAsia="Calibri" w:hAnsi="Cambria" w:cs="Arial"/>
          <w:b w:val="0"/>
          <w:i/>
          <w:sz w:val="22"/>
          <w:szCs w:val="22"/>
        </w:rPr>
        <w:t xml:space="preserve">, </w:t>
      </w:r>
      <w:r w:rsidRPr="00ED1160">
        <w:rPr>
          <w:rFonts w:eastAsia="Calibri" w:cs="Arial"/>
          <w:b w:val="0"/>
          <w:sz w:val="22"/>
          <w:szCs w:val="22"/>
        </w:rPr>
        <w:t>l’équipement de la maison, la culture ont connu une nette régression, alors que les autres secteurs, importants en nombre comme l’alimentation, l’industrie ou la coiffure ont peu augmenté.</w:t>
      </w:r>
    </w:p>
    <w:p w:rsidR="00867DF3" w:rsidRDefault="00867DF3" w:rsidP="00867DF3">
      <w:pPr>
        <w:pStyle w:val="Sansinterligne"/>
        <w:rPr>
          <w:rFonts w:eastAsia="Calibri" w:cs="Arial"/>
          <w:b w:val="0"/>
          <w:sz w:val="22"/>
          <w:szCs w:val="22"/>
        </w:rPr>
      </w:pPr>
    </w:p>
    <w:p w:rsidR="00867DF3" w:rsidRDefault="00867DF3" w:rsidP="00867DF3">
      <w:pPr>
        <w:pStyle w:val="Sansinterligne"/>
        <w:rPr>
          <w:rFonts w:ascii="Cambria" w:eastAsia="Calibri" w:hAnsi="Cambria" w:cs="Arial"/>
          <w:b w:val="0"/>
          <w:i/>
          <w:sz w:val="22"/>
          <w:szCs w:val="22"/>
        </w:rPr>
      </w:pPr>
      <w:r>
        <w:rPr>
          <w:rFonts w:eastAsia="Calibri" w:cs="Arial"/>
          <w:b w:val="0"/>
          <w:sz w:val="22"/>
          <w:szCs w:val="22"/>
        </w:rPr>
        <w:t xml:space="preserve">Une approche plus fines par activité </w:t>
      </w:r>
      <w:r w:rsidRPr="00DB63DB">
        <w:rPr>
          <w:rFonts w:ascii="Cambria" w:eastAsia="Calibri" w:hAnsi="Cambria" w:cs="Arial"/>
          <w:b w:val="0"/>
          <w:i/>
          <w:sz w:val="22"/>
          <w:szCs w:val="22"/>
        </w:rPr>
        <w:t>(la nomenclature est propre à l’artisanat, rendant la comparaison difficile avec la nomenclature NAF habituellement utilisée)</w:t>
      </w:r>
      <w:r>
        <w:rPr>
          <w:rFonts w:ascii="Cambria" w:eastAsia="Calibri" w:hAnsi="Cambria" w:cs="Arial"/>
          <w:b w:val="0"/>
          <w:i/>
          <w:sz w:val="22"/>
          <w:szCs w:val="22"/>
        </w:rPr>
        <w:t> :</w:t>
      </w:r>
    </w:p>
    <w:p w:rsidR="00867DF3" w:rsidRDefault="00867DF3" w:rsidP="00867DF3">
      <w:pPr>
        <w:pStyle w:val="Sansinterligne"/>
        <w:rPr>
          <w:rFonts w:ascii="Cambria" w:eastAsia="Calibri" w:hAnsi="Cambria" w:cs="Arial"/>
          <w:b w:val="0"/>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680"/>
        <w:gridCol w:w="781"/>
        <w:gridCol w:w="967"/>
        <w:gridCol w:w="825"/>
        <w:gridCol w:w="1467"/>
        <w:gridCol w:w="1359"/>
      </w:tblGrid>
      <w:tr w:rsidR="00867DF3" w:rsidRPr="00756BBD" w:rsidTr="002D30C8">
        <w:tc>
          <w:tcPr>
            <w:tcW w:w="1101" w:type="dxa"/>
          </w:tcPr>
          <w:p w:rsidR="00867DF3" w:rsidRPr="00756BBD" w:rsidRDefault="00867DF3" w:rsidP="002D30C8">
            <w:pPr>
              <w:pStyle w:val="Sansinterligne"/>
              <w:rPr>
                <w:b w:val="0"/>
                <w:sz w:val="16"/>
                <w:szCs w:val="16"/>
              </w:rPr>
            </w:pPr>
            <w:r w:rsidRPr="00756BBD">
              <w:rPr>
                <w:b w:val="0"/>
                <w:sz w:val="16"/>
                <w:szCs w:val="16"/>
              </w:rPr>
              <w:t>Grand secteur</w:t>
            </w:r>
          </w:p>
        </w:tc>
        <w:tc>
          <w:tcPr>
            <w:tcW w:w="2680" w:type="dxa"/>
          </w:tcPr>
          <w:p w:rsidR="00867DF3" w:rsidRPr="00756BBD" w:rsidRDefault="00867DF3" w:rsidP="002D30C8">
            <w:pPr>
              <w:pStyle w:val="Sansinterligne"/>
              <w:rPr>
                <w:b w:val="0"/>
                <w:sz w:val="16"/>
                <w:szCs w:val="16"/>
              </w:rPr>
            </w:pPr>
            <w:r w:rsidRPr="00756BBD">
              <w:rPr>
                <w:b w:val="0"/>
                <w:sz w:val="16"/>
                <w:szCs w:val="16"/>
              </w:rPr>
              <w:t>Dont activité</w:t>
            </w:r>
          </w:p>
        </w:tc>
        <w:tc>
          <w:tcPr>
            <w:tcW w:w="781" w:type="dxa"/>
            <w:shd w:val="clear" w:color="auto" w:fill="D9D9D9"/>
          </w:tcPr>
          <w:p w:rsidR="00867DF3" w:rsidRPr="00756BBD" w:rsidRDefault="00867DF3" w:rsidP="002D30C8">
            <w:pPr>
              <w:pStyle w:val="Sansinterligne"/>
              <w:rPr>
                <w:b w:val="0"/>
                <w:sz w:val="16"/>
                <w:szCs w:val="16"/>
              </w:rPr>
            </w:pPr>
            <w:r w:rsidRPr="00756BBD">
              <w:rPr>
                <w:b w:val="0"/>
                <w:sz w:val="16"/>
                <w:szCs w:val="16"/>
              </w:rPr>
              <w:t>N</w:t>
            </w:r>
            <w:r>
              <w:rPr>
                <w:b w:val="0"/>
                <w:sz w:val="16"/>
                <w:szCs w:val="16"/>
              </w:rPr>
              <w:t>om</w:t>
            </w:r>
            <w:r w:rsidRPr="00756BBD">
              <w:rPr>
                <w:b w:val="0"/>
                <w:sz w:val="16"/>
                <w:szCs w:val="16"/>
              </w:rPr>
              <w:t>bre étab</w:t>
            </w:r>
          </w:p>
        </w:tc>
        <w:tc>
          <w:tcPr>
            <w:tcW w:w="967" w:type="dxa"/>
          </w:tcPr>
          <w:p w:rsidR="00867DF3" w:rsidRPr="00756BBD" w:rsidRDefault="00867DF3" w:rsidP="002D30C8">
            <w:pPr>
              <w:pStyle w:val="Sansinterligne"/>
              <w:rPr>
                <w:b w:val="0"/>
                <w:sz w:val="16"/>
                <w:szCs w:val="16"/>
              </w:rPr>
            </w:pPr>
            <w:r w:rsidRPr="00756BBD">
              <w:rPr>
                <w:b w:val="0"/>
                <w:sz w:val="16"/>
                <w:szCs w:val="16"/>
              </w:rPr>
              <w:t>N</w:t>
            </w:r>
            <w:r>
              <w:rPr>
                <w:b w:val="0"/>
                <w:sz w:val="16"/>
                <w:szCs w:val="16"/>
              </w:rPr>
              <w:t>om</w:t>
            </w:r>
            <w:r w:rsidRPr="00756BBD">
              <w:rPr>
                <w:b w:val="0"/>
                <w:sz w:val="16"/>
                <w:szCs w:val="16"/>
              </w:rPr>
              <w:t>bre salariés</w:t>
            </w:r>
          </w:p>
        </w:tc>
        <w:tc>
          <w:tcPr>
            <w:tcW w:w="825" w:type="dxa"/>
          </w:tcPr>
          <w:p w:rsidR="00867DF3" w:rsidRPr="00756BBD" w:rsidRDefault="00867DF3" w:rsidP="002D30C8">
            <w:pPr>
              <w:pStyle w:val="Sansinterligne"/>
              <w:rPr>
                <w:b w:val="0"/>
                <w:sz w:val="16"/>
                <w:szCs w:val="16"/>
              </w:rPr>
            </w:pPr>
            <w:r w:rsidRPr="00756BBD">
              <w:rPr>
                <w:b w:val="0"/>
                <w:sz w:val="16"/>
                <w:szCs w:val="16"/>
              </w:rPr>
              <w:t>N</w:t>
            </w:r>
            <w:r>
              <w:rPr>
                <w:b w:val="0"/>
                <w:sz w:val="16"/>
                <w:szCs w:val="16"/>
              </w:rPr>
              <w:t>om</w:t>
            </w:r>
            <w:r w:rsidRPr="00756BBD">
              <w:rPr>
                <w:b w:val="0"/>
                <w:sz w:val="16"/>
                <w:szCs w:val="16"/>
              </w:rPr>
              <w:t>bre actifs</w:t>
            </w:r>
          </w:p>
        </w:tc>
        <w:tc>
          <w:tcPr>
            <w:tcW w:w="1467" w:type="dxa"/>
          </w:tcPr>
          <w:p w:rsidR="00867DF3" w:rsidRPr="00756BBD" w:rsidRDefault="00867DF3" w:rsidP="002D30C8">
            <w:pPr>
              <w:pStyle w:val="Sansinterligne"/>
              <w:rPr>
                <w:b w:val="0"/>
                <w:sz w:val="16"/>
                <w:szCs w:val="16"/>
              </w:rPr>
            </w:pPr>
            <w:r w:rsidRPr="00756BBD">
              <w:rPr>
                <w:b w:val="0"/>
                <w:sz w:val="16"/>
                <w:szCs w:val="16"/>
              </w:rPr>
              <w:t>N</w:t>
            </w:r>
            <w:r>
              <w:rPr>
                <w:b w:val="0"/>
                <w:sz w:val="16"/>
                <w:szCs w:val="16"/>
              </w:rPr>
              <w:t>om</w:t>
            </w:r>
            <w:r w:rsidRPr="00756BBD">
              <w:rPr>
                <w:b w:val="0"/>
                <w:sz w:val="16"/>
                <w:szCs w:val="16"/>
              </w:rPr>
              <w:t>bre moyen d’actif</w:t>
            </w:r>
          </w:p>
          <w:p w:rsidR="00867DF3" w:rsidRPr="00756BBD" w:rsidRDefault="00867DF3" w:rsidP="002D30C8">
            <w:pPr>
              <w:pStyle w:val="Sansinterligne"/>
              <w:rPr>
                <w:b w:val="0"/>
                <w:sz w:val="16"/>
                <w:szCs w:val="16"/>
              </w:rPr>
            </w:pPr>
            <w:r w:rsidRPr="00756BBD">
              <w:rPr>
                <w:b w:val="0"/>
                <w:sz w:val="16"/>
                <w:szCs w:val="16"/>
              </w:rPr>
              <w:t xml:space="preserve"> par étab</w:t>
            </w:r>
          </w:p>
        </w:tc>
        <w:tc>
          <w:tcPr>
            <w:tcW w:w="1359" w:type="dxa"/>
          </w:tcPr>
          <w:p w:rsidR="00867DF3" w:rsidRPr="00756BBD" w:rsidRDefault="00867DF3" w:rsidP="002D30C8">
            <w:pPr>
              <w:pStyle w:val="Sansinterligne"/>
              <w:rPr>
                <w:b w:val="0"/>
                <w:sz w:val="16"/>
                <w:szCs w:val="16"/>
              </w:rPr>
            </w:pPr>
            <w:r w:rsidRPr="00756BBD">
              <w:rPr>
                <w:b w:val="0"/>
                <w:sz w:val="16"/>
                <w:szCs w:val="16"/>
              </w:rPr>
              <w:t>Evolution de l’emploi salarié entre 2002 et 2012 en %</w:t>
            </w:r>
          </w:p>
        </w:tc>
      </w:tr>
      <w:tr w:rsidR="00867DF3" w:rsidRPr="00756BBD" w:rsidTr="002D30C8">
        <w:tc>
          <w:tcPr>
            <w:tcW w:w="1101" w:type="dxa"/>
            <w:vMerge w:val="restart"/>
          </w:tcPr>
          <w:p w:rsidR="00867DF3" w:rsidRPr="00756BBD" w:rsidRDefault="00867DF3" w:rsidP="002D30C8">
            <w:pPr>
              <w:pStyle w:val="Sansinterligne"/>
              <w:rPr>
                <w:b w:val="0"/>
                <w:sz w:val="16"/>
                <w:szCs w:val="16"/>
              </w:rPr>
            </w:pPr>
            <w:r w:rsidRPr="00756BBD">
              <w:rPr>
                <w:b w:val="0"/>
                <w:sz w:val="16"/>
                <w:szCs w:val="16"/>
              </w:rPr>
              <w:t xml:space="preserve">Artisanat </w:t>
            </w:r>
          </w:p>
          <w:p w:rsidR="00867DF3" w:rsidRPr="00756BBD" w:rsidRDefault="00867DF3" w:rsidP="002D30C8">
            <w:pPr>
              <w:pStyle w:val="Sansinterligne"/>
              <w:rPr>
                <w:b w:val="0"/>
                <w:sz w:val="16"/>
                <w:szCs w:val="16"/>
              </w:rPr>
            </w:pPr>
            <w:r w:rsidRPr="00756BBD">
              <w:rPr>
                <w:b w:val="0"/>
                <w:sz w:val="16"/>
                <w:szCs w:val="16"/>
              </w:rPr>
              <w:t>du bâtiment</w:t>
            </w:r>
          </w:p>
        </w:tc>
        <w:tc>
          <w:tcPr>
            <w:tcW w:w="2680" w:type="dxa"/>
          </w:tcPr>
          <w:p w:rsidR="00867DF3" w:rsidRPr="00756BBD" w:rsidRDefault="00867DF3" w:rsidP="002D30C8">
            <w:pPr>
              <w:pStyle w:val="Sansinterligne"/>
              <w:rPr>
                <w:b w:val="0"/>
                <w:sz w:val="16"/>
                <w:szCs w:val="16"/>
              </w:rPr>
            </w:pPr>
            <w:r w:rsidRPr="00756BBD">
              <w:rPr>
                <w:b w:val="0"/>
                <w:sz w:val="16"/>
                <w:szCs w:val="16"/>
              </w:rPr>
              <w:t>Aménagement, finitions</w:t>
            </w:r>
          </w:p>
        </w:tc>
        <w:tc>
          <w:tcPr>
            <w:tcW w:w="781" w:type="dxa"/>
            <w:shd w:val="clear" w:color="auto" w:fill="D9D9D9"/>
          </w:tcPr>
          <w:p w:rsidR="00867DF3" w:rsidRPr="00756BBD" w:rsidRDefault="00867DF3" w:rsidP="002D30C8">
            <w:pPr>
              <w:pStyle w:val="Sansinterligne"/>
              <w:jc w:val="right"/>
              <w:rPr>
                <w:b w:val="0"/>
                <w:sz w:val="16"/>
                <w:szCs w:val="16"/>
              </w:rPr>
            </w:pPr>
            <w:r w:rsidRPr="00756BBD">
              <w:rPr>
                <w:b w:val="0"/>
                <w:sz w:val="16"/>
                <w:szCs w:val="16"/>
              </w:rPr>
              <w:t>2 245</w:t>
            </w:r>
          </w:p>
        </w:tc>
        <w:tc>
          <w:tcPr>
            <w:tcW w:w="967" w:type="dxa"/>
          </w:tcPr>
          <w:p w:rsidR="00867DF3" w:rsidRPr="00756BBD" w:rsidRDefault="00867DF3" w:rsidP="002D30C8">
            <w:pPr>
              <w:pStyle w:val="Sansinterligne"/>
              <w:jc w:val="right"/>
              <w:rPr>
                <w:b w:val="0"/>
                <w:sz w:val="16"/>
                <w:szCs w:val="16"/>
              </w:rPr>
            </w:pPr>
            <w:r w:rsidRPr="00756BBD">
              <w:rPr>
                <w:b w:val="0"/>
                <w:sz w:val="16"/>
                <w:szCs w:val="16"/>
              </w:rPr>
              <w:t>3 674</w:t>
            </w:r>
          </w:p>
        </w:tc>
        <w:tc>
          <w:tcPr>
            <w:tcW w:w="825" w:type="dxa"/>
          </w:tcPr>
          <w:p w:rsidR="00867DF3" w:rsidRPr="00756BBD" w:rsidRDefault="00867DF3" w:rsidP="002D30C8">
            <w:pPr>
              <w:pStyle w:val="Sansinterligne"/>
              <w:jc w:val="right"/>
              <w:rPr>
                <w:b w:val="0"/>
                <w:sz w:val="16"/>
                <w:szCs w:val="16"/>
              </w:rPr>
            </w:pPr>
            <w:r w:rsidRPr="00756BBD">
              <w:rPr>
                <w:b w:val="0"/>
                <w:sz w:val="16"/>
                <w:szCs w:val="16"/>
              </w:rPr>
              <w:t>6 210</w:t>
            </w:r>
          </w:p>
        </w:tc>
        <w:tc>
          <w:tcPr>
            <w:tcW w:w="1467" w:type="dxa"/>
          </w:tcPr>
          <w:p w:rsidR="00867DF3" w:rsidRPr="00756BBD" w:rsidRDefault="00867DF3" w:rsidP="002D30C8">
            <w:pPr>
              <w:pStyle w:val="Sansinterligne"/>
              <w:jc w:val="right"/>
              <w:rPr>
                <w:b w:val="0"/>
                <w:color w:val="0070C0"/>
                <w:sz w:val="16"/>
                <w:szCs w:val="16"/>
              </w:rPr>
            </w:pPr>
            <w:r w:rsidRPr="00756BBD">
              <w:rPr>
                <w:b w:val="0"/>
                <w:color w:val="0070C0"/>
                <w:sz w:val="16"/>
                <w:szCs w:val="16"/>
              </w:rPr>
              <w:t>2,77</w:t>
            </w:r>
          </w:p>
        </w:tc>
        <w:tc>
          <w:tcPr>
            <w:tcW w:w="1359" w:type="dxa"/>
          </w:tcPr>
          <w:p w:rsidR="00867DF3" w:rsidRPr="00756BBD" w:rsidRDefault="00867DF3" w:rsidP="002D30C8">
            <w:pPr>
              <w:pStyle w:val="Sansinterligne"/>
              <w:jc w:val="right"/>
              <w:rPr>
                <w:b w:val="0"/>
                <w:color w:val="0070C0"/>
                <w:sz w:val="16"/>
                <w:szCs w:val="16"/>
              </w:rPr>
            </w:pPr>
          </w:p>
        </w:tc>
      </w:tr>
      <w:tr w:rsidR="00867DF3" w:rsidRPr="00756BBD" w:rsidTr="002D30C8">
        <w:tc>
          <w:tcPr>
            <w:tcW w:w="1101" w:type="dxa"/>
            <w:vMerge/>
          </w:tcPr>
          <w:p w:rsidR="00867DF3" w:rsidRPr="00756BBD" w:rsidRDefault="00867DF3" w:rsidP="002D30C8">
            <w:pPr>
              <w:pStyle w:val="Sansinterligne"/>
              <w:rPr>
                <w:b w:val="0"/>
                <w:sz w:val="16"/>
                <w:szCs w:val="16"/>
              </w:rPr>
            </w:pPr>
          </w:p>
        </w:tc>
        <w:tc>
          <w:tcPr>
            <w:tcW w:w="2680" w:type="dxa"/>
          </w:tcPr>
          <w:p w:rsidR="00867DF3" w:rsidRPr="00756BBD" w:rsidRDefault="00867DF3" w:rsidP="002D30C8">
            <w:pPr>
              <w:pStyle w:val="Sansinterligne"/>
              <w:rPr>
                <w:b w:val="0"/>
                <w:sz w:val="16"/>
                <w:szCs w:val="16"/>
              </w:rPr>
            </w:pPr>
            <w:r w:rsidRPr="00756BBD">
              <w:rPr>
                <w:b w:val="0"/>
                <w:sz w:val="16"/>
                <w:szCs w:val="16"/>
              </w:rPr>
              <w:t>Menuiserie, serrurerie</w:t>
            </w:r>
          </w:p>
        </w:tc>
        <w:tc>
          <w:tcPr>
            <w:tcW w:w="781" w:type="dxa"/>
            <w:shd w:val="clear" w:color="auto" w:fill="D9D9D9"/>
          </w:tcPr>
          <w:p w:rsidR="00867DF3" w:rsidRPr="00756BBD" w:rsidRDefault="00867DF3" w:rsidP="002D30C8">
            <w:pPr>
              <w:pStyle w:val="Sansinterligne"/>
              <w:jc w:val="right"/>
              <w:rPr>
                <w:b w:val="0"/>
                <w:sz w:val="16"/>
                <w:szCs w:val="16"/>
              </w:rPr>
            </w:pPr>
            <w:r w:rsidRPr="00756BBD">
              <w:rPr>
                <w:b w:val="0"/>
                <w:sz w:val="16"/>
                <w:szCs w:val="16"/>
              </w:rPr>
              <w:t>1 443</w:t>
            </w:r>
          </w:p>
        </w:tc>
        <w:tc>
          <w:tcPr>
            <w:tcW w:w="967" w:type="dxa"/>
          </w:tcPr>
          <w:p w:rsidR="00867DF3" w:rsidRPr="00756BBD" w:rsidRDefault="00867DF3" w:rsidP="002D30C8">
            <w:pPr>
              <w:pStyle w:val="Sansinterligne"/>
              <w:jc w:val="right"/>
              <w:rPr>
                <w:b w:val="0"/>
                <w:sz w:val="16"/>
                <w:szCs w:val="16"/>
              </w:rPr>
            </w:pPr>
            <w:r w:rsidRPr="00756BBD">
              <w:rPr>
                <w:b w:val="0"/>
                <w:sz w:val="16"/>
                <w:szCs w:val="16"/>
              </w:rPr>
              <w:t>3 526</w:t>
            </w:r>
          </w:p>
        </w:tc>
        <w:tc>
          <w:tcPr>
            <w:tcW w:w="825" w:type="dxa"/>
          </w:tcPr>
          <w:p w:rsidR="00867DF3" w:rsidRPr="00756BBD" w:rsidRDefault="00867DF3" w:rsidP="002D30C8">
            <w:pPr>
              <w:pStyle w:val="Sansinterligne"/>
              <w:jc w:val="right"/>
              <w:rPr>
                <w:b w:val="0"/>
                <w:sz w:val="16"/>
                <w:szCs w:val="16"/>
              </w:rPr>
            </w:pPr>
            <w:r w:rsidRPr="00756BBD">
              <w:rPr>
                <w:b w:val="0"/>
                <w:sz w:val="16"/>
                <w:szCs w:val="16"/>
              </w:rPr>
              <w:t>5 178</w:t>
            </w:r>
          </w:p>
        </w:tc>
        <w:tc>
          <w:tcPr>
            <w:tcW w:w="1467" w:type="dxa"/>
          </w:tcPr>
          <w:p w:rsidR="00867DF3" w:rsidRPr="00756BBD" w:rsidRDefault="00867DF3" w:rsidP="002D30C8">
            <w:pPr>
              <w:pStyle w:val="Sansinterligne"/>
              <w:jc w:val="right"/>
              <w:rPr>
                <w:b w:val="0"/>
                <w:sz w:val="16"/>
                <w:szCs w:val="16"/>
              </w:rPr>
            </w:pPr>
            <w:r w:rsidRPr="00756BBD">
              <w:rPr>
                <w:b w:val="0"/>
                <w:sz w:val="16"/>
                <w:szCs w:val="16"/>
              </w:rPr>
              <w:t>3,59</w:t>
            </w:r>
          </w:p>
        </w:tc>
        <w:tc>
          <w:tcPr>
            <w:tcW w:w="1359" w:type="dxa"/>
          </w:tcPr>
          <w:p w:rsidR="00867DF3" w:rsidRPr="00756BBD" w:rsidRDefault="00867DF3" w:rsidP="002D30C8">
            <w:pPr>
              <w:pStyle w:val="Sansinterligne"/>
              <w:jc w:val="right"/>
              <w:rPr>
                <w:b w:val="0"/>
                <w:sz w:val="16"/>
                <w:szCs w:val="16"/>
              </w:rPr>
            </w:pPr>
          </w:p>
        </w:tc>
      </w:tr>
      <w:tr w:rsidR="00867DF3" w:rsidRPr="00756BBD" w:rsidTr="002D30C8">
        <w:tc>
          <w:tcPr>
            <w:tcW w:w="1101" w:type="dxa"/>
            <w:vMerge/>
          </w:tcPr>
          <w:p w:rsidR="00867DF3" w:rsidRPr="00756BBD" w:rsidRDefault="00867DF3" w:rsidP="002D30C8">
            <w:pPr>
              <w:pStyle w:val="Sansinterligne"/>
              <w:rPr>
                <w:b w:val="0"/>
                <w:sz w:val="16"/>
                <w:szCs w:val="16"/>
              </w:rPr>
            </w:pPr>
          </w:p>
        </w:tc>
        <w:tc>
          <w:tcPr>
            <w:tcW w:w="2680" w:type="dxa"/>
          </w:tcPr>
          <w:p w:rsidR="00867DF3" w:rsidRPr="00756BBD" w:rsidRDefault="00867DF3" w:rsidP="002D30C8">
            <w:pPr>
              <w:pStyle w:val="Sansinterligne"/>
              <w:rPr>
                <w:b w:val="0"/>
                <w:sz w:val="16"/>
                <w:szCs w:val="16"/>
              </w:rPr>
            </w:pPr>
            <w:r w:rsidRPr="00756BBD">
              <w:rPr>
                <w:b w:val="0"/>
                <w:sz w:val="16"/>
                <w:szCs w:val="16"/>
              </w:rPr>
              <w:t>Couverture, plomberie, chauffage</w:t>
            </w:r>
          </w:p>
        </w:tc>
        <w:tc>
          <w:tcPr>
            <w:tcW w:w="781" w:type="dxa"/>
            <w:shd w:val="clear" w:color="auto" w:fill="D9D9D9"/>
          </w:tcPr>
          <w:p w:rsidR="00867DF3" w:rsidRPr="00756BBD" w:rsidRDefault="00867DF3" w:rsidP="002D30C8">
            <w:pPr>
              <w:pStyle w:val="Sansinterligne"/>
              <w:jc w:val="right"/>
              <w:rPr>
                <w:b w:val="0"/>
                <w:sz w:val="16"/>
                <w:szCs w:val="16"/>
              </w:rPr>
            </w:pPr>
            <w:r w:rsidRPr="00756BBD">
              <w:rPr>
                <w:b w:val="0"/>
                <w:sz w:val="16"/>
                <w:szCs w:val="16"/>
              </w:rPr>
              <w:t>1 412</w:t>
            </w:r>
          </w:p>
        </w:tc>
        <w:tc>
          <w:tcPr>
            <w:tcW w:w="967" w:type="dxa"/>
          </w:tcPr>
          <w:p w:rsidR="00867DF3" w:rsidRPr="00756BBD" w:rsidRDefault="00867DF3" w:rsidP="002D30C8">
            <w:pPr>
              <w:pStyle w:val="Sansinterligne"/>
              <w:jc w:val="right"/>
              <w:rPr>
                <w:b w:val="0"/>
                <w:sz w:val="16"/>
                <w:szCs w:val="16"/>
              </w:rPr>
            </w:pPr>
            <w:r w:rsidRPr="00756BBD">
              <w:rPr>
                <w:b w:val="0"/>
                <w:sz w:val="16"/>
                <w:szCs w:val="16"/>
              </w:rPr>
              <w:t>3 562</w:t>
            </w:r>
          </w:p>
        </w:tc>
        <w:tc>
          <w:tcPr>
            <w:tcW w:w="825" w:type="dxa"/>
          </w:tcPr>
          <w:p w:rsidR="00867DF3" w:rsidRPr="00756BBD" w:rsidRDefault="00867DF3" w:rsidP="002D30C8">
            <w:pPr>
              <w:pStyle w:val="Sansinterligne"/>
              <w:jc w:val="right"/>
              <w:rPr>
                <w:b w:val="0"/>
                <w:sz w:val="16"/>
                <w:szCs w:val="16"/>
              </w:rPr>
            </w:pPr>
            <w:r w:rsidRPr="00756BBD">
              <w:rPr>
                <w:b w:val="0"/>
                <w:sz w:val="16"/>
                <w:szCs w:val="16"/>
              </w:rPr>
              <w:t>5 193</w:t>
            </w:r>
          </w:p>
        </w:tc>
        <w:tc>
          <w:tcPr>
            <w:tcW w:w="1467" w:type="dxa"/>
          </w:tcPr>
          <w:p w:rsidR="00867DF3" w:rsidRPr="00756BBD" w:rsidRDefault="00867DF3" w:rsidP="002D30C8">
            <w:pPr>
              <w:pStyle w:val="Sansinterligne"/>
              <w:jc w:val="right"/>
              <w:rPr>
                <w:b w:val="0"/>
                <w:sz w:val="16"/>
                <w:szCs w:val="16"/>
              </w:rPr>
            </w:pPr>
            <w:r w:rsidRPr="00756BBD">
              <w:rPr>
                <w:b w:val="0"/>
                <w:sz w:val="16"/>
                <w:szCs w:val="16"/>
              </w:rPr>
              <w:t>3,68</w:t>
            </w:r>
          </w:p>
        </w:tc>
        <w:tc>
          <w:tcPr>
            <w:tcW w:w="1359" w:type="dxa"/>
          </w:tcPr>
          <w:p w:rsidR="00867DF3" w:rsidRPr="00756BBD" w:rsidRDefault="00867DF3" w:rsidP="002D30C8">
            <w:pPr>
              <w:pStyle w:val="Sansinterligne"/>
              <w:jc w:val="right"/>
              <w:rPr>
                <w:b w:val="0"/>
                <w:sz w:val="16"/>
                <w:szCs w:val="16"/>
              </w:rPr>
            </w:pPr>
          </w:p>
        </w:tc>
      </w:tr>
      <w:tr w:rsidR="00867DF3" w:rsidRPr="00756BBD" w:rsidTr="002D30C8">
        <w:tc>
          <w:tcPr>
            <w:tcW w:w="1101" w:type="dxa"/>
            <w:vMerge/>
          </w:tcPr>
          <w:p w:rsidR="00867DF3" w:rsidRPr="00756BBD" w:rsidRDefault="00867DF3" w:rsidP="002D30C8">
            <w:pPr>
              <w:pStyle w:val="Sansinterligne"/>
              <w:rPr>
                <w:b w:val="0"/>
                <w:sz w:val="16"/>
                <w:szCs w:val="16"/>
              </w:rPr>
            </w:pPr>
          </w:p>
        </w:tc>
        <w:tc>
          <w:tcPr>
            <w:tcW w:w="2680" w:type="dxa"/>
          </w:tcPr>
          <w:p w:rsidR="00867DF3" w:rsidRPr="00756BBD" w:rsidRDefault="00867DF3" w:rsidP="002D30C8">
            <w:pPr>
              <w:pStyle w:val="Sansinterligne"/>
              <w:rPr>
                <w:b w:val="0"/>
                <w:sz w:val="16"/>
                <w:szCs w:val="16"/>
              </w:rPr>
            </w:pPr>
            <w:r w:rsidRPr="00756BBD">
              <w:rPr>
                <w:b w:val="0"/>
                <w:sz w:val="16"/>
                <w:szCs w:val="16"/>
              </w:rPr>
              <w:t>Maçonnerie</w:t>
            </w:r>
          </w:p>
        </w:tc>
        <w:tc>
          <w:tcPr>
            <w:tcW w:w="781" w:type="dxa"/>
            <w:shd w:val="clear" w:color="auto" w:fill="D9D9D9"/>
          </w:tcPr>
          <w:p w:rsidR="00867DF3" w:rsidRPr="00756BBD" w:rsidRDefault="00867DF3" w:rsidP="002D30C8">
            <w:pPr>
              <w:pStyle w:val="Sansinterligne"/>
              <w:jc w:val="right"/>
              <w:rPr>
                <w:b w:val="0"/>
                <w:sz w:val="16"/>
                <w:szCs w:val="16"/>
              </w:rPr>
            </w:pPr>
            <w:r w:rsidRPr="00756BBD">
              <w:rPr>
                <w:b w:val="0"/>
                <w:sz w:val="16"/>
                <w:szCs w:val="16"/>
              </w:rPr>
              <w:t>1 130</w:t>
            </w:r>
          </w:p>
        </w:tc>
        <w:tc>
          <w:tcPr>
            <w:tcW w:w="967" w:type="dxa"/>
          </w:tcPr>
          <w:p w:rsidR="00867DF3" w:rsidRPr="00756BBD" w:rsidRDefault="00867DF3" w:rsidP="002D30C8">
            <w:pPr>
              <w:pStyle w:val="Sansinterligne"/>
              <w:jc w:val="right"/>
              <w:rPr>
                <w:b w:val="0"/>
                <w:sz w:val="16"/>
                <w:szCs w:val="16"/>
              </w:rPr>
            </w:pPr>
            <w:r w:rsidRPr="00756BBD">
              <w:rPr>
                <w:b w:val="0"/>
                <w:sz w:val="16"/>
                <w:szCs w:val="16"/>
              </w:rPr>
              <w:t>3 506</w:t>
            </w:r>
          </w:p>
        </w:tc>
        <w:tc>
          <w:tcPr>
            <w:tcW w:w="825" w:type="dxa"/>
          </w:tcPr>
          <w:p w:rsidR="00867DF3" w:rsidRPr="00756BBD" w:rsidRDefault="00867DF3" w:rsidP="002D30C8">
            <w:pPr>
              <w:pStyle w:val="Sansinterligne"/>
              <w:jc w:val="right"/>
              <w:rPr>
                <w:b w:val="0"/>
                <w:sz w:val="16"/>
                <w:szCs w:val="16"/>
              </w:rPr>
            </w:pPr>
            <w:r w:rsidRPr="00756BBD">
              <w:rPr>
                <w:b w:val="0"/>
                <w:sz w:val="16"/>
                <w:szCs w:val="16"/>
              </w:rPr>
              <w:t>4 828</w:t>
            </w:r>
          </w:p>
        </w:tc>
        <w:tc>
          <w:tcPr>
            <w:tcW w:w="1467" w:type="dxa"/>
          </w:tcPr>
          <w:p w:rsidR="00867DF3" w:rsidRPr="00756BBD" w:rsidRDefault="00867DF3" w:rsidP="002D30C8">
            <w:pPr>
              <w:pStyle w:val="Sansinterligne"/>
              <w:jc w:val="right"/>
              <w:rPr>
                <w:b w:val="0"/>
                <w:color w:val="FF0000"/>
                <w:sz w:val="16"/>
                <w:szCs w:val="16"/>
              </w:rPr>
            </w:pPr>
            <w:r w:rsidRPr="00756BBD">
              <w:rPr>
                <w:b w:val="0"/>
                <w:color w:val="FF0000"/>
                <w:sz w:val="16"/>
                <w:szCs w:val="16"/>
              </w:rPr>
              <w:t>4,27</w:t>
            </w:r>
          </w:p>
        </w:tc>
        <w:tc>
          <w:tcPr>
            <w:tcW w:w="1359" w:type="dxa"/>
          </w:tcPr>
          <w:p w:rsidR="00867DF3" w:rsidRPr="00756BBD" w:rsidRDefault="00867DF3" w:rsidP="002D30C8">
            <w:pPr>
              <w:pStyle w:val="Sansinterligne"/>
              <w:jc w:val="right"/>
              <w:rPr>
                <w:b w:val="0"/>
                <w:color w:val="FF0000"/>
                <w:sz w:val="16"/>
                <w:szCs w:val="16"/>
              </w:rPr>
            </w:pPr>
          </w:p>
        </w:tc>
      </w:tr>
      <w:tr w:rsidR="00867DF3" w:rsidRPr="00756BBD" w:rsidTr="002D30C8">
        <w:tc>
          <w:tcPr>
            <w:tcW w:w="1101" w:type="dxa"/>
            <w:vMerge/>
          </w:tcPr>
          <w:p w:rsidR="00867DF3" w:rsidRPr="00756BBD" w:rsidRDefault="00867DF3" w:rsidP="002D30C8">
            <w:pPr>
              <w:pStyle w:val="Sansinterligne"/>
              <w:rPr>
                <w:b w:val="0"/>
                <w:sz w:val="16"/>
                <w:szCs w:val="16"/>
              </w:rPr>
            </w:pPr>
          </w:p>
        </w:tc>
        <w:tc>
          <w:tcPr>
            <w:tcW w:w="2680" w:type="dxa"/>
          </w:tcPr>
          <w:p w:rsidR="00867DF3" w:rsidRPr="00756BBD" w:rsidRDefault="00867DF3" w:rsidP="002D30C8">
            <w:pPr>
              <w:pStyle w:val="Sansinterligne"/>
              <w:rPr>
                <w:b w:val="0"/>
                <w:sz w:val="16"/>
                <w:szCs w:val="16"/>
              </w:rPr>
            </w:pPr>
            <w:r w:rsidRPr="00756BBD">
              <w:rPr>
                <w:b w:val="0"/>
                <w:sz w:val="16"/>
                <w:szCs w:val="16"/>
              </w:rPr>
              <w:t>Electricité</w:t>
            </w:r>
          </w:p>
        </w:tc>
        <w:tc>
          <w:tcPr>
            <w:tcW w:w="781" w:type="dxa"/>
            <w:shd w:val="clear" w:color="auto" w:fill="D9D9D9"/>
          </w:tcPr>
          <w:p w:rsidR="00867DF3" w:rsidRPr="00756BBD" w:rsidRDefault="00867DF3" w:rsidP="002D30C8">
            <w:pPr>
              <w:pStyle w:val="Sansinterligne"/>
              <w:jc w:val="right"/>
              <w:rPr>
                <w:b w:val="0"/>
                <w:sz w:val="16"/>
                <w:szCs w:val="16"/>
              </w:rPr>
            </w:pPr>
            <w:r w:rsidRPr="00756BBD">
              <w:rPr>
                <w:b w:val="0"/>
                <w:sz w:val="16"/>
                <w:szCs w:val="16"/>
              </w:rPr>
              <w:t>947</w:t>
            </w:r>
          </w:p>
        </w:tc>
        <w:tc>
          <w:tcPr>
            <w:tcW w:w="967" w:type="dxa"/>
          </w:tcPr>
          <w:p w:rsidR="00867DF3" w:rsidRPr="00756BBD" w:rsidRDefault="00867DF3" w:rsidP="002D30C8">
            <w:pPr>
              <w:pStyle w:val="Sansinterligne"/>
              <w:jc w:val="right"/>
              <w:rPr>
                <w:b w:val="0"/>
                <w:sz w:val="16"/>
                <w:szCs w:val="16"/>
              </w:rPr>
            </w:pPr>
            <w:r w:rsidRPr="00756BBD">
              <w:rPr>
                <w:b w:val="0"/>
                <w:sz w:val="16"/>
                <w:szCs w:val="16"/>
              </w:rPr>
              <w:t>1 928</w:t>
            </w:r>
          </w:p>
        </w:tc>
        <w:tc>
          <w:tcPr>
            <w:tcW w:w="825" w:type="dxa"/>
          </w:tcPr>
          <w:p w:rsidR="00867DF3" w:rsidRPr="00756BBD" w:rsidRDefault="00867DF3" w:rsidP="002D30C8">
            <w:pPr>
              <w:pStyle w:val="Sansinterligne"/>
              <w:jc w:val="right"/>
              <w:rPr>
                <w:b w:val="0"/>
                <w:sz w:val="16"/>
                <w:szCs w:val="16"/>
              </w:rPr>
            </w:pPr>
            <w:r w:rsidRPr="00756BBD">
              <w:rPr>
                <w:b w:val="0"/>
                <w:sz w:val="16"/>
                <w:szCs w:val="16"/>
              </w:rPr>
              <w:t>3 001</w:t>
            </w:r>
          </w:p>
        </w:tc>
        <w:tc>
          <w:tcPr>
            <w:tcW w:w="1467" w:type="dxa"/>
          </w:tcPr>
          <w:p w:rsidR="00867DF3" w:rsidRPr="00756BBD" w:rsidRDefault="00867DF3" w:rsidP="002D30C8">
            <w:pPr>
              <w:pStyle w:val="Sansinterligne"/>
              <w:jc w:val="right"/>
              <w:rPr>
                <w:b w:val="0"/>
                <w:sz w:val="16"/>
                <w:szCs w:val="16"/>
              </w:rPr>
            </w:pPr>
            <w:r w:rsidRPr="00756BBD">
              <w:rPr>
                <w:b w:val="0"/>
                <w:sz w:val="16"/>
                <w:szCs w:val="16"/>
              </w:rPr>
              <w:t>3,17</w:t>
            </w:r>
          </w:p>
        </w:tc>
        <w:tc>
          <w:tcPr>
            <w:tcW w:w="1359" w:type="dxa"/>
          </w:tcPr>
          <w:p w:rsidR="00867DF3" w:rsidRPr="00756BBD" w:rsidRDefault="00867DF3" w:rsidP="002D30C8">
            <w:pPr>
              <w:pStyle w:val="Sansinterligne"/>
              <w:jc w:val="right"/>
              <w:rPr>
                <w:b w:val="0"/>
                <w:sz w:val="16"/>
                <w:szCs w:val="16"/>
              </w:rPr>
            </w:pPr>
          </w:p>
        </w:tc>
      </w:tr>
      <w:tr w:rsidR="00867DF3" w:rsidRPr="00756BBD" w:rsidTr="002D30C8">
        <w:tc>
          <w:tcPr>
            <w:tcW w:w="1101" w:type="dxa"/>
            <w:vMerge/>
          </w:tcPr>
          <w:p w:rsidR="00867DF3" w:rsidRPr="00756BBD" w:rsidRDefault="00867DF3" w:rsidP="002D30C8">
            <w:pPr>
              <w:pStyle w:val="Sansinterligne"/>
              <w:rPr>
                <w:b w:val="0"/>
                <w:sz w:val="16"/>
                <w:szCs w:val="16"/>
              </w:rPr>
            </w:pPr>
          </w:p>
        </w:tc>
        <w:tc>
          <w:tcPr>
            <w:tcW w:w="2680" w:type="dxa"/>
          </w:tcPr>
          <w:p w:rsidR="00867DF3" w:rsidRPr="00756BBD" w:rsidRDefault="00867DF3" w:rsidP="002D30C8">
            <w:pPr>
              <w:pStyle w:val="Sansinterligne"/>
              <w:rPr>
                <w:b w:val="0"/>
                <w:sz w:val="16"/>
                <w:szCs w:val="16"/>
              </w:rPr>
            </w:pPr>
            <w:r w:rsidRPr="00756BBD">
              <w:rPr>
                <w:b w:val="0"/>
                <w:sz w:val="16"/>
                <w:szCs w:val="16"/>
              </w:rPr>
              <w:t>Total</w:t>
            </w:r>
          </w:p>
        </w:tc>
        <w:tc>
          <w:tcPr>
            <w:tcW w:w="781" w:type="dxa"/>
            <w:shd w:val="clear" w:color="auto" w:fill="D9D9D9"/>
          </w:tcPr>
          <w:p w:rsidR="00867DF3" w:rsidRPr="00756BBD" w:rsidRDefault="00867DF3" w:rsidP="002D30C8">
            <w:pPr>
              <w:pStyle w:val="Sansinterligne"/>
              <w:jc w:val="right"/>
              <w:rPr>
                <w:b w:val="0"/>
                <w:sz w:val="16"/>
                <w:szCs w:val="16"/>
              </w:rPr>
            </w:pPr>
            <w:r w:rsidRPr="00756BBD">
              <w:rPr>
                <w:b w:val="0"/>
                <w:sz w:val="16"/>
                <w:szCs w:val="16"/>
              </w:rPr>
              <w:t>7 693</w:t>
            </w:r>
          </w:p>
        </w:tc>
        <w:tc>
          <w:tcPr>
            <w:tcW w:w="967" w:type="dxa"/>
          </w:tcPr>
          <w:p w:rsidR="00867DF3" w:rsidRPr="00756BBD" w:rsidRDefault="00867DF3" w:rsidP="002D30C8">
            <w:pPr>
              <w:pStyle w:val="Sansinterligne"/>
              <w:jc w:val="right"/>
              <w:rPr>
                <w:b w:val="0"/>
                <w:sz w:val="16"/>
                <w:szCs w:val="16"/>
              </w:rPr>
            </w:pPr>
            <w:r w:rsidRPr="00756BBD">
              <w:rPr>
                <w:b w:val="0"/>
                <w:sz w:val="16"/>
                <w:szCs w:val="16"/>
              </w:rPr>
              <w:t>17 538</w:t>
            </w:r>
          </w:p>
        </w:tc>
        <w:tc>
          <w:tcPr>
            <w:tcW w:w="825" w:type="dxa"/>
          </w:tcPr>
          <w:p w:rsidR="00867DF3" w:rsidRPr="00756BBD" w:rsidRDefault="00867DF3" w:rsidP="002D30C8">
            <w:pPr>
              <w:pStyle w:val="Sansinterligne"/>
              <w:jc w:val="right"/>
              <w:rPr>
                <w:b w:val="0"/>
                <w:sz w:val="16"/>
                <w:szCs w:val="16"/>
              </w:rPr>
            </w:pPr>
            <w:r w:rsidRPr="00756BBD">
              <w:rPr>
                <w:b w:val="0"/>
                <w:sz w:val="16"/>
                <w:szCs w:val="16"/>
              </w:rPr>
              <w:t>26 363</w:t>
            </w:r>
          </w:p>
        </w:tc>
        <w:tc>
          <w:tcPr>
            <w:tcW w:w="1467" w:type="dxa"/>
          </w:tcPr>
          <w:p w:rsidR="00867DF3" w:rsidRPr="00756BBD" w:rsidRDefault="00867DF3" w:rsidP="002D30C8">
            <w:pPr>
              <w:pStyle w:val="Sansinterligne"/>
              <w:jc w:val="right"/>
              <w:rPr>
                <w:b w:val="0"/>
                <w:sz w:val="16"/>
                <w:szCs w:val="16"/>
              </w:rPr>
            </w:pPr>
            <w:r w:rsidRPr="00756BBD">
              <w:rPr>
                <w:b w:val="0"/>
                <w:sz w:val="16"/>
                <w:szCs w:val="16"/>
              </w:rPr>
              <w:t>3,43</w:t>
            </w:r>
          </w:p>
        </w:tc>
        <w:tc>
          <w:tcPr>
            <w:tcW w:w="1359" w:type="dxa"/>
          </w:tcPr>
          <w:p w:rsidR="00867DF3" w:rsidRPr="00756BBD" w:rsidRDefault="00867DF3" w:rsidP="002D30C8">
            <w:pPr>
              <w:pStyle w:val="Sansinterligne"/>
              <w:jc w:val="right"/>
              <w:rPr>
                <w:b w:val="0"/>
                <w:color w:val="FF0000"/>
                <w:sz w:val="16"/>
                <w:szCs w:val="16"/>
              </w:rPr>
            </w:pPr>
            <w:r w:rsidRPr="00756BBD">
              <w:rPr>
                <w:b w:val="0"/>
                <w:color w:val="FF0000"/>
                <w:sz w:val="16"/>
                <w:szCs w:val="16"/>
              </w:rPr>
              <w:t>+32</w:t>
            </w:r>
          </w:p>
        </w:tc>
      </w:tr>
      <w:tr w:rsidR="00867DF3" w:rsidRPr="00756BBD" w:rsidTr="002D30C8">
        <w:tc>
          <w:tcPr>
            <w:tcW w:w="1101" w:type="dxa"/>
            <w:vMerge w:val="restart"/>
          </w:tcPr>
          <w:p w:rsidR="00867DF3" w:rsidRPr="00756BBD" w:rsidRDefault="00867DF3" w:rsidP="002D30C8">
            <w:pPr>
              <w:pStyle w:val="Sansinterligne"/>
              <w:rPr>
                <w:b w:val="0"/>
                <w:sz w:val="16"/>
                <w:szCs w:val="16"/>
              </w:rPr>
            </w:pPr>
            <w:r w:rsidRPr="00756BBD">
              <w:rPr>
                <w:b w:val="0"/>
                <w:sz w:val="16"/>
                <w:szCs w:val="16"/>
              </w:rPr>
              <w:t xml:space="preserve">Artisanat commercial et </w:t>
            </w:r>
          </w:p>
          <w:p w:rsidR="00867DF3" w:rsidRPr="00756BBD" w:rsidRDefault="00867DF3" w:rsidP="002D30C8">
            <w:pPr>
              <w:pStyle w:val="Sansinterligne"/>
              <w:rPr>
                <w:b w:val="0"/>
                <w:sz w:val="16"/>
                <w:szCs w:val="16"/>
              </w:rPr>
            </w:pPr>
            <w:r w:rsidRPr="00756BBD">
              <w:rPr>
                <w:b w:val="0"/>
                <w:sz w:val="16"/>
                <w:szCs w:val="16"/>
              </w:rPr>
              <w:t>services aux particuliers</w:t>
            </w:r>
          </w:p>
        </w:tc>
        <w:tc>
          <w:tcPr>
            <w:tcW w:w="2680" w:type="dxa"/>
          </w:tcPr>
          <w:p w:rsidR="00867DF3" w:rsidRPr="00756BBD" w:rsidRDefault="00867DF3" w:rsidP="002D30C8">
            <w:pPr>
              <w:pStyle w:val="Sansinterligne"/>
              <w:rPr>
                <w:b w:val="0"/>
                <w:sz w:val="16"/>
                <w:szCs w:val="16"/>
              </w:rPr>
            </w:pPr>
            <w:r w:rsidRPr="00756BBD">
              <w:rPr>
                <w:b w:val="0"/>
                <w:sz w:val="16"/>
                <w:szCs w:val="16"/>
              </w:rPr>
              <w:t>Soins à la personne</w:t>
            </w:r>
          </w:p>
        </w:tc>
        <w:tc>
          <w:tcPr>
            <w:tcW w:w="781" w:type="dxa"/>
            <w:shd w:val="clear" w:color="auto" w:fill="D9D9D9"/>
          </w:tcPr>
          <w:p w:rsidR="00867DF3" w:rsidRPr="00756BBD" w:rsidRDefault="00867DF3" w:rsidP="002D30C8">
            <w:pPr>
              <w:pStyle w:val="Sansinterligne"/>
              <w:jc w:val="right"/>
              <w:rPr>
                <w:b w:val="0"/>
                <w:sz w:val="16"/>
                <w:szCs w:val="16"/>
              </w:rPr>
            </w:pPr>
            <w:r w:rsidRPr="00756BBD">
              <w:rPr>
                <w:b w:val="0"/>
                <w:sz w:val="16"/>
                <w:szCs w:val="16"/>
              </w:rPr>
              <w:t>1 887</w:t>
            </w:r>
          </w:p>
        </w:tc>
        <w:tc>
          <w:tcPr>
            <w:tcW w:w="967" w:type="dxa"/>
          </w:tcPr>
          <w:p w:rsidR="00867DF3" w:rsidRPr="00756BBD" w:rsidRDefault="00867DF3" w:rsidP="002D30C8">
            <w:pPr>
              <w:pStyle w:val="Sansinterligne"/>
              <w:jc w:val="right"/>
              <w:rPr>
                <w:b w:val="0"/>
                <w:sz w:val="16"/>
                <w:szCs w:val="16"/>
              </w:rPr>
            </w:pPr>
            <w:r w:rsidRPr="00756BBD">
              <w:rPr>
                <w:b w:val="0"/>
                <w:sz w:val="16"/>
                <w:szCs w:val="16"/>
              </w:rPr>
              <w:t>2 687</w:t>
            </w:r>
          </w:p>
        </w:tc>
        <w:tc>
          <w:tcPr>
            <w:tcW w:w="825" w:type="dxa"/>
          </w:tcPr>
          <w:p w:rsidR="00867DF3" w:rsidRPr="00756BBD" w:rsidRDefault="00867DF3" w:rsidP="002D30C8">
            <w:pPr>
              <w:pStyle w:val="Sansinterligne"/>
              <w:jc w:val="right"/>
              <w:rPr>
                <w:b w:val="0"/>
                <w:sz w:val="16"/>
                <w:szCs w:val="16"/>
              </w:rPr>
            </w:pPr>
            <w:r w:rsidRPr="00756BBD">
              <w:rPr>
                <w:b w:val="0"/>
                <w:sz w:val="16"/>
                <w:szCs w:val="16"/>
              </w:rPr>
              <w:t>4 620</w:t>
            </w:r>
          </w:p>
        </w:tc>
        <w:tc>
          <w:tcPr>
            <w:tcW w:w="1467" w:type="dxa"/>
          </w:tcPr>
          <w:p w:rsidR="00867DF3" w:rsidRPr="00756BBD" w:rsidRDefault="00867DF3" w:rsidP="002D30C8">
            <w:pPr>
              <w:pStyle w:val="Sansinterligne"/>
              <w:jc w:val="right"/>
              <w:rPr>
                <w:b w:val="0"/>
                <w:color w:val="0070C0"/>
                <w:sz w:val="16"/>
                <w:szCs w:val="16"/>
              </w:rPr>
            </w:pPr>
            <w:r w:rsidRPr="00756BBD">
              <w:rPr>
                <w:b w:val="0"/>
                <w:color w:val="0070C0"/>
                <w:sz w:val="16"/>
                <w:szCs w:val="16"/>
              </w:rPr>
              <w:t>2,45</w:t>
            </w:r>
          </w:p>
        </w:tc>
        <w:tc>
          <w:tcPr>
            <w:tcW w:w="1359" w:type="dxa"/>
          </w:tcPr>
          <w:p w:rsidR="00867DF3" w:rsidRPr="00756BBD" w:rsidRDefault="00867DF3" w:rsidP="002D30C8">
            <w:pPr>
              <w:pStyle w:val="Sansinterligne"/>
              <w:jc w:val="right"/>
              <w:rPr>
                <w:b w:val="0"/>
                <w:sz w:val="16"/>
                <w:szCs w:val="16"/>
              </w:rPr>
            </w:pPr>
            <w:r w:rsidRPr="00756BBD">
              <w:rPr>
                <w:b w:val="0"/>
                <w:sz w:val="16"/>
                <w:szCs w:val="16"/>
              </w:rPr>
              <w:t>+12</w:t>
            </w:r>
          </w:p>
        </w:tc>
      </w:tr>
      <w:tr w:rsidR="00867DF3" w:rsidRPr="00756BBD" w:rsidTr="002D30C8">
        <w:tc>
          <w:tcPr>
            <w:tcW w:w="1101" w:type="dxa"/>
            <w:vMerge/>
          </w:tcPr>
          <w:p w:rsidR="00867DF3" w:rsidRPr="00756BBD" w:rsidRDefault="00867DF3" w:rsidP="002D30C8">
            <w:pPr>
              <w:pStyle w:val="Sansinterligne"/>
              <w:rPr>
                <w:b w:val="0"/>
                <w:sz w:val="16"/>
                <w:szCs w:val="16"/>
              </w:rPr>
            </w:pPr>
          </w:p>
        </w:tc>
        <w:tc>
          <w:tcPr>
            <w:tcW w:w="2680" w:type="dxa"/>
          </w:tcPr>
          <w:p w:rsidR="00867DF3" w:rsidRPr="00756BBD" w:rsidRDefault="00867DF3" w:rsidP="002D30C8">
            <w:pPr>
              <w:pStyle w:val="Sansinterligne"/>
              <w:rPr>
                <w:b w:val="0"/>
                <w:sz w:val="16"/>
                <w:szCs w:val="16"/>
              </w:rPr>
            </w:pPr>
            <w:r w:rsidRPr="00756BBD">
              <w:rPr>
                <w:b w:val="0"/>
                <w:sz w:val="16"/>
                <w:szCs w:val="16"/>
              </w:rPr>
              <w:t xml:space="preserve">  Dont coiffure</w:t>
            </w:r>
          </w:p>
        </w:tc>
        <w:tc>
          <w:tcPr>
            <w:tcW w:w="781" w:type="dxa"/>
            <w:shd w:val="clear" w:color="auto" w:fill="D9D9D9"/>
          </w:tcPr>
          <w:p w:rsidR="00867DF3" w:rsidRPr="00756BBD" w:rsidRDefault="00867DF3" w:rsidP="002D30C8">
            <w:pPr>
              <w:pStyle w:val="Sansinterligne"/>
              <w:jc w:val="right"/>
              <w:rPr>
                <w:b w:val="0"/>
                <w:sz w:val="16"/>
                <w:szCs w:val="16"/>
              </w:rPr>
            </w:pPr>
            <w:r w:rsidRPr="00756BBD">
              <w:rPr>
                <w:b w:val="0"/>
                <w:sz w:val="16"/>
                <w:szCs w:val="16"/>
              </w:rPr>
              <w:t>1 388</w:t>
            </w:r>
          </w:p>
        </w:tc>
        <w:tc>
          <w:tcPr>
            <w:tcW w:w="967" w:type="dxa"/>
          </w:tcPr>
          <w:p w:rsidR="00867DF3" w:rsidRPr="00756BBD" w:rsidRDefault="00867DF3" w:rsidP="002D30C8">
            <w:pPr>
              <w:pStyle w:val="Sansinterligne"/>
              <w:jc w:val="right"/>
              <w:rPr>
                <w:b w:val="0"/>
                <w:sz w:val="16"/>
                <w:szCs w:val="16"/>
              </w:rPr>
            </w:pPr>
            <w:r w:rsidRPr="00756BBD">
              <w:rPr>
                <w:b w:val="0"/>
                <w:sz w:val="16"/>
                <w:szCs w:val="16"/>
              </w:rPr>
              <w:t>2 218</w:t>
            </w:r>
          </w:p>
        </w:tc>
        <w:tc>
          <w:tcPr>
            <w:tcW w:w="825" w:type="dxa"/>
          </w:tcPr>
          <w:p w:rsidR="00867DF3" w:rsidRPr="00756BBD" w:rsidRDefault="00867DF3" w:rsidP="002D30C8">
            <w:pPr>
              <w:pStyle w:val="Sansinterligne"/>
              <w:jc w:val="right"/>
              <w:rPr>
                <w:b w:val="0"/>
                <w:sz w:val="16"/>
                <w:szCs w:val="16"/>
              </w:rPr>
            </w:pPr>
            <w:r w:rsidRPr="00756BBD">
              <w:rPr>
                <w:b w:val="0"/>
                <w:sz w:val="16"/>
                <w:szCs w:val="16"/>
              </w:rPr>
              <w:t>3 655</w:t>
            </w:r>
          </w:p>
        </w:tc>
        <w:tc>
          <w:tcPr>
            <w:tcW w:w="1467" w:type="dxa"/>
          </w:tcPr>
          <w:p w:rsidR="00867DF3" w:rsidRPr="00756BBD" w:rsidRDefault="00867DF3" w:rsidP="002D30C8">
            <w:pPr>
              <w:pStyle w:val="Sansinterligne"/>
              <w:jc w:val="right"/>
              <w:rPr>
                <w:b w:val="0"/>
                <w:color w:val="0070C0"/>
                <w:sz w:val="16"/>
                <w:szCs w:val="16"/>
              </w:rPr>
            </w:pPr>
            <w:r w:rsidRPr="00756BBD">
              <w:rPr>
                <w:b w:val="0"/>
                <w:color w:val="0070C0"/>
                <w:sz w:val="16"/>
                <w:szCs w:val="16"/>
              </w:rPr>
              <w:t>2,63</w:t>
            </w:r>
          </w:p>
        </w:tc>
        <w:tc>
          <w:tcPr>
            <w:tcW w:w="1359" w:type="dxa"/>
          </w:tcPr>
          <w:p w:rsidR="00867DF3" w:rsidRPr="00756BBD" w:rsidRDefault="00867DF3" w:rsidP="002D30C8">
            <w:pPr>
              <w:pStyle w:val="Sansinterligne"/>
              <w:jc w:val="right"/>
              <w:rPr>
                <w:b w:val="0"/>
                <w:sz w:val="16"/>
                <w:szCs w:val="16"/>
              </w:rPr>
            </w:pPr>
          </w:p>
        </w:tc>
      </w:tr>
      <w:tr w:rsidR="00867DF3" w:rsidRPr="00756BBD" w:rsidTr="002D30C8">
        <w:tc>
          <w:tcPr>
            <w:tcW w:w="1101" w:type="dxa"/>
            <w:vMerge/>
          </w:tcPr>
          <w:p w:rsidR="00867DF3" w:rsidRPr="00756BBD" w:rsidRDefault="00867DF3" w:rsidP="002D30C8">
            <w:pPr>
              <w:pStyle w:val="Sansinterligne"/>
              <w:rPr>
                <w:b w:val="0"/>
                <w:sz w:val="16"/>
                <w:szCs w:val="16"/>
              </w:rPr>
            </w:pPr>
          </w:p>
        </w:tc>
        <w:tc>
          <w:tcPr>
            <w:tcW w:w="2680" w:type="dxa"/>
          </w:tcPr>
          <w:p w:rsidR="00867DF3" w:rsidRPr="00756BBD" w:rsidRDefault="00867DF3" w:rsidP="002D30C8">
            <w:pPr>
              <w:pStyle w:val="Sansinterligne"/>
              <w:rPr>
                <w:b w:val="0"/>
                <w:sz w:val="16"/>
                <w:szCs w:val="16"/>
              </w:rPr>
            </w:pPr>
            <w:r w:rsidRPr="00756BBD">
              <w:rPr>
                <w:b w:val="0"/>
                <w:sz w:val="16"/>
                <w:szCs w:val="16"/>
              </w:rPr>
              <w:t>Alimentation</w:t>
            </w:r>
          </w:p>
        </w:tc>
        <w:tc>
          <w:tcPr>
            <w:tcW w:w="781" w:type="dxa"/>
            <w:shd w:val="clear" w:color="auto" w:fill="D9D9D9"/>
          </w:tcPr>
          <w:p w:rsidR="00867DF3" w:rsidRPr="00756BBD" w:rsidRDefault="00867DF3" w:rsidP="002D30C8">
            <w:pPr>
              <w:pStyle w:val="Sansinterligne"/>
              <w:jc w:val="right"/>
              <w:rPr>
                <w:b w:val="0"/>
                <w:sz w:val="16"/>
                <w:szCs w:val="16"/>
              </w:rPr>
            </w:pPr>
            <w:r w:rsidRPr="00756BBD">
              <w:rPr>
                <w:b w:val="0"/>
                <w:sz w:val="16"/>
                <w:szCs w:val="16"/>
              </w:rPr>
              <w:t>1 655</w:t>
            </w:r>
          </w:p>
        </w:tc>
        <w:tc>
          <w:tcPr>
            <w:tcW w:w="967" w:type="dxa"/>
          </w:tcPr>
          <w:p w:rsidR="00867DF3" w:rsidRPr="00756BBD" w:rsidRDefault="00867DF3" w:rsidP="002D30C8">
            <w:pPr>
              <w:pStyle w:val="Sansinterligne"/>
              <w:jc w:val="right"/>
              <w:rPr>
                <w:b w:val="0"/>
                <w:sz w:val="16"/>
                <w:szCs w:val="16"/>
              </w:rPr>
            </w:pPr>
            <w:r w:rsidRPr="00756BBD">
              <w:rPr>
                <w:b w:val="0"/>
                <w:sz w:val="16"/>
                <w:szCs w:val="16"/>
              </w:rPr>
              <w:t>4 816</w:t>
            </w:r>
          </w:p>
        </w:tc>
        <w:tc>
          <w:tcPr>
            <w:tcW w:w="825" w:type="dxa"/>
          </w:tcPr>
          <w:p w:rsidR="00867DF3" w:rsidRPr="00756BBD" w:rsidRDefault="00867DF3" w:rsidP="002D30C8">
            <w:pPr>
              <w:pStyle w:val="Sansinterligne"/>
              <w:jc w:val="right"/>
              <w:rPr>
                <w:b w:val="0"/>
                <w:sz w:val="16"/>
                <w:szCs w:val="16"/>
              </w:rPr>
            </w:pPr>
            <w:r w:rsidRPr="00756BBD">
              <w:rPr>
                <w:b w:val="0"/>
                <w:sz w:val="16"/>
                <w:szCs w:val="16"/>
              </w:rPr>
              <w:t>6 912</w:t>
            </w:r>
          </w:p>
        </w:tc>
        <w:tc>
          <w:tcPr>
            <w:tcW w:w="1467" w:type="dxa"/>
          </w:tcPr>
          <w:p w:rsidR="00867DF3" w:rsidRPr="00756BBD" w:rsidRDefault="00867DF3" w:rsidP="002D30C8">
            <w:pPr>
              <w:pStyle w:val="Sansinterligne"/>
              <w:jc w:val="right"/>
              <w:rPr>
                <w:b w:val="0"/>
                <w:color w:val="FF0000"/>
                <w:sz w:val="16"/>
                <w:szCs w:val="16"/>
              </w:rPr>
            </w:pPr>
            <w:r w:rsidRPr="00756BBD">
              <w:rPr>
                <w:b w:val="0"/>
                <w:color w:val="FF0000"/>
                <w:sz w:val="16"/>
                <w:szCs w:val="16"/>
              </w:rPr>
              <w:t>4,18</w:t>
            </w:r>
          </w:p>
        </w:tc>
        <w:tc>
          <w:tcPr>
            <w:tcW w:w="1359" w:type="dxa"/>
          </w:tcPr>
          <w:p w:rsidR="00867DF3" w:rsidRPr="00756BBD" w:rsidRDefault="00867DF3" w:rsidP="002D30C8">
            <w:pPr>
              <w:pStyle w:val="Sansinterligne"/>
              <w:jc w:val="right"/>
              <w:rPr>
                <w:b w:val="0"/>
                <w:sz w:val="16"/>
                <w:szCs w:val="16"/>
              </w:rPr>
            </w:pPr>
            <w:r w:rsidRPr="00756BBD">
              <w:rPr>
                <w:b w:val="0"/>
                <w:sz w:val="16"/>
                <w:szCs w:val="16"/>
              </w:rPr>
              <w:t>+7</w:t>
            </w:r>
          </w:p>
        </w:tc>
      </w:tr>
      <w:tr w:rsidR="00867DF3" w:rsidRPr="00756BBD" w:rsidTr="002D30C8">
        <w:tc>
          <w:tcPr>
            <w:tcW w:w="1101" w:type="dxa"/>
            <w:vMerge/>
          </w:tcPr>
          <w:p w:rsidR="00867DF3" w:rsidRPr="00756BBD" w:rsidRDefault="00867DF3" w:rsidP="002D30C8">
            <w:pPr>
              <w:pStyle w:val="Sansinterligne"/>
              <w:rPr>
                <w:b w:val="0"/>
                <w:sz w:val="16"/>
                <w:szCs w:val="16"/>
              </w:rPr>
            </w:pPr>
          </w:p>
        </w:tc>
        <w:tc>
          <w:tcPr>
            <w:tcW w:w="2680" w:type="dxa"/>
          </w:tcPr>
          <w:p w:rsidR="00867DF3" w:rsidRPr="00756BBD" w:rsidRDefault="00867DF3" w:rsidP="002D30C8">
            <w:pPr>
              <w:pStyle w:val="Sansinterligne"/>
              <w:rPr>
                <w:b w:val="0"/>
                <w:sz w:val="16"/>
                <w:szCs w:val="16"/>
              </w:rPr>
            </w:pPr>
            <w:r w:rsidRPr="00756BBD">
              <w:rPr>
                <w:b w:val="0"/>
                <w:sz w:val="16"/>
                <w:szCs w:val="16"/>
              </w:rPr>
              <w:t xml:space="preserve">  Dont boulangerie- pâtisserie</w:t>
            </w:r>
          </w:p>
        </w:tc>
        <w:tc>
          <w:tcPr>
            <w:tcW w:w="781" w:type="dxa"/>
            <w:shd w:val="clear" w:color="auto" w:fill="D9D9D9"/>
          </w:tcPr>
          <w:p w:rsidR="00867DF3" w:rsidRPr="00756BBD" w:rsidRDefault="00867DF3" w:rsidP="002D30C8">
            <w:pPr>
              <w:pStyle w:val="Sansinterligne"/>
              <w:jc w:val="right"/>
              <w:rPr>
                <w:b w:val="0"/>
                <w:sz w:val="16"/>
                <w:szCs w:val="16"/>
              </w:rPr>
            </w:pPr>
            <w:r w:rsidRPr="00756BBD">
              <w:rPr>
                <w:b w:val="0"/>
                <w:sz w:val="16"/>
                <w:szCs w:val="16"/>
              </w:rPr>
              <w:t>691</w:t>
            </w:r>
          </w:p>
        </w:tc>
        <w:tc>
          <w:tcPr>
            <w:tcW w:w="967" w:type="dxa"/>
          </w:tcPr>
          <w:p w:rsidR="00867DF3" w:rsidRPr="00756BBD" w:rsidRDefault="00867DF3" w:rsidP="002D30C8">
            <w:pPr>
              <w:pStyle w:val="Sansinterligne"/>
              <w:jc w:val="right"/>
              <w:rPr>
                <w:b w:val="0"/>
                <w:sz w:val="16"/>
                <w:szCs w:val="16"/>
              </w:rPr>
            </w:pPr>
            <w:r w:rsidRPr="00756BBD">
              <w:rPr>
                <w:b w:val="0"/>
                <w:sz w:val="16"/>
                <w:szCs w:val="16"/>
              </w:rPr>
              <w:t>2 908</w:t>
            </w:r>
          </w:p>
        </w:tc>
        <w:tc>
          <w:tcPr>
            <w:tcW w:w="825" w:type="dxa"/>
          </w:tcPr>
          <w:p w:rsidR="00867DF3" w:rsidRPr="00756BBD" w:rsidRDefault="00867DF3" w:rsidP="002D30C8">
            <w:pPr>
              <w:pStyle w:val="Sansinterligne"/>
              <w:jc w:val="right"/>
              <w:rPr>
                <w:b w:val="0"/>
                <w:sz w:val="16"/>
                <w:szCs w:val="16"/>
              </w:rPr>
            </w:pPr>
            <w:r w:rsidRPr="00756BBD">
              <w:rPr>
                <w:b w:val="0"/>
                <w:sz w:val="16"/>
                <w:szCs w:val="16"/>
              </w:rPr>
              <w:t>3 870</w:t>
            </w:r>
          </w:p>
        </w:tc>
        <w:tc>
          <w:tcPr>
            <w:tcW w:w="1467" w:type="dxa"/>
          </w:tcPr>
          <w:p w:rsidR="00867DF3" w:rsidRPr="00756BBD" w:rsidRDefault="00867DF3" w:rsidP="002D30C8">
            <w:pPr>
              <w:pStyle w:val="Sansinterligne"/>
              <w:jc w:val="right"/>
              <w:rPr>
                <w:b w:val="0"/>
                <w:color w:val="FF0000"/>
                <w:sz w:val="16"/>
                <w:szCs w:val="16"/>
              </w:rPr>
            </w:pPr>
            <w:r w:rsidRPr="00756BBD">
              <w:rPr>
                <w:b w:val="0"/>
                <w:color w:val="FF0000"/>
                <w:sz w:val="16"/>
                <w:szCs w:val="16"/>
              </w:rPr>
              <w:t>5,60</w:t>
            </w:r>
          </w:p>
        </w:tc>
        <w:tc>
          <w:tcPr>
            <w:tcW w:w="1359" w:type="dxa"/>
          </w:tcPr>
          <w:p w:rsidR="00867DF3" w:rsidRPr="00756BBD" w:rsidRDefault="00867DF3" w:rsidP="002D30C8">
            <w:pPr>
              <w:pStyle w:val="Sansinterligne"/>
              <w:jc w:val="right"/>
              <w:rPr>
                <w:b w:val="0"/>
                <w:sz w:val="16"/>
                <w:szCs w:val="16"/>
              </w:rPr>
            </w:pPr>
          </w:p>
        </w:tc>
      </w:tr>
      <w:tr w:rsidR="00867DF3" w:rsidRPr="00756BBD" w:rsidTr="002D30C8">
        <w:tc>
          <w:tcPr>
            <w:tcW w:w="1101" w:type="dxa"/>
            <w:vMerge/>
          </w:tcPr>
          <w:p w:rsidR="00867DF3" w:rsidRPr="00756BBD" w:rsidRDefault="00867DF3" w:rsidP="002D30C8">
            <w:pPr>
              <w:pStyle w:val="Sansinterligne"/>
              <w:rPr>
                <w:b w:val="0"/>
                <w:sz w:val="16"/>
                <w:szCs w:val="16"/>
              </w:rPr>
            </w:pPr>
          </w:p>
        </w:tc>
        <w:tc>
          <w:tcPr>
            <w:tcW w:w="2680" w:type="dxa"/>
          </w:tcPr>
          <w:p w:rsidR="00867DF3" w:rsidRPr="00756BBD" w:rsidRDefault="00867DF3" w:rsidP="002D30C8">
            <w:pPr>
              <w:pStyle w:val="Sansinterligne"/>
              <w:rPr>
                <w:b w:val="0"/>
                <w:sz w:val="16"/>
                <w:szCs w:val="16"/>
              </w:rPr>
            </w:pPr>
            <w:r w:rsidRPr="00756BBD">
              <w:rPr>
                <w:b w:val="0"/>
                <w:sz w:val="16"/>
                <w:szCs w:val="16"/>
              </w:rPr>
              <w:t xml:space="preserve">  Dont ventes à emporter</w:t>
            </w:r>
          </w:p>
        </w:tc>
        <w:tc>
          <w:tcPr>
            <w:tcW w:w="781" w:type="dxa"/>
            <w:shd w:val="clear" w:color="auto" w:fill="D9D9D9"/>
          </w:tcPr>
          <w:p w:rsidR="00867DF3" w:rsidRPr="00756BBD" w:rsidRDefault="00867DF3" w:rsidP="002D30C8">
            <w:pPr>
              <w:pStyle w:val="Sansinterligne"/>
              <w:jc w:val="right"/>
              <w:rPr>
                <w:b w:val="0"/>
                <w:sz w:val="16"/>
                <w:szCs w:val="16"/>
              </w:rPr>
            </w:pPr>
            <w:r w:rsidRPr="00756BBD">
              <w:rPr>
                <w:b w:val="0"/>
                <w:sz w:val="16"/>
                <w:szCs w:val="16"/>
              </w:rPr>
              <w:t>549</w:t>
            </w:r>
          </w:p>
        </w:tc>
        <w:tc>
          <w:tcPr>
            <w:tcW w:w="967" w:type="dxa"/>
          </w:tcPr>
          <w:p w:rsidR="00867DF3" w:rsidRPr="00756BBD" w:rsidRDefault="00867DF3" w:rsidP="002D30C8">
            <w:pPr>
              <w:pStyle w:val="Sansinterligne"/>
              <w:jc w:val="right"/>
              <w:rPr>
                <w:b w:val="0"/>
                <w:sz w:val="16"/>
                <w:szCs w:val="16"/>
              </w:rPr>
            </w:pPr>
            <w:r w:rsidRPr="00756BBD">
              <w:rPr>
                <w:b w:val="0"/>
                <w:sz w:val="16"/>
                <w:szCs w:val="16"/>
              </w:rPr>
              <w:t>861</w:t>
            </w:r>
          </w:p>
        </w:tc>
        <w:tc>
          <w:tcPr>
            <w:tcW w:w="825" w:type="dxa"/>
          </w:tcPr>
          <w:p w:rsidR="00867DF3" w:rsidRPr="00756BBD" w:rsidRDefault="00867DF3" w:rsidP="002D30C8">
            <w:pPr>
              <w:pStyle w:val="Sansinterligne"/>
              <w:jc w:val="right"/>
              <w:rPr>
                <w:b w:val="0"/>
                <w:sz w:val="16"/>
                <w:szCs w:val="16"/>
              </w:rPr>
            </w:pPr>
            <w:r w:rsidRPr="00756BBD">
              <w:rPr>
                <w:b w:val="0"/>
                <w:sz w:val="16"/>
                <w:szCs w:val="16"/>
              </w:rPr>
              <w:t>1 512</w:t>
            </w:r>
          </w:p>
        </w:tc>
        <w:tc>
          <w:tcPr>
            <w:tcW w:w="1467" w:type="dxa"/>
          </w:tcPr>
          <w:p w:rsidR="00867DF3" w:rsidRPr="00756BBD" w:rsidRDefault="00867DF3" w:rsidP="002D30C8">
            <w:pPr>
              <w:pStyle w:val="Sansinterligne"/>
              <w:jc w:val="right"/>
              <w:rPr>
                <w:b w:val="0"/>
                <w:color w:val="0070C0"/>
                <w:sz w:val="16"/>
                <w:szCs w:val="16"/>
              </w:rPr>
            </w:pPr>
            <w:r w:rsidRPr="00756BBD">
              <w:rPr>
                <w:b w:val="0"/>
                <w:color w:val="0070C0"/>
                <w:sz w:val="16"/>
                <w:szCs w:val="16"/>
              </w:rPr>
              <w:t>2,75</w:t>
            </w:r>
          </w:p>
        </w:tc>
        <w:tc>
          <w:tcPr>
            <w:tcW w:w="1359" w:type="dxa"/>
          </w:tcPr>
          <w:p w:rsidR="00867DF3" w:rsidRPr="00756BBD" w:rsidRDefault="00867DF3" w:rsidP="002D30C8">
            <w:pPr>
              <w:pStyle w:val="Sansinterligne"/>
              <w:jc w:val="right"/>
              <w:rPr>
                <w:b w:val="0"/>
                <w:sz w:val="16"/>
                <w:szCs w:val="16"/>
              </w:rPr>
            </w:pPr>
          </w:p>
        </w:tc>
      </w:tr>
      <w:tr w:rsidR="00867DF3" w:rsidRPr="00756BBD" w:rsidTr="002D30C8">
        <w:tc>
          <w:tcPr>
            <w:tcW w:w="1101" w:type="dxa"/>
            <w:vMerge/>
          </w:tcPr>
          <w:p w:rsidR="00867DF3" w:rsidRPr="00756BBD" w:rsidRDefault="00867DF3" w:rsidP="002D30C8">
            <w:pPr>
              <w:pStyle w:val="Sansinterligne"/>
              <w:rPr>
                <w:b w:val="0"/>
                <w:sz w:val="16"/>
                <w:szCs w:val="16"/>
              </w:rPr>
            </w:pPr>
          </w:p>
        </w:tc>
        <w:tc>
          <w:tcPr>
            <w:tcW w:w="2680" w:type="dxa"/>
          </w:tcPr>
          <w:p w:rsidR="00867DF3" w:rsidRPr="00756BBD" w:rsidRDefault="00867DF3" w:rsidP="002D30C8">
            <w:pPr>
              <w:pStyle w:val="Sansinterligne"/>
              <w:rPr>
                <w:b w:val="0"/>
                <w:sz w:val="16"/>
                <w:szCs w:val="16"/>
              </w:rPr>
            </w:pPr>
            <w:r w:rsidRPr="00756BBD">
              <w:rPr>
                <w:b w:val="0"/>
                <w:sz w:val="16"/>
                <w:szCs w:val="16"/>
              </w:rPr>
              <w:t xml:space="preserve">  Dont boucherie-charcuterie</w:t>
            </w:r>
          </w:p>
        </w:tc>
        <w:tc>
          <w:tcPr>
            <w:tcW w:w="781" w:type="dxa"/>
            <w:shd w:val="clear" w:color="auto" w:fill="D9D9D9"/>
          </w:tcPr>
          <w:p w:rsidR="00867DF3" w:rsidRPr="00756BBD" w:rsidRDefault="00867DF3" w:rsidP="002D30C8">
            <w:pPr>
              <w:pStyle w:val="Sansinterligne"/>
              <w:jc w:val="right"/>
              <w:rPr>
                <w:b w:val="0"/>
                <w:sz w:val="16"/>
                <w:szCs w:val="16"/>
              </w:rPr>
            </w:pPr>
            <w:r w:rsidRPr="00756BBD">
              <w:rPr>
                <w:b w:val="0"/>
                <w:sz w:val="16"/>
                <w:szCs w:val="16"/>
              </w:rPr>
              <w:t>337</w:t>
            </w:r>
          </w:p>
        </w:tc>
        <w:tc>
          <w:tcPr>
            <w:tcW w:w="967" w:type="dxa"/>
          </w:tcPr>
          <w:p w:rsidR="00867DF3" w:rsidRPr="00756BBD" w:rsidRDefault="00867DF3" w:rsidP="002D30C8">
            <w:pPr>
              <w:pStyle w:val="Sansinterligne"/>
              <w:jc w:val="right"/>
              <w:rPr>
                <w:b w:val="0"/>
                <w:sz w:val="16"/>
                <w:szCs w:val="16"/>
              </w:rPr>
            </w:pPr>
            <w:r w:rsidRPr="00756BBD">
              <w:rPr>
                <w:b w:val="0"/>
                <w:sz w:val="16"/>
                <w:szCs w:val="16"/>
              </w:rPr>
              <w:t>857</w:t>
            </w:r>
          </w:p>
        </w:tc>
        <w:tc>
          <w:tcPr>
            <w:tcW w:w="825" w:type="dxa"/>
          </w:tcPr>
          <w:p w:rsidR="00867DF3" w:rsidRPr="00756BBD" w:rsidRDefault="00867DF3" w:rsidP="002D30C8">
            <w:pPr>
              <w:pStyle w:val="Sansinterligne"/>
              <w:jc w:val="right"/>
              <w:rPr>
                <w:b w:val="0"/>
                <w:sz w:val="16"/>
                <w:szCs w:val="16"/>
              </w:rPr>
            </w:pPr>
            <w:r w:rsidRPr="00756BBD">
              <w:rPr>
                <w:b w:val="0"/>
                <w:sz w:val="16"/>
                <w:szCs w:val="16"/>
              </w:rPr>
              <w:t>1 257</w:t>
            </w:r>
          </w:p>
        </w:tc>
        <w:tc>
          <w:tcPr>
            <w:tcW w:w="1467" w:type="dxa"/>
          </w:tcPr>
          <w:p w:rsidR="00867DF3" w:rsidRPr="00756BBD" w:rsidRDefault="00867DF3" w:rsidP="002D30C8">
            <w:pPr>
              <w:pStyle w:val="Sansinterligne"/>
              <w:jc w:val="right"/>
              <w:rPr>
                <w:b w:val="0"/>
                <w:sz w:val="16"/>
                <w:szCs w:val="16"/>
              </w:rPr>
            </w:pPr>
            <w:r w:rsidRPr="00756BBD">
              <w:rPr>
                <w:b w:val="0"/>
                <w:sz w:val="16"/>
                <w:szCs w:val="16"/>
              </w:rPr>
              <w:t>3,73</w:t>
            </w:r>
          </w:p>
        </w:tc>
        <w:tc>
          <w:tcPr>
            <w:tcW w:w="1359" w:type="dxa"/>
          </w:tcPr>
          <w:p w:rsidR="00867DF3" w:rsidRPr="00756BBD" w:rsidRDefault="00867DF3" w:rsidP="002D30C8">
            <w:pPr>
              <w:pStyle w:val="Sansinterligne"/>
              <w:jc w:val="right"/>
              <w:rPr>
                <w:b w:val="0"/>
                <w:sz w:val="16"/>
                <w:szCs w:val="16"/>
              </w:rPr>
            </w:pPr>
          </w:p>
        </w:tc>
      </w:tr>
      <w:tr w:rsidR="00867DF3" w:rsidRPr="00756BBD" w:rsidTr="002D30C8">
        <w:tc>
          <w:tcPr>
            <w:tcW w:w="1101" w:type="dxa"/>
            <w:vMerge/>
          </w:tcPr>
          <w:p w:rsidR="00867DF3" w:rsidRPr="00756BBD" w:rsidRDefault="00867DF3" w:rsidP="002D30C8">
            <w:pPr>
              <w:pStyle w:val="Sansinterligne"/>
              <w:rPr>
                <w:b w:val="0"/>
                <w:sz w:val="16"/>
                <w:szCs w:val="16"/>
              </w:rPr>
            </w:pPr>
          </w:p>
        </w:tc>
        <w:tc>
          <w:tcPr>
            <w:tcW w:w="2680" w:type="dxa"/>
          </w:tcPr>
          <w:p w:rsidR="00867DF3" w:rsidRPr="00756BBD" w:rsidRDefault="00867DF3" w:rsidP="002D30C8">
            <w:pPr>
              <w:pStyle w:val="Sansinterligne"/>
              <w:rPr>
                <w:b w:val="0"/>
                <w:sz w:val="16"/>
                <w:szCs w:val="16"/>
              </w:rPr>
            </w:pPr>
            <w:r w:rsidRPr="00756BBD">
              <w:rPr>
                <w:b w:val="0"/>
                <w:sz w:val="16"/>
                <w:szCs w:val="16"/>
              </w:rPr>
              <w:t>Automobile (réparation, contrôle)</w:t>
            </w:r>
          </w:p>
        </w:tc>
        <w:tc>
          <w:tcPr>
            <w:tcW w:w="781" w:type="dxa"/>
            <w:shd w:val="clear" w:color="auto" w:fill="D9D9D9"/>
          </w:tcPr>
          <w:p w:rsidR="00867DF3" w:rsidRPr="00756BBD" w:rsidRDefault="00867DF3" w:rsidP="002D30C8">
            <w:pPr>
              <w:pStyle w:val="Sansinterligne"/>
              <w:jc w:val="right"/>
              <w:rPr>
                <w:b w:val="0"/>
                <w:sz w:val="16"/>
                <w:szCs w:val="16"/>
              </w:rPr>
            </w:pPr>
            <w:r w:rsidRPr="00756BBD">
              <w:rPr>
                <w:b w:val="0"/>
                <w:sz w:val="16"/>
                <w:szCs w:val="16"/>
              </w:rPr>
              <w:t>1 025</w:t>
            </w:r>
          </w:p>
        </w:tc>
        <w:tc>
          <w:tcPr>
            <w:tcW w:w="967" w:type="dxa"/>
          </w:tcPr>
          <w:p w:rsidR="00867DF3" w:rsidRPr="00756BBD" w:rsidRDefault="00867DF3" w:rsidP="002D30C8">
            <w:pPr>
              <w:pStyle w:val="Sansinterligne"/>
              <w:jc w:val="right"/>
              <w:rPr>
                <w:b w:val="0"/>
                <w:sz w:val="16"/>
                <w:szCs w:val="16"/>
              </w:rPr>
            </w:pPr>
            <w:r w:rsidRPr="00756BBD">
              <w:rPr>
                <w:b w:val="0"/>
                <w:sz w:val="16"/>
                <w:szCs w:val="16"/>
              </w:rPr>
              <w:t>3 584</w:t>
            </w:r>
          </w:p>
        </w:tc>
        <w:tc>
          <w:tcPr>
            <w:tcW w:w="825" w:type="dxa"/>
          </w:tcPr>
          <w:p w:rsidR="00867DF3" w:rsidRPr="00756BBD" w:rsidRDefault="00867DF3" w:rsidP="002D30C8">
            <w:pPr>
              <w:pStyle w:val="Sansinterligne"/>
              <w:jc w:val="right"/>
              <w:rPr>
                <w:b w:val="0"/>
                <w:sz w:val="16"/>
                <w:szCs w:val="16"/>
              </w:rPr>
            </w:pPr>
            <w:r w:rsidRPr="00756BBD">
              <w:rPr>
                <w:b w:val="0"/>
                <w:sz w:val="16"/>
                <w:szCs w:val="16"/>
              </w:rPr>
              <w:t>4 703</w:t>
            </w:r>
          </w:p>
        </w:tc>
        <w:tc>
          <w:tcPr>
            <w:tcW w:w="1467" w:type="dxa"/>
          </w:tcPr>
          <w:p w:rsidR="00867DF3" w:rsidRPr="00756BBD" w:rsidRDefault="00867DF3" w:rsidP="002D30C8">
            <w:pPr>
              <w:pStyle w:val="Sansinterligne"/>
              <w:jc w:val="right"/>
              <w:rPr>
                <w:b w:val="0"/>
                <w:color w:val="FF0000"/>
                <w:sz w:val="16"/>
                <w:szCs w:val="16"/>
              </w:rPr>
            </w:pPr>
            <w:r w:rsidRPr="00756BBD">
              <w:rPr>
                <w:b w:val="0"/>
                <w:color w:val="FF0000"/>
                <w:sz w:val="16"/>
                <w:szCs w:val="16"/>
              </w:rPr>
              <w:t>4,59</w:t>
            </w:r>
          </w:p>
        </w:tc>
        <w:tc>
          <w:tcPr>
            <w:tcW w:w="1359" w:type="dxa"/>
          </w:tcPr>
          <w:p w:rsidR="00867DF3" w:rsidRPr="00756BBD" w:rsidRDefault="00867DF3" w:rsidP="002D30C8">
            <w:pPr>
              <w:pStyle w:val="Sansinterligne"/>
              <w:jc w:val="right"/>
              <w:rPr>
                <w:b w:val="0"/>
                <w:color w:val="0070C0"/>
                <w:sz w:val="16"/>
                <w:szCs w:val="16"/>
              </w:rPr>
            </w:pPr>
            <w:r w:rsidRPr="00756BBD">
              <w:rPr>
                <w:b w:val="0"/>
                <w:color w:val="0070C0"/>
                <w:sz w:val="16"/>
                <w:szCs w:val="16"/>
              </w:rPr>
              <w:t>-2</w:t>
            </w:r>
          </w:p>
        </w:tc>
      </w:tr>
      <w:tr w:rsidR="00867DF3" w:rsidRPr="00756BBD" w:rsidTr="002D30C8">
        <w:tc>
          <w:tcPr>
            <w:tcW w:w="1101" w:type="dxa"/>
            <w:vMerge/>
          </w:tcPr>
          <w:p w:rsidR="00867DF3" w:rsidRPr="00756BBD" w:rsidRDefault="00867DF3" w:rsidP="002D30C8">
            <w:pPr>
              <w:pStyle w:val="Sansinterligne"/>
              <w:rPr>
                <w:b w:val="0"/>
                <w:sz w:val="16"/>
                <w:szCs w:val="16"/>
              </w:rPr>
            </w:pPr>
          </w:p>
        </w:tc>
        <w:tc>
          <w:tcPr>
            <w:tcW w:w="2680" w:type="dxa"/>
          </w:tcPr>
          <w:p w:rsidR="00867DF3" w:rsidRPr="00756BBD" w:rsidRDefault="00867DF3" w:rsidP="002D30C8">
            <w:pPr>
              <w:pStyle w:val="Sansinterligne"/>
              <w:rPr>
                <w:b w:val="0"/>
                <w:sz w:val="16"/>
                <w:szCs w:val="16"/>
              </w:rPr>
            </w:pPr>
            <w:r w:rsidRPr="00756BBD">
              <w:rPr>
                <w:b w:val="0"/>
                <w:sz w:val="16"/>
                <w:szCs w:val="16"/>
              </w:rPr>
              <w:t>Culture, loisirs  (fleurs, photos, cycles…)</w:t>
            </w:r>
          </w:p>
        </w:tc>
        <w:tc>
          <w:tcPr>
            <w:tcW w:w="781" w:type="dxa"/>
            <w:shd w:val="clear" w:color="auto" w:fill="D9D9D9"/>
          </w:tcPr>
          <w:p w:rsidR="00867DF3" w:rsidRPr="00756BBD" w:rsidRDefault="00867DF3" w:rsidP="002D30C8">
            <w:pPr>
              <w:pStyle w:val="Sansinterligne"/>
              <w:jc w:val="right"/>
              <w:rPr>
                <w:b w:val="0"/>
                <w:sz w:val="16"/>
                <w:szCs w:val="16"/>
              </w:rPr>
            </w:pPr>
            <w:r w:rsidRPr="00756BBD">
              <w:rPr>
                <w:b w:val="0"/>
                <w:sz w:val="16"/>
                <w:szCs w:val="16"/>
              </w:rPr>
              <w:t>760</w:t>
            </w:r>
          </w:p>
        </w:tc>
        <w:tc>
          <w:tcPr>
            <w:tcW w:w="967" w:type="dxa"/>
          </w:tcPr>
          <w:p w:rsidR="00867DF3" w:rsidRPr="00756BBD" w:rsidRDefault="00867DF3" w:rsidP="002D30C8">
            <w:pPr>
              <w:pStyle w:val="Sansinterligne"/>
              <w:jc w:val="right"/>
              <w:rPr>
                <w:b w:val="0"/>
                <w:sz w:val="16"/>
                <w:szCs w:val="16"/>
              </w:rPr>
            </w:pPr>
            <w:r w:rsidRPr="00756BBD">
              <w:rPr>
                <w:b w:val="0"/>
                <w:sz w:val="16"/>
                <w:szCs w:val="16"/>
              </w:rPr>
              <w:t>884</w:t>
            </w:r>
          </w:p>
        </w:tc>
        <w:tc>
          <w:tcPr>
            <w:tcW w:w="825" w:type="dxa"/>
          </w:tcPr>
          <w:p w:rsidR="00867DF3" w:rsidRPr="00756BBD" w:rsidRDefault="00867DF3" w:rsidP="002D30C8">
            <w:pPr>
              <w:pStyle w:val="Sansinterligne"/>
              <w:jc w:val="right"/>
              <w:rPr>
                <w:b w:val="0"/>
                <w:sz w:val="16"/>
                <w:szCs w:val="16"/>
              </w:rPr>
            </w:pPr>
            <w:r w:rsidRPr="00756BBD">
              <w:rPr>
                <w:b w:val="0"/>
                <w:sz w:val="16"/>
                <w:szCs w:val="16"/>
              </w:rPr>
              <w:t>1 678</w:t>
            </w:r>
          </w:p>
        </w:tc>
        <w:tc>
          <w:tcPr>
            <w:tcW w:w="1467" w:type="dxa"/>
          </w:tcPr>
          <w:p w:rsidR="00867DF3" w:rsidRPr="00756BBD" w:rsidRDefault="00867DF3" w:rsidP="002D30C8">
            <w:pPr>
              <w:pStyle w:val="Sansinterligne"/>
              <w:jc w:val="right"/>
              <w:rPr>
                <w:b w:val="0"/>
                <w:color w:val="0070C0"/>
                <w:sz w:val="16"/>
                <w:szCs w:val="16"/>
              </w:rPr>
            </w:pPr>
            <w:r w:rsidRPr="00756BBD">
              <w:rPr>
                <w:b w:val="0"/>
                <w:color w:val="0070C0"/>
                <w:sz w:val="16"/>
                <w:szCs w:val="16"/>
              </w:rPr>
              <w:t>2,21</w:t>
            </w:r>
          </w:p>
        </w:tc>
        <w:tc>
          <w:tcPr>
            <w:tcW w:w="1359" w:type="dxa"/>
          </w:tcPr>
          <w:p w:rsidR="00867DF3" w:rsidRPr="00756BBD" w:rsidRDefault="00867DF3" w:rsidP="002D30C8">
            <w:pPr>
              <w:pStyle w:val="Sansinterligne"/>
              <w:jc w:val="right"/>
              <w:rPr>
                <w:b w:val="0"/>
                <w:color w:val="0070C0"/>
                <w:sz w:val="16"/>
                <w:szCs w:val="16"/>
              </w:rPr>
            </w:pPr>
            <w:r w:rsidRPr="00756BBD">
              <w:rPr>
                <w:b w:val="0"/>
                <w:color w:val="0070C0"/>
                <w:sz w:val="16"/>
                <w:szCs w:val="16"/>
              </w:rPr>
              <w:t>-6</w:t>
            </w:r>
          </w:p>
        </w:tc>
      </w:tr>
      <w:tr w:rsidR="00867DF3" w:rsidRPr="00756BBD" w:rsidTr="002D30C8">
        <w:tc>
          <w:tcPr>
            <w:tcW w:w="1101" w:type="dxa"/>
            <w:vMerge/>
          </w:tcPr>
          <w:p w:rsidR="00867DF3" w:rsidRPr="00756BBD" w:rsidRDefault="00867DF3" w:rsidP="002D30C8">
            <w:pPr>
              <w:pStyle w:val="Sansinterligne"/>
              <w:rPr>
                <w:b w:val="0"/>
                <w:sz w:val="16"/>
                <w:szCs w:val="16"/>
              </w:rPr>
            </w:pPr>
          </w:p>
        </w:tc>
        <w:tc>
          <w:tcPr>
            <w:tcW w:w="2680" w:type="dxa"/>
          </w:tcPr>
          <w:p w:rsidR="00867DF3" w:rsidRPr="00756BBD" w:rsidRDefault="00867DF3" w:rsidP="002D30C8">
            <w:pPr>
              <w:pStyle w:val="Sansinterligne"/>
              <w:rPr>
                <w:b w:val="0"/>
                <w:sz w:val="16"/>
                <w:szCs w:val="16"/>
              </w:rPr>
            </w:pPr>
            <w:r w:rsidRPr="00756BBD">
              <w:rPr>
                <w:b w:val="0"/>
                <w:sz w:val="16"/>
                <w:szCs w:val="16"/>
              </w:rPr>
              <w:t>Equipement de la personne, bijoux, habillement…)</w:t>
            </w:r>
          </w:p>
        </w:tc>
        <w:tc>
          <w:tcPr>
            <w:tcW w:w="781" w:type="dxa"/>
            <w:shd w:val="clear" w:color="auto" w:fill="D9D9D9"/>
          </w:tcPr>
          <w:p w:rsidR="00867DF3" w:rsidRPr="00756BBD" w:rsidRDefault="00867DF3" w:rsidP="002D30C8">
            <w:pPr>
              <w:pStyle w:val="Sansinterligne"/>
              <w:jc w:val="right"/>
              <w:rPr>
                <w:b w:val="0"/>
                <w:sz w:val="16"/>
                <w:szCs w:val="16"/>
              </w:rPr>
            </w:pPr>
            <w:r w:rsidRPr="00756BBD">
              <w:rPr>
                <w:b w:val="0"/>
                <w:sz w:val="16"/>
                <w:szCs w:val="16"/>
              </w:rPr>
              <w:t>573</w:t>
            </w:r>
          </w:p>
        </w:tc>
        <w:tc>
          <w:tcPr>
            <w:tcW w:w="967" w:type="dxa"/>
          </w:tcPr>
          <w:p w:rsidR="00867DF3" w:rsidRPr="00756BBD" w:rsidRDefault="00867DF3" w:rsidP="002D30C8">
            <w:pPr>
              <w:pStyle w:val="Sansinterligne"/>
              <w:jc w:val="right"/>
              <w:rPr>
                <w:b w:val="0"/>
                <w:sz w:val="16"/>
                <w:szCs w:val="16"/>
              </w:rPr>
            </w:pPr>
            <w:r w:rsidRPr="00756BBD">
              <w:rPr>
                <w:b w:val="0"/>
                <w:sz w:val="16"/>
                <w:szCs w:val="16"/>
              </w:rPr>
              <w:t>489</w:t>
            </w:r>
          </w:p>
        </w:tc>
        <w:tc>
          <w:tcPr>
            <w:tcW w:w="825" w:type="dxa"/>
          </w:tcPr>
          <w:p w:rsidR="00867DF3" w:rsidRPr="00756BBD" w:rsidRDefault="00867DF3" w:rsidP="002D30C8">
            <w:pPr>
              <w:pStyle w:val="Sansinterligne"/>
              <w:jc w:val="right"/>
              <w:rPr>
                <w:b w:val="0"/>
                <w:sz w:val="16"/>
                <w:szCs w:val="16"/>
              </w:rPr>
            </w:pPr>
            <w:r w:rsidRPr="00756BBD">
              <w:rPr>
                <w:b w:val="0"/>
                <w:sz w:val="16"/>
                <w:szCs w:val="16"/>
              </w:rPr>
              <w:t>1 082</w:t>
            </w:r>
          </w:p>
        </w:tc>
        <w:tc>
          <w:tcPr>
            <w:tcW w:w="1467" w:type="dxa"/>
          </w:tcPr>
          <w:p w:rsidR="00867DF3" w:rsidRPr="00756BBD" w:rsidRDefault="00867DF3" w:rsidP="002D30C8">
            <w:pPr>
              <w:pStyle w:val="Sansinterligne"/>
              <w:jc w:val="right"/>
              <w:rPr>
                <w:b w:val="0"/>
                <w:color w:val="0070C0"/>
                <w:sz w:val="16"/>
                <w:szCs w:val="16"/>
              </w:rPr>
            </w:pPr>
            <w:r w:rsidRPr="00756BBD">
              <w:rPr>
                <w:b w:val="0"/>
                <w:color w:val="0070C0"/>
                <w:sz w:val="16"/>
                <w:szCs w:val="16"/>
              </w:rPr>
              <w:t>1,89</w:t>
            </w:r>
          </w:p>
        </w:tc>
        <w:tc>
          <w:tcPr>
            <w:tcW w:w="1359" w:type="dxa"/>
          </w:tcPr>
          <w:p w:rsidR="00867DF3" w:rsidRPr="00756BBD" w:rsidRDefault="00867DF3" w:rsidP="002D30C8">
            <w:pPr>
              <w:pStyle w:val="Sansinterligne"/>
              <w:jc w:val="right"/>
              <w:rPr>
                <w:b w:val="0"/>
                <w:color w:val="0070C0"/>
                <w:sz w:val="16"/>
                <w:szCs w:val="16"/>
              </w:rPr>
            </w:pPr>
            <w:r w:rsidRPr="00756BBD">
              <w:rPr>
                <w:b w:val="0"/>
                <w:color w:val="0070C0"/>
                <w:sz w:val="16"/>
                <w:szCs w:val="16"/>
              </w:rPr>
              <w:t>-17</w:t>
            </w:r>
          </w:p>
        </w:tc>
      </w:tr>
      <w:tr w:rsidR="00867DF3" w:rsidRPr="00756BBD" w:rsidTr="002D30C8">
        <w:tc>
          <w:tcPr>
            <w:tcW w:w="1101" w:type="dxa"/>
            <w:vMerge/>
          </w:tcPr>
          <w:p w:rsidR="00867DF3" w:rsidRPr="00756BBD" w:rsidRDefault="00867DF3" w:rsidP="002D30C8">
            <w:pPr>
              <w:pStyle w:val="Sansinterligne"/>
              <w:rPr>
                <w:b w:val="0"/>
                <w:sz w:val="16"/>
                <w:szCs w:val="16"/>
              </w:rPr>
            </w:pPr>
          </w:p>
        </w:tc>
        <w:tc>
          <w:tcPr>
            <w:tcW w:w="2680" w:type="dxa"/>
          </w:tcPr>
          <w:p w:rsidR="00867DF3" w:rsidRPr="00756BBD" w:rsidRDefault="00867DF3" w:rsidP="002D30C8">
            <w:pPr>
              <w:pStyle w:val="Sansinterligne"/>
              <w:rPr>
                <w:b w:val="0"/>
                <w:sz w:val="16"/>
                <w:szCs w:val="16"/>
              </w:rPr>
            </w:pPr>
            <w:r w:rsidRPr="00756BBD">
              <w:rPr>
                <w:b w:val="0"/>
                <w:sz w:val="16"/>
                <w:szCs w:val="16"/>
              </w:rPr>
              <w:t>Transports (taxis, déménagement…)</w:t>
            </w:r>
          </w:p>
        </w:tc>
        <w:tc>
          <w:tcPr>
            <w:tcW w:w="781" w:type="dxa"/>
            <w:shd w:val="clear" w:color="auto" w:fill="D9D9D9"/>
          </w:tcPr>
          <w:p w:rsidR="00867DF3" w:rsidRPr="00756BBD" w:rsidRDefault="00867DF3" w:rsidP="002D30C8">
            <w:pPr>
              <w:pStyle w:val="Sansinterligne"/>
              <w:jc w:val="right"/>
              <w:rPr>
                <w:b w:val="0"/>
                <w:sz w:val="16"/>
                <w:szCs w:val="16"/>
              </w:rPr>
            </w:pPr>
            <w:r w:rsidRPr="00756BBD">
              <w:rPr>
                <w:b w:val="0"/>
                <w:sz w:val="16"/>
                <w:szCs w:val="16"/>
              </w:rPr>
              <w:t>502</w:t>
            </w:r>
          </w:p>
        </w:tc>
        <w:tc>
          <w:tcPr>
            <w:tcW w:w="967" w:type="dxa"/>
          </w:tcPr>
          <w:p w:rsidR="00867DF3" w:rsidRPr="00756BBD" w:rsidRDefault="00867DF3" w:rsidP="002D30C8">
            <w:pPr>
              <w:pStyle w:val="Sansinterligne"/>
              <w:jc w:val="right"/>
              <w:rPr>
                <w:b w:val="0"/>
                <w:sz w:val="16"/>
                <w:szCs w:val="16"/>
              </w:rPr>
            </w:pPr>
            <w:r w:rsidRPr="00756BBD">
              <w:rPr>
                <w:b w:val="0"/>
                <w:sz w:val="16"/>
                <w:szCs w:val="16"/>
              </w:rPr>
              <w:t>1 243</w:t>
            </w:r>
          </w:p>
        </w:tc>
        <w:tc>
          <w:tcPr>
            <w:tcW w:w="825" w:type="dxa"/>
          </w:tcPr>
          <w:p w:rsidR="00867DF3" w:rsidRPr="00756BBD" w:rsidRDefault="00867DF3" w:rsidP="002D30C8">
            <w:pPr>
              <w:pStyle w:val="Sansinterligne"/>
              <w:jc w:val="right"/>
              <w:rPr>
                <w:b w:val="0"/>
                <w:sz w:val="16"/>
                <w:szCs w:val="16"/>
              </w:rPr>
            </w:pPr>
            <w:r w:rsidRPr="00756BBD">
              <w:rPr>
                <w:b w:val="0"/>
                <w:sz w:val="16"/>
                <w:szCs w:val="16"/>
              </w:rPr>
              <w:t>1 748</w:t>
            </w:r>
          </w:p>
        </w:tc>
        <w:tc>
          <w:tcPr>
            <w:tcW w:w="1467" w:type="dxa"/>
          </w:tcPr>
          <w:p w:rsidR="00867DF3" w:rsidRPr="00756BBD" w:rsidRDefault="00867DF3" w:rsidP="002D30C8">
            <w:pPr>
              <w:pStyle w:val="Sansinterligne"/>
              <w:jc w:val="right"/>
              <w:rPr>
                <w:b w:val="0"/>
                <w:sz w:val="16"/>
                <w:szCs w:val="16"/>
              </w:rPr>
            </w:pPr>
            <w:r w:rsidRPr="00756BBD">
              <w:rPr>
                <w:b w:val="0"/>
                <w:sz w:val="16"/>
                <w:szCs w:val="16"/>
              </w:rPr>
              <w:t>3,48</w:t>
            </w:r>
          </w:p>
        </w:tc>
        <w:tc>
          <w:tcPr>
            <w:tcW w:w="1359" w:type="dxa"/>
          </w:tcPr>
          <w:p w:rsidR="00867DF3" w:rsidRPr="00756BBD" w:rsidRDefault="00867DF3" w:rsidP="002D30C8">
            <w:pPr>
              <w:pStyle w:val="Sansinterligne"/>
              <w:jc w:val="right"/>
              <w:rPr>
                <w:b w:val="0"/>
                <w:color w:val="FF0000"/>
                <w:sz w:val="16"/>
                <w:szCs w:val="16"/>
              </w:rPr>
            </w:pPr>
            <w:r w:rsidRPr="00756BBD">
              <w:rPr>
                <w:b w:val="0"/>
                <w:color w:val="FF0000"/>
                <w:sz w:val="16"/>
                <w:szCs w:val="16"/>
              </w:rPr>
              <w:t>+30</w:t>
            </w:r>
          </w:p>
        </w:tc>
      </w:tr>
      <w:tr w:rsidR="00867DF3" w:rsidRPr="00756BBD" w:rsidTr="002D30C8">
        <w:tc>
          <w:tcPr>
            <w:tcW w:w="1101" w:type="dxa"/>
            <w:vMerge/>
          </w:tcPr>
          <w:p w:rsidR="00867DF3" w:rsidRPr="00756BBD" w:rsidRDefault="00867DF3" w:rsidP="002D30C8">
            <w:pPr>
              <w:pStyle w:val="Sansinterligne"/>
              <w:rPr>
                <w:b w:val="0"/>
                <w:sz w:val="16"/>
                <w:szCs w:val="16"/>
              </w:rPr>
            </w:pPr>
          </w:p>
        </w:tc>
        <w:tc>
          <w:tcPr>
            <w:tcW w:w="2680" w:type="dxa"/>
          </w:tcPr>
          <w:p w:rsidR="00867DF3" w:rsidRPr="00756BBD" w:rsidRDefault="00867DF3" w:rsidP="002D30C8">
            <w:pPr>
              <w:pStyle w:val="Sansinterligne"/>
              <w:rPr>
                <w:b w:val="0"/>
                <w:sz w:val="16"/>
                <w:szCs w:val="16"/>
              </w:rPr>
            </w:pPr>
            <w:r w:rsidRPr="00756BBD">
              <w:rPr>
                <w:b w:val="0"/>
                <w:sz w:val="16"/>
                <w:szCs w:val="16"/>
              </w:rPr>
              <w:t>Equipement de la maison (arts de la table…)</w:t>
            </w:r>
          </w:p>
        </w:tc>
        <w:tc>
          <w:tcPr>
            <w:tcW w:w="781" w:type="dxa"/>
            <w:shd w:val="clear" w:color="auto" w:fill="D9D9D9"/>
          </w:tcPr>
          <w:p w:rsidR="00867DF3" w:rsidRPr="00756BBD" w:rsidRDefault="00867DF3" w:rsidP="002D30C8">
            <w:pPr>
              <w:pStyle w:val="Sansinterligne"/>
              <w:jc w:val="right"/>
              <w:rPr>
                <w:b w:val="0"/>
                <w:sz w:val="16"/>
                <w:szCs w:val="16"/>
              </w:rPr>
            </w:pPr>
            <w:r w:rsidRPr="00756BBD">
              <w:rPr>
                <w:b w:val="0"/>
                <w:sz w:val="16"/>
                <w:szCs w:val="16"/>
              </w:rPr>
              <w:t>434</w:t>
            </w:r>
          </w:p>
        </w:tc>
        <w:tc>
          <w:tcPr>
            <w:tcW w:w="967" w:type="dxa"/>
          </w:tcPr>
          <w:p w:rsidR="00867DF3" w:rsidRPr="00756BBD" w:rsidRDefault="00867DF3" w:rsidP="002D30C8">
            <w:pPr>
              <w:pStyle w:val="Sansinterligne"/>
              <w:jc w:val="right"/>
              <w:rPr>
                <w:b w:val="0"/>
                <w:sz w:val="16"/>
                <w:szCs w:val="16"/>
              </w:rPr>
            </w:pPr>
            <w:r w:rsidRPr="00756BBD">
              <w:rPr>
                <w:b w:val="0"/>
                <w:sz w:val="16"/>
                <w:szCs w:val="16"/>
              </w:rPr>
              <w:t>618</w:t>
            </w:r>
          </w:p>
        </w:tc>
        <w:tc>
          <w:tcPr>
            <w:tcW w:w="825" w:type="dxa"/>
          </w:tcPr>
          <w:p w:rsidR="00867DF3" w:rsidRPr="00756BBD" w:rsidRDefault="00867DF3" w:rsidP="002D30C8">
            <w:pPr>
              <w:pStyle w:val="Sansinterligne"/>
              <w:jc w:val="right"/>
              <w:rPr>
                <w:b w:val="0"/>
                <w:sz w:val="16"/>
                <w:szCs w:val="16"/>
              </w:rPr>
            </w:pPr>
            <w:r w:rsidRPr="00756BBD">
              <w:rPr>
                <w:b w:val="0"/>
                <w:sz w:val="16"/>
                <w:szCs w:val="16"/>
              </w:rPr>
              <w:t>1 087</w:t>
            </w:r>
          </w:p>
        </w:tc>
        <w:tc>
          <w:tcPr>
            <w:tcW w:w="1467" w:type="dxa"/>
          </w:tcPr>
          <w:p w:rsidR="00867DF3" w:rsidRPr="00756BBD" w:rsidRDefault="00867DF3" w:rsidP="002D30C8">
            <w:pPr>
              <w:pStyle w:val="Sansinterligne"/>
              <w:jc w:val="right"/>
              <w:rPr>
                <w:b w:val="0"/>
                <w:color w:val="0070C0"/>
                <w:sz w:val="16"/>
                <w:szCs w:val="16"/>
              </w:rPr>
            </w:pPr>
            <w:r w:rsidRPr="00756BBD">
              <w:rPr>
                <w:b w:val="0"/>
                <w:color w:val="0070C0"/>
                <w:sz w:val="16"/>
                <w:szCs w:val="16"/>
              </w:rPr>
              <w:t>2,50</w:t>
            </w:r>
          </w:p>
        </w:tc>
        <w:tc>
          <w:tcPr>
            <w:tcW w:w="1359" w:type="dxa"/>
          </w:tcPr>
          <w:p w:rsidR="00867DF3" w:rsidRPr="00756BBD" w:rsidRDefault="00867DF3" w:rsidP="002D30C8">
            <w:pPr>
              <w:pStyle w:val="Sansinterligne"/>
              <w:jc w:val="right"/>
              <w:rPr>
                <w:b w:val="0"/>
                <w:color w:val="0070C0"/>
                <w:sz w:val="16"/>
                <w:szCs w:val="16"/>
              </w:rPr>
            </w:pPr>
            <w:r w:rsidRPr="00756BBD">
              <w:rPr>
                <w:b w:val="0"/>
                <w:color w:val="0070C0"/>
                <w:sz w:val="16"/>
                <w:szCs w:val="16"/>
              </w:rPr>
              <w:t>-15</w:t>
            </w:r>
          </w:p>
        </w:tc>
      </w:tr>
      <w:tr w:rsidR="00867DF3" w:rsidRPr="00756BBD" w:rsidTr="002D30C8">
        <w:tc>
          <w:tcPr>
            <w:tcW w:w="1101" w:type="dxa"/>
            <w:vMerge w:val="restart"/>
          </w:tcPr>
          <w:p w:rsidR="00867DF3" w:rsidRPr="00756BBD" w:rsidRDefault="00867DF3" w:rsidP="002D30C8">
            <w:pPr>
              <w:pStyle w:val="Sansinterligne"/>
              <w:rPr>
                <w:b w:val="0"/>
                <w:sz w:val="16"/>
                <w:szCs w:val="16"/>
              </w:rPr>
            </w:pPr>
            <w:r w:rsidRPr="00756BBD">
              <w:rPr>
                <w:b w:val="0"/>
                <w:sz w:val="16"/>
                <w:szCs w:val="16"/>
              </w:rPr>
              <w:t>Artisanat de production, services aux entreprises</w:t>
            </w:r>
          </w:p>
        </w:tc>
        <w:tc>
          <w:tcPr>
            <w:tcW w:w="2680" w:type="dxa"/>
          </w:tcPr>
          <w:p w:rsidR="00867DF3" w:rsidRPr="00756BBD" w:rsidRDefault="00867DF3" w:rsidP="002D30C8">
            <w:pPr>
              <w:pStyle w:val="Sansinterligne"/>
              <w:rPr>
                <w:b w:val="0"/>
                <w:sz w:val="16"/>
                <w:szCs w:val="16"/>
              </w:rPr>
            </w:pPr>
            <w:r w:rsidRPr="00756BBD">
              <w:rPr>
                <w:b w:val="0"/>
                <w:sz w:val="16"/>
                <w:szCs w:val="16"/>
              </w:rPr>
              <w:t>« industrie »</w:t>
            </w:r>
          </w:p>
        </w:tc>
        <w:tc>
          <w:tcPr>
            <w:tcW w:w="781" w:type="dxa"/>
            <w:shd w:val="clear" w:color="auto" w:fill="D9D9D9"/>
          </w:tcPr>
          <w:p w:rsidR="00867DF3" w:rsidRPr="00756BBD" w:rsidRDefault="00867DF3" w:rsidP="002D30C8">
            <w:pPr>
              <w:pStyle w:val="Sansinterligne"/>
              <w:jc w:val="right"/>
              <w:rPr>
                <w:b w:val="0"/>
                <w:sz w:val="16"/>
                <w:szCs w:val="16"/>
              </w:rPr>
            </w:pPr>
            <w:r w:rsidRPr="00756BBD">
              <w:rPr>
                <w:b w:val="0"/>
                <w:sz w:val="16"/>
                <w:szCs w:val="16"/>
              </w:rPr>
              <w:t>1 918</w:t>
            </w:r>
          </w:p>
        </w:tc>
        <w:tc>
          <w:tcPr>
            <w:tcW w:w="967" w:type="dxa"/>
          </w:tcPr>
          <w:p w:rsidR="00867DF3" w:rsidRPr="00756BBD" w:rsidRDefault="00867DF3" w:rsidP="002D30C8">
            <w:pPr>
              <w:pStyle w:val="Sansinterligne"/>
              <w:jc w:val="right"/>
              <w:rPr>
                <w:b w:val="0"/>
                <w:sz w:val="16"/>
                <w:szCs w:val="16"/>
              </w:rPr>
            </w:pPr>
            <w:r w:rsidRPr="00756BBD">
              <w:rPr>
                <w:b w:val="0"/>
                <w:sz w:val="16"/>
                <w:szCs w:val="16"/>
              </w:rPr>
              <w:t>8 774</w:t>
            </w:r>
          </w:p>
        </w:tc>
        <w:tc>
          <w:tcPr>
            <w:tcW w:w="825" w:type="dxa"/>
          </w:tcPr>
          <w:p w:rsidR="00867DF3" w:rsidRPr="00756BBD" w:rsidRDefault="00867DF3" w:rsidP="002D30C8">
            <w:pPr>
              <w:pStyle w:val="Sansinterligne"/>
              <w:jc w:val="right"/>
              <w:rPr>
                <w:b w:val="0"/>
                <w:sz w:val="16"/>
                <w:szCs w:val="16"/>
              </w:rPr>
            </w:pPr>
            <w:r w:rsidRPr="00756BBD">
              <w:rPr>
                <w:b w:val="0"/>
                <w:sz w:val="16"/>
                <w:szCs w:val="16"/>
              </w:rPr>
              <w:t>10 941</w:t>
            </w:r>
          </w:p>
        </w:tc>
        <w:tc>
          <w:tcPr>
            <w:tcW w:w="1467" w:type="dxa"/>
          </w:tcPr>
          <w:p w:rsidR="00867DF3" w:rsidRPr="00756BBD" w:rsidRDefault="00867DF3" w:rsidP="002D30C8">
            <w:pPr>
              <w:pStyle w:val="Sansinterligne"/>
              <w:jc w:val="right"/>
              <w:rPr>
                <w:b w:val="0"/>
                <w:color w:val="FF0000"/>
                <w:sz w:val="16"/>
                <w:szCs w:val="16"/>
              </w:rPr>
            </w:pPr>
            <w:r w:rsidRPr="00756BBD">
              <w:rPr>
                <w:b w:val="0"/>
                <w:color w:val="FF0000"/>
                <w:sz w:val="16"/>
                <w:szCs w:val="16"/>
              </w:rPr>
              <w:t>5,70</w:t>
            </w:r>
          </w:p>
        </w:tc>
        <w:tc>
          <w:tcPr>
            <w:tcW w:w="1359" w:type="dxa"/>
          </w:tcPr>
          <w:p w:rsidR="00867DF3" w:rsidRPr="00756BBD" w:rsidRDefault="00867DF3" w:rsidP="002D30C8">
            <w:pPr>
              <w:pStyle w:val="Sansinterligne"/>
              <w:jc w:val="right"/>
              <w:rPr>
                <w:b w:val="0"/>
                <w:color w:val="0070C0"/>
                <w:sz w:val="16"/>
                <w:szCs w:val="16"/>
              </w:rPr>
            </w:pPr>
            <w:r w:rsidRPr="00756BBD">
              <w:rPr>
                <w:b w:val="0"/>
                <w:color w:val="0070C0"/>
                <w:sz w:val="16"/>
                <w:szCs w:val="16"/>
              </w:rPr>
              <w:t>+4</w:t>
            </w:r>
          </w:p>
        </w:tc>
      </w:tr>
      <w:tr w:rsidR="00867DF3" w:rsidRPr="00756BBD" w:rsidTr="002D30C8">
        <w:tc>
          <w:tcPr>
            <w:tcW w:w="1101" w:type="dxa"/>
            <w:vMerge/>
          </w:tcPr>
          <w:p w:rsidR="00867DF3" w:rsidRPr="00756BBD" w:rsidRDefault="00867DF3" w:rsidP="002D30C8">
            <w:pPr>
              <w:pStyle w:val="Sansinterligne"/>
              <w:rPr>
                <w:b w:val="0"/>
                <w:sz w:val="16"/>
                <w:szCs w:val="16"/>
              </w:rPr>
            </w:pPr>
          </w:p>
        </w:tc>
        <w:tc>
          <w:tcPr>
            <w:tcW w:w="2680" w:type="dxa"/>
          </w:tcPr>
          <w:p w:rsidR="00867DF3" w:rsidRPr="00756BBD" w:rsidRDefault="00867DF3" w:rsidP="002D30C8">
            <w:pPr>
              <w:pStyle w:val="Sansinterligne"/>
              <w:rPr>
                <w:b w:val="0"/>
                <w:sz w:val="16"/>
                <w:szCs w:val="16"/>
              </w:rPr>
            </w:pPr>
            <w:r w:rsidRPr="00756BBD">
              <w:rPr>
                <w:b w:val="0"/>
                <w:sz w:val="16"/>
                <w:szCs w:val="16"/>
              </w:rPr>
              <w:t xml:space="preserve">  Dont machines et équipements</w:t>
            </w:r>
          </w:p>
        </w:tc>
        <w:tc>
          <w:tcPr>
            <w:tcW w:w="781" w:type="dxa"/>
            <w:shd w:val="clear" w:color="auto" w:fill="D9D9D9"/>
          </w:tcPr>
          <w:p w:rsidR="00867DF3" w:rsidRPr="00756BBD" w:rsidRDefault="00867DF3" w:rsidP="002D30C8">
            <w:pPr>
              <w:pStyle w:val="Sansinterligne"/>
              <w:jc w:val="right"/>
              <w:rPr>
                <w:b w:val="0"/>
                <w:sz w:val="16"/>
                <w:szCs w:val="16"/>
              </w:rPr>
            </w:pPr>
            <w:r w:rsidRPr="00756BBD">
              <w:rPr>
                <w:b w:val="0"/>
                <w:sz w:val="16"/>
                <w:szCs w:val="16"/>
              </w:rPr>
              <w:t>721</w:t>
            </w:r>
          </w:p>
        </w:tc>
        <w:tc>
          <w:tcPr>
            <w:tcW w:w="967" w:type="dxa"/>
          </w:tcPr>
          <w:p w:rsidR="00867DF3" w:rsidRPr="00756BBD" w:rsidRDefault="00867DF3" w:rsidP="002D30C8">
            <w:pPr>
              <w:pStyle w:val="Sansinterligne"/>
              <w:jc w:val="right"/>
              <w:rPr>
                <w:b w:val="0"/>
                <w:sz w:val="16"/>
                <w:szCs w:val="16"/>
              </w:rPr>
            </w:pPr>
            <w:r w:rsidRPr="00756BBD">
              <w:rPr>
                <w:b w:val="0"/>
                <w:sz w:val="16"/>
                <w:szCs w:val="16"/>
              </w:rPr>
              <w:t>2 985</w:t>
            </w:r>
          </w:p>
        </w:tc>
        <w:tc>
          <w:tcPr>
            <w:tcW w:w="825" w:type="dxa"/>
          </w:tcPr>
          <w:p w:rsidR="00867DF3" w:rsidRPr="00756BBD" w:rsidRDefault="00867DF3" w:rsidP="002D30C8">
            <w:pPr>
              <w:pStyle w:val="Sansinterligne"/>
              <w:jc w:val="right"/>
              <w:rPr>
                <w:b w:val="0"/>
                <w:sz w:val="16"/>
                <w:szCs w:val="16"/>
              </w:rPr>
            </w:pPr>
            <w:r w:rsidRPr="00756BBD">
              <w:rPr>
                <w:b w:val="0"/>
                <w:sz w:val="16"/>
                <w:szCs w:val="16"/>
              </w:rPr>
              <w:t>3 838</w:t>
            </w:r>
          </w:p>
        </w:tc>
        <w:tc>
          <w:tcPr>
            <w:tcW w:w="1467" w:type="dxa"/>
          </w:tcPr>
          <w:p w:rsidR="00867DF3" w:rsidRPr="00756BBD" w:rsidRDefault="00867DF3" w:rsidP="002D30C8">
            <w:pPr>
              <w:pStyle w:val="Sansinterligne"/>
              <w:jc w:val="right"/>
              <w:rPr>
                <w:b w:val="0"/>
                <w:color w:val="FF0000"/>
                <w:sz w:val="16"/>
                <w:szCs w:val="16"/>
              </w:rPr>
            </w:pPr>
            <w:r w:rsidRPr="00756BBD">
              <w:rPr>
                <w:b w:val="0"/>
                <w:color w:val="FF0000"/>
                <w:sz w:val="16"/>
                <w:szCs w:val="16"/>
              </w:rPr>
              <w:t>5,32</w:t>
            </w:r>
          </w:p>
        </w:tc>
        <w:tc>
          <w:tcPr>
            <w:tcW w:w="1359" w:type="dxa"/>
          </w:tcPr>
          <w:p w:rsidR="00867DF3" w:rsidRPr="00756BBD" w:rsidRDefault="00867DF3" w:rsidP="002D30C8">
            <w:pPr>
              <w:pStyle w:val="Sansinterligne"/>
              <w:jc w:val="right"/>
              <w:rPr>
                <w:b w:val="0"/>
                <w:color w:val="0070C0"/>
                <w:sz w:val="16"/>
                <w:szCs w:val="16"/>
              </w:rPr>
            </w:pPr>
          </w:p>
        </w:tc>
      </w:tr>
      <w:tr w:rsidR="00867DF3" w:rsidRPr="00756BBD" w:rsidTr="002D30C8">
        <w:tc>
          <w:tcPr>
            <w:tcW w:w="1101" w:type="dxa"/>
            <w:vMerge/>
          </w:tcPr>
          <w:p w:rsidR="00867DF3" w:rsidRPr="00756BBD" w:rsidRDefault="00867DF3" w:rsidP="002D30C8">
            <w:pPr>
              <w:pStyle w:val="Sansinterligne"/>
              <w:rPr>
                <w:b w:val="0"/>
                <w:sz w:val="16"/>
                <w:szCs w:val="16"/>
              </w:rPr>
            </w:pPr>
          </w:p>
        </w:tc>
        <w:tc>
          <w:tcPr>
            <w:tcW w:w="2680" w:type="dxa"/>
          </w:tcPr>
          <w:p w:rsidR="00867DF3" w:rsidRPr="00756BBD" w:rsidRDefault="00867DF3" w:rsidP="002D30C8">
            <w:pPr>
              <w:pStyle w:val="Sansinterligne"/>
              <w:rPr>
                <w:b w:val="0"/>
                <w:sz w:val="16"/>
                <w:szCs w:val="16"/>
              </w:rPr>
            </w:pPr>
            <w:r w:rsidRPr="00756BBD">
              <w:rPr>
                <w:b w:val="0"/>
                <w:sz w:val="16"/>
                <w:szCs w:val="16"/>
              </w:rPr>
              <w:t>Services aux entreprises</w:t>
            </w:r>
          </w:p>
        </w:tc>
        <w:tc>
          <w:tcPr>
            <w:tcW w:w="781" w:type="dxa"/>
            <w:shd w:val="clear" w:color="auto" w:fill="D9D9D9"/>
          </w:tcPr>
          <w:p w:rsidR="00867DF3" w:rsidRPr="00756BBD" w:rsidRDefault="00867DF3" w:rsidP="002D30C8">
            <w:pPr>
              <w:pStyle w:val="Sansinterligne"/>
              <w:jc w:val="right"/>
              <w:rPr>
                <w:b w:val="0"/>
                <w:sz w:val="16"/>
                <w:szCs w:val="16"/>
              </w:rPr>
            </w:pPr>
            <w:r w:rsidRPr="00756BBD">
              <w:rPr>
                <w:b w:val="0"/>
                <w:sz w:val="16"/>
                <w:szCs w:val="16"/>
              </w:rPr>
              <w:t>962</w:t>
            </w:r>
          </w:p>
        </w:tc>
        <w:tc>
          <w:tcPr>
            <w:tcW w:w="967" w:type="dxa"/>
          </w:tcPr>
          <w:p w:rsidR="00867DF3" w:rsidRPr="00756BBD" w:rsidRDefault="00867DF3" w:rsidP="002D30C8">
            <w:pPr>
              <w:pStyle w:val="Sansinterligne"/>
              <w:jc w:val="right"/>
              <w:rPr>
                <w:b w:val="0"/>
                <w:sz w:val="16"/>
                <w:szCs w:val="16"/>
              </w:rPr>
            </w:pPr>
            <w:r w:rsidRPr="00756BBD">
              <w:rPr>
                <w:b w:val="0"/>
                <w:sz w:val="16"/>
                <w:szCs w:val="16"/>
              </w:rPr>
              <w:t>2 816</w:t>
            </w:r>
          </w:p>
        </w:tc>
        <w:tc>
          <w:tcPr>
            <w:tcW w:w="825" w:type="dxa"/>
          </w:tcPr>
          <w:p w:rsidR="00867DF3" w:rsidRPr="00756BBD" w:rsidRDefault="00867DF3" w:rsidP="002D30C8">
            <w:pPr>
              <w:pStyle w:val="Sansinterligne"/>
              <w:jc w:val="right"/>
              <w:rPr>
                <w:b w:val="0"/>
                <w:sz w:val="16"/>
                <w:szCs w:val="16"/>
              </w:rPr>
            </w:pPr>
            <w:r w:rsidRPr="00756BBD">
              <w:rPr>
                <w:b w:val="0"/>
                <w:sz w:val="16"/>
                <w:szCs w:val="16"/>
              </w:rPr>
              <w:t>3 883</w:t>
            </w:r>
          </w:p>
        </w:tc>
        <w:tc>
          <w:tcPr>
            <w:tcW w:w="1467" w:type="dxa"/>
          </w:tcPr>
          <w:p w:rsidR="00867DF3" w:rsidRPr="00756BBD" w:rsidRDefault="00867DF3" w:rsidP="002D30C8">
            <w:pPr>
              <w:pStyle w:val="Sansinterligne"/>
              <w:jc w:val="right"/>
              <w:rPr>
                <w:b w:val="0"/>
                <w:color w:val="FF0000"/>
                <w:sz w:val="16"/>
                <w:szCs w:val="16"/>
              </w:rPr>
            </w:pPr>
            <w:r w:rsidRPr="00756BBD">
              <w:rPr>
                <w:b w:val="0"/>
                <w:color w:val="FF0000"/>
                <w:sz w:val="16"/>
                <w:szCs w:val="16"/>
              </w:rPr>
              <w:t>4,04</w:t>
            </w:r>
          </w:p>
        </w:tc>
        <w:tc>
          <w:tcPr>
            <w:tcW w:w="1359" w:type="dxa"/>
          </w:tcPr>
          <w:p w:rsidR="00867DF3" w:rsidRPr="00756BBD" w:rsidRDefault="00867DF3" w:rsidP="002D30C8">
            <w:pPr>
              <w:pStyle w:val="Sansinterligne"/>
              <w:jc w:val="right"/>
              <w:rPr>
                <w:b w:val="0"/>
                <w:color w:val="0070C0"/>
                <w:sz w:val="16"/>
                <w:szCs w:val="16"/>
              </w:rPr>
            </w:pPr>
            <w:r w:rsidRPr="00756BBD">
              <w:rPr>
                <w:b w:val="0"/>
                <w:color w:val="0070C0"/>
                <w:sz w:val="16"/>
                <w:szCs w:val="16"/>
              </w:rPr>
              <w:t>+4</w:t>
            </w:r>
          </w:p>
        </w:tc>
      </w:tr>
      <w:tr w:rsidR="00867DF3" w:rsidRPr="00756BBD" w:rsidTr="002D30C8">
        <w:tc>
          <w:tcPr>
            <w:tcW w:w="1101" w:type="dxa"/>
            <w:vMerge/>
          </w:tcPr>
          <w:p w:rsidR="00867DF3" w:rsidRPr="00756BBD" w:rsidRDefault="00867DF3" w:rsidP="002D30C8">
            <w:pPr>
              <w:pStyle w:val="Sansinterligne"/>
              <w:rPr>
                <w:b w:val="0"/>
                <w:sz w:val="16"/>
                <w:szCs w:val="16"/>
              </w:rPr>
            </w:pPr>
          </w:p>
        </w:tc>
        <w:tc>
          <w:tcPr>
            <w:tcW w:w="2680" w:type="dxa"/>
          </w:tcPr>
          <w:p w:rsidR="00867DF3" w:rsidRPr="00756BBD" w:rsidRDefault="00867DF3" w:rsidP="002D30C8">
            <w:pPr>
              <w:pStyle w:val="Sansinterligne"/>
              <w:rPr>
                <w:b w:val="0"/>
                <w:sz w:val="16"/>
                <w:szCs w:val="16"/>
              </w:rPr>
            </w:pPr>
            <w:r w:rsidRPr="00756BBD">
              <w:rPr>
                <w:b w:val="0"/>
                <w:sz w:val="16"/>
                <w:szCs w:val="16"/>
              </w:rPr>
              <w:t xml:space="preserve">  Dont entretien et nettoyage</w:t>
            </w:r>
          </w:p>
        </w:tc>
        <w:tc>
          <w:tcPr>
            <w:tcW w:w="781" w:type="dxa"/>
            <w:shd w:val="clear" w:color="auto" w:fill="D9D9D9"/>
          </w:tcPr>
          <w:p w:rsidR="00867DF3" w:rsidRPr="00756BBD" w:rsidRDefault="00867DF3" w:rsidP="002D30C8">
            <w:pPr>
              <w:pStyle w:val="Sansinterligne"/>
              <w:jc w:val="right"/>
              <w:rPr>
                <w:b w:val="0"/>
                <w:sz w:val="16"/>
                <w:szCs w:val="16"/>
              </w:rPr>
            </w:pPr>
            <w:r w:rsidRPr="00756BBD">
              <w:rPr>
                <w:b w:val="0"/>
                <w:sz w:val="16"/>
                <w:szCs w:val="16"/>
              </w:rPr>
              <w:t>435</w:t>
            </w:r>
          </w:p>
        </w:tc>
        <w:tc>
          <w:tcPr>
            <w:tcW w:w="967" w:type="dxa"/>
          </w:tcPr>
          <w:p w:rsidR="00867DF3" w:rsidRPr="00756BBD" w:rsidRDefault="00867DF3" w:rsidP="002D30C8">
            <w:pPr>
              <w:pStyle w:val="Sansinterligne"/>
              <w:jc w:val="right"/>
              <w:rPr>
                <w:b w:val="0"/>
                <w:sz w:val="16"/>
                <w:szCs w:val="16"/>
              </w:rPr>
            </w:pPr>
            <w:r w:rsidRPr="00756BBD">
              <w:rPr>
                <w:b w:val="0"/>
                <w:sz w:val="16"/>
                <w:szCs w:val="16"/>
              </w:rPr>
              <w:t>1 661</w:t>
            </w:r>
          </w:p>
        </w:tc>
        <w:tc>
          <w:tcPr>
            <w:tcW w:w="825" w:type="dxa"/>
          </w:tcPr>
          <w:p w:rsidR="00867DF3" w:rsidRPr="00756BBD" w:rsidRDefault="00867DF3" w:rsidP="002D30C8">
            <w:pPr>
              <w:pStyle w:val="Sansinterligne"/>
              <w:jc w:val="right"/>
              <w:rPr>
                <w:b w:val="0"/>
                <w:sz w:val="16"/>
                <w:szCs w:val="16"/>
              </w:rPr>
            </w:pPr>
            <w:r w:rsidRPr="00756BBD">
              <w:rPr>
                <w:b w:val="0"/>
                <w:sz w:val="16"/>
                <w:szCs w:val="16"/>
              </w:rPr>
              <w:t>2 149</w:t>
            </w:r>
          </w:p>
        </w:tc>
        <w:tc>
          <w:tcPr>
            <w:tcW w:w="1467" w:type="dxa"/>
          </w:tcPr>
          <w:p w:rsidR="00867DF3" w:rsidRPr="00756BBD" w:rsidRDefault="00867DF3" w:rsidP="002D30C8">
            <w:pPr>
              <w:pStyle w:val="Sansinterligne"/>
              <w:jc w:val="right"/>
              <w:rPr>
                <w:b w:val="0"/>
                <w:color w:val="FF0000"/>
                <w:sz w:val="16"/>
                <w:szCs w:val="16"/>
              </w:rPr>
            </w:pPr>
            <w:r w:rsidRPr="00756BBD">
              <w:rPr>
                <w:b w:val="0"/>
                <w:color w:val="FF0000"/>
                <w:sz w:val="16"/>
                <w:szCs w:val="16"/>
              </w:rPr>
              <w:t>4,94</w:t>
            </w:r>
          </w:p>
        </w:tc>
        <w:tc>
          <w:tcPr>
            <w:tcW w:w="1359" w:type="dxa"/>
          </w:tcPr>
          <w:p w:rsidR="00867DF3" w:rsidRPr="00756BBD" w:rsidRDefault="00867DF3" w:rsidP="002D30C8">
            <w:pPr>
              <w:pStyle w:val="Sansinterligne"/>
              <w:jc w:val="right"/>
              <w:rPr>
                <w:b w:val="0"/>
                <w:sz w:val="16"/>
                <w:szCs w:val="16"/>
              </w:rPr>
            </w:pPr>
          </w:p>
        </w:tc>
      </w:tr>
      <w:tr w:rsidR="00867DF3" w:rsidRPr="00756BBD" w:rsidTr="002D30C8">
        <w:tc>
          <w:tcPr>
            <w:tcW w:w="1101" w:type="dxa"/>
            <w:vMerge/>
          </w:tcPr>
          <w:p w:rsidR="00867DF3" w:rsidRPr="00756BBD" w:rsidRDefault="00867DF3" w:rsidP="002D30C8">
            <w:pPr>
              <w:pStyle w:val="Sansinterligne"/>
              <w:rPr>
                <w:b w:val="0"/>
                <w:sz w:val="16"/>
                <w:szCs w:val="16"/>
              </w:rPr>
            </w:pPr>
          </w:p>
        </w:tc>
        <w:tc>
          <w:tcPr>
            <w:tcW w:w="2680" w:type="dxa"/>
          </w:tcPr>
          <w:p w:rsidR="00867DF3" w:rsidRPr="00756BBD" w:rsidRDefault="00867DF3" w:rsidP="002D30C8">
            <w:pPr>
              <w:pStyle w:val="Sansinterligne"/>
              <w:rPr>
                <w:b w:val="0"/>
                <w:sz w:val="16"/>
                <w:szCs w:val="16"/>
              </w:rPr>
            </w:pPr>
            <w:r w:rsidRPr="00756BBD">
              <w:rPr>
                <w:b w:val="0"/>
                <w:sz w:val="16"/>
                <w:szCs w:val="16"/>
              </w:rPr>
              <w:t xml:space="preserve">  Dont communication, imprimerie</w:t>
            </w:r>
          </w:p>
        </w:tc>
        <w:tc>
          <w:tcPr>
            <w:tcW w:w="781" w:type="dxa"/>
            <w:shd w:val="clear" w:color="auto" w:fill="D9D9D9"/>
          </w:tcPr>
          <w:p w:rsidR="00867DF3" w:rsidRPr="00756BBD" w:rsidRDefault="00867DF3" w:rsidP="002D30C8">
            <w:pPr>
              <w:pStyle w:val="Sansinterligne"/>
              <w:jc w:val="right"/>
              <w:rPr>
                <w:b w:val="0"/>
                <w:sz w:val="16"/>
                <w:szCs w:val="16"/>
              </w:rPr>
            </w:pPr>
            <w:r w:rsidRPr="00756BBD">
              <w:rPr>
                <w:b w:val="0"/>
                <w:sz w:val="16"/>
                <w:szCs w:val="16"/>
              </w:rPr>
              <w:t>303</w:t>
            </w:r>
          </w:p>
        </w:tc>
        <w:tc>
          <w:tcPr>
            <w:tcW w:w="967" w:type="dxa"/>
          </w:tcPr>
          <w:p w:rsidR="00867DF3" w:rsidRPr="00756BBD" w:rsidRDefault="00867DF3" w:rsidP="002D30C8">
            <w:pPr>
              <w:pStyle w:val="Sansinterligne"/>
              <w:jc w:val="right"/>
              <w:rPr>
                <w:b w:val="0"/>
                <w:sz w:val="16"/>
                <w:szCs w:val="16"/>
              </w:rPr>
            </w:pPr>
            <w:r w:rsidRPr="00756BBD">
              <w:rPr>
                <w:b w:val="0"/>
                <w:sz w:val="16"/>
                <w:szCs w:val="16"/>
              </w:rPr>
              <w:t>864</w:t>
            </w:r>
          </w:p>
        </w:tc>
        <w:tc>
          <w:tcPr>
            <w:tcW w:w="825" w:type="dxa"/>
          </w:tcPr>
          <w:p w:rsidR="00867DF3" w:rsidRPr="00756BBD" w:rsidRDefault="00867DF3" w:rsidP="002D30C8">
            <w:pPr>
              <w:pStyle w:val="Sansinterligne"/>
              <w:jc w:val="right"/>
              <w:rPr>
                <w:b w:val="0"/>
                <w:sz w:val="16"/>
                <w:szCs w:val="16"/>
              </w:rPr>
            </w:pPr>
            <w:r w:rsidRPr="00756BBD">
              <w:rPr>
                <w:b w:val="0"/>
                <w:sz w:val="16"/>
                <w:szCs w:val="16"/>
              </w:rPr>
              <w:t>1 196</w:t>
            </w:r>
          </w:p>
        </w:tc>
        <w:tc>
          <w:tcPr>
            <w:tcW w:w="1467" w:type="dxa"/>
          </w:tcPr>
          <w:p w:rsidR="00867DF3" w:rsidRPr="00756BBD" w:rsidRDefault="00867DF3" w:rsidP="002D30C8">
            <w:pPr>
              <w:pStyle w:val="Sansinterligne"/>
              <w:jc w:val="right"/>
              <w:rPr>
                <w:b w:val="0"/>
                <w:color w:val="FF0000"/>
                <w:sz w:val="16"/>
                <w:szCs w:val="16"/>
              </w:rPr>
            </w:pPr>
            <w:r w:rsidRPr="00756BBD">
              <w:rPr>
                <w:b w:val="0"/>
                <w:color w:val="FF0000"/>
                <w:sz w:val="16"/>
                <w:szCs w:val="16"/>
              </w:rPr>
              <w:t>3,95</w:t>
            </w:r>
          </w:p>
        </w:tc>
        <w:tc>
          <w:tcPr>
            <w:tcW w:w="1359" w:type="dxa"/>
          </w:tcPr>
          <w:p w:rsidR="00867DF3" w:rsidRPr="00756BBD" w:rsidRDefault="00867DF3" w:rsidP="002D30C8">
            <w:pPr>
              <w:pStyle w:val="Sansinterligne"/>
              <w:jc w:val="right"/>
              <w:rPr>
                <w:b w:val="0"/>
                <w:sz w:val="16"/>
                <w:szCs w:val="16"/>
              </w:rPr>
            </w:pPr>
          </w:p>
        </w:tc>
      </w:tr>
      <w:tr w:rsidR="00867DF3" w:rsidRPr="00756BBD" w:rsidTr="002D30C8">
        <w:tc>
          <w:tcPr>
            <w:tcW w:w="1101" w:type="dxa"/>
            <w:vMerge/>
          </w:tcPr>
          <w:p w:rsidR="00867DF3" w:rsidRPr="00756BBD" w:rsidRDefault="00867DF3" w:rsidP="002D30C8">
            <w:pPr>
              <w:pStyle w:val="Sansinterligne"/>
              <w:rPr>
                <w:b w:val="0"/>
                <w:sz w:val="16"/>
                <w:szCs w:val="16"/>
              </w:rPr>
            </w:pPr>
          </w:p>
        </w:tc>
        <w:tc>
          <w:tcPr>
            <w:tcW w:w="2680" w:type="dxa"/>
          </w:tcPr>
          <w:p w:rsidR="00867DF3" w:rsidRPr="00756BBD" w:rsidRDefault="00867DF3" w:rsidP="002D30C8">
            <w:pPr>
              <w:pStyle w:val="Sansinterligne"/>
              <w:rPr>
                <w:b w:val="0"/>
                <w:sz w:val="16"/>
                <w:szCs w:val="16"/>
              </w:rPr>
            </w:pPr>
            <w:r w:rsidRPr="00756BBD">
              <w:rPr>
                <w:b w:val="0"/>
                <w:sz w:val="16"/>
                <w:szCs w:val="16"/>
              </w:rPr>
              <w:t xml:space="preserve">  Dont bureautique, informatique</w:t>
            </w:r>
          </w:p>
        </w:tc>
        <w:tc>
          <w:tcPr>
            <w:tcW w:w="781" w:type="dxa"/>
            <w:shd w:val="clear" w:color="auto" w:fill="D9D9D9"/>
          </w:tcPr>
          <w:p w:rsidR="00867DF3" w:rsidRPr="00756BBD" w:rsidRDefault="00867DF3" w:rsidP="002D30C8">
            <w:pPr>
              <w:pStyle w:val="Sansinterligne"/>
              <w:jc w:val="right"/>
              <w:rPr>
                <w:b w:val="0"/>
                <w:sz w:val="16"/>
                <w:szCs w:val="16"/>
              </w:rPr>
            </w:pPr>
            <w:r w:rsidRPr="00756BBD">
              <w:rPr>
                <w:b w:val="0"/>
                <w:sz w:val="16"/>
                <w:szCs w:val="16"/>
              </w:rPr>
              <w:t>224</w:t>
            </w:r>
          </w:p>
        </w:tc>
        <w:tc>
          <w:tcPr>
            <w:tcW w:w="967" w:type="dxa"/>
          </w:tcPr>
          <w:p w:rsidR="00867DF3" w:rsidRPr="00756BBD" w:rsidRDefault="00867DF3" w:rsidP="002D30C8">
            <w:pPr>
              <w:pStyle w:val="Sansinterligne"/>
              <w:jc w:val="right"/>
              <w:rPr>
                <w:b w:val="0"/>
                <w:sz w:val="16"/>
                <w:szCs w:val="16"/>
              </w:rPr>
            </w:pPr>
            <w:r w:rsidRPr="00756BBD">
              <w:rPr>
                <w:b w:val="0"/>
                <w:sz w:val="16"/>
                <w:szCs w:val="16"/>
              </w:rPr>
              <w:t>291</w:t>
            </w:r>
          </w:p>
        </w:tc>
        <w:tc>
          <w:tcPr>
            <w:tcW w:w="825" w:type="dxa"/>
          </w:tcPr>
          <w:p w:rsidR="00867DF3" w:rsidRPr="00756BBD" w:rsidRDefault="00867DF3" w:rsidP="002D30C8">
            <w:pPr>
              <w:pStyle w:val="Sansinterligne"/>
              <w:jc w:val="right"/>
              <w:rPr>
                <w:b w:val="0"/>
                <w:sz w:val="16"/>
                <w:szCs w:val="16"/>
              </w:rPr>
            </w:pPr>
            <w:r w:rsidRPr="00756BBD">
              <w:rPr>
                <w:b w:val="0"/>
                <w:sz w:val="16"/>
                <w:szCs w:val="16"/>
              </w:rPr>
              <w:t>538</w:t>
            </w:r>
          </w:p>
        </w:tc>
        <w:tc>
          <w:tcPr>
            <w:tcW w:w="1467" w:type="dxa"/>
          </w:tcPr>
          <w:p w:rsidR="00867DF3" w:rsidRPr="00756BBD" w:rsidRDefault="00867DF3" w:rsidP="002D30C8">
            <w:pPr>
              <w:pStyle w:val="Sansinterligne"/>
              <w:jc w:val="right"/>
              <w:rPr>
                <w:b w:val="0"/>
                <w:color w:val="0070C0"/>
                <w:sz w:val="16"/>
                <w:szCs w:val="16"/>
              </w:rPr>
            </w:pPr>
            <w:r w:rsidRPr="00756BBD">
              <w:rPr>
                <w:b w:val="0"/>
                <w:color w:val="0070C0"/>
                <w:sz w:val="16"/>
                <w:szCs w:val="16"/>
              </w:rPr>
              <w:t>2,40</w:t>
            </w:r>
          </w:p>
        </w:tc>
        <w:tc>
          <w:tcPr>
            <w:tcW w:w="1359" w:type="dxa"/>
          </w:tcPr>
          <w:p w:rsidR="00867DF3" w:rsidRPr="00756BBD" w:rsidRDefault="00867DF3" w:rsidP="002D30C8">
            <w:pPr>
              <w:pStyle w:val="Sansinterligne"/>
              <w:jc w:val="right"/>
              <w:rPr>
                <w:b w:val="0"/>
                <w:sz w:val="16"/>
                <w:szCs w:val="16"/>
              </w:rPr>
            </w:pPr>
          </w:p>
        </w:tc>
      </w:tr>
      <w:tr w:rsidR="00867DF3" w:rsidRPr="00756BBD" w:rsidTr="002D30C8">
        <w:tc>
          <w:tcPr>
            <w:tcW w:w="1101" w:type="dxa"/>
            <w:vMerge/>
          </w:tcPr>
          <w:p w:rsidR="00867DF3" w:rsidRPr="00756BBD" w:rsidRDefault="00867DF3" w:rsidP="002D30C8">
            <w:pPr>
              <w:pStyle w:val="Sansinterligne"/>
              <w:rPr>
                <w:b w:val="0"/>
                <w:sz w:val="16"/>
                <w:szCs w:val="16"/>
              </w:rPr>
            </w:pPr>
          </w:p>
        </w:tc>
        <w:tc>
          <w:tcPr>
            <w:tcW w:w="2680" w:type="dxa"/>
          </w:tcPr>
          <w:p w:rsidR="00867DF3" w:rsidRPr="00756BBD" w:rsidRDefault="00867DF3" w:rsidP="002D30C8">
            <w:pPr>
              <w:pStyle w:val="Sansinterligne"/>
              <w:rPr>
                <w:b w:val="0"/>
                <w:sz w:val="16"/>
                <w:szCs w:val="16"/>
              </w:rPr>
            </w:pPr>
            <w:r w:rsidRPr="00756BBD">
              <w:rPr>
                <w:b w:val="0"/>
                <w:sz w:val="16"/>
                <w:szCs w:val="16"/>
              </w:rPr>
              <w:t>Industrie agro-alimentaire</w:t>
            </w:r>
          </w:p>
        </w:tc>
        <w:tc>
          <w:tcPr>
            <w:tcW w:w="781" w:type="dxa"/>
            <w:shd w:val="clear" w:color="auto" w:fill="D9D9D9"/>
          </w:tcPr>
          <w:p w:rsidR="00867DF3" w:rsidRPr="00756BBD" w:rsidRDefault="00867DF3" w:rsidP="002D30C8">
            <w:pPr>
              <w:pStyle w:val="Sansinterligne"/>
              <w:jc w:val="right"/>
              <w:rPr>
                <w:b w:val="0"/>
                <w:sz w:val="16"/>
                <w:szCs w:val="16"/>
              </w:rPr>
            </w:pPr>
            <w:r w:rsidRPr="00756BBD">
              <w:rPr>
                <w:b w:val="0"/>
                <w:sz w:val="16"/>
                <w:szCs w:val="16"/>
              </w:rPr>
              <w:t>170</w:t>
            </w:r>
          </w:p>
        </w:tc>
        <w:tc>
          <w:tcPr>
            <w:tcW w:w="967" w:type="dxa"/>
          </w:tcPr>
          <w:p w:rsidR="00867DF3" w:rsidRPr="00756BBD" w:rsidRDefault="00867DF3" w:rsidP="002D30C8">
            <w:pPr>
              <w:pStyle w:val="Sansinterligne"/>
              <w:jc w:val="right"/>
              <w:rPr>
                <w:b w:val="0"/>
                <w:sz w:val="16"/>
                <w:szCs w:val="16"/>
              </w:rPr>
            </w:pPr>
            <w:r w:rsidRPr="00756BBD">
              <w:rPr>
                <w:b w:val="0"/>
                <w:sz w:val="16"/>
                <w:szCs w:val="16"/>
              </w:rPr>
              <w:t>726</w:t>
            </w:r>
          </w:p>
        </w:tc>
        <w:tc>
          <w:tcPr>
            <w:tcW w:w="825" w:type="dxa"/>
          </w:tcPr>
          <w:p w:rsidR="00867DF3" w:rsidRPr="00756BBD" w:rsidRDefault="00867DF3" w:rsidP="002D30C8">
            <w:pPr>
              <w:pStyle w:val="Sansinterligne"/>
              <w:jc w:val="right"/>
              <w:rPr>
                <w:b w:val="0"/>
                <w:sz w:val="16"/>
                <w:szCs w:val="16"/>
              </w:rPr>
            </w:pPr>
            <w:r w:rsidRPr="00756BBD">
              <w:rPr>
                <w:b w:val="0"/>
                <w:sz w:val="16"/>
                <w:szCs w:val="16"/>
              </w:rPr>
              <w:t>917</w:t>
            </w:r>
          </w:p>
        </w:tc>
        <w:tc>
          <w:tcPr>
            <w:tcW w:w="1467" w:type="dxa"/>
          </w:tcPr>
          <w:p w:rsidR="00867DF3" w:rsidRPr="00756BBD" w:rsidRDefault="00867DF3" w:rsidP="002D30C8">
            <w:pPr>
              <w:pStyle w:val="Sansinterligne"/>
              <w:jc w:val="right"/>
              <w:rPr>
                <w:b w:val="0"/>
                <w:color w:val="FF0000"/>
                <w:sz w:val="16"/>
                <w:szCs w:val="16"/>
              </w:rPr>
            </w:pPr>
            <w:r w:rsidRPr="00756BBD">
              <w:rPr>
                <w:b w:val="0"/>
                <w:color w:val="FF0000"/>
                <w:sz w:val="16"/>
                <w:szCs w:val="16"/>
              </w:rPr>
              <w:t>5,39</w:t>
            </w:r>
          </w:p>
        </w:tc>
        <w:tc>
          <w:tcPr>
            <w:tcW w:w="1359" w:type="dxa"/>
          </w:tcPr>
          <w:p w:rsidR="00867DF3" w:rsidRPr="00756BBD" w:rsidRDefault="00867DF3" w:rsidP="002D30C8">
            <w:pPr>
              <w:pStyle w:val="Sansinterligne"/>
              <w:jc w:val="right"/>
              <w:rPr>
                <w:b w:val="0"/>
                <w:color w:val="0070C0"/>
                <w:sz w:val="16"/>
                <w:szCs w:val="16"/>
              </w:rPr>
            </w:pPr>
            <w:r w:rsidRPr="00756BBD">
              <w:rPr>
                <w:b w:val="0"/>
                <w:color w:val="0070C0"/>
                <w:sz w:val="16"/>
                <w:szCs w:val="16"/>
              </w:rPr>
              <w:t>-3</w:t>
            </w:r>
          </w:p>
        </w:tc>
      </w:tr>
      <w:tr w:rsidR="00867DF3" w:rsidRPr="00756BBD" w:rsidTr="002D30C8">
        <w:tc>
          <w:tcPr>
            <w:tcW w:w="1101" w:type="dxa"/>
          </w:tcPr>
          <w:p w:rsidR="00867DF3" w:rsidRPr="00756BBD" w:rsidRDefault="00867DF3" w:rsidP="002D30C8">
            <w:pPr>
              <w:pStyle w:val="Sansinterligne"/>
              <w:rPr>
                <w:sz w:val="20"/>
                <w:szCs w:val="20"/>
              </w:rPr>
            </w:pPr>
            <w:r w:rsidRPr="00756BBD">
              <w:rPr>
                <w:sz w:val="20"/>
                <w:szCs w:val="20"/>
              </w:rPr>
              <w:t>Total</w:t>
            </w:r>
          </w:p>
        </w:tc>
        <w:tc>
          <w:tcPr>
            <w:tcW w:w="2680" w:type="dxa"/>
          </w:tcPr>
          <w:p w:rsidR="00867DF3" w:rsidRPr="00756BBD" w:rsidRDefault="00867DF3" w:rsidP="002D30C8">
            <w:pPr>
              <w:pStyle w:val="Sansinterligne"/>
              <w:rPr>
                <w:sz w:val="20"/>
                <w:szCs w:val="20"/>
              </w:rPr>
            </w:pPr>
          </w:p>
        </w:tc>
        <w:tc>
          <w:tcPr>
            <w:tcW w:w="781" w:type="dxa"/>
          </w:tcPr>
          <w:p w:rsidR="00867DF3" w:rsidRPr="00756BBD" w:rsidRDefault="00867DF3" w:rsidP="002D30C8">
            <w:pPr>
              <w:pStyle w:val="Sansinterligne"/>
              <w:jc w:val="right"/>
              <w:rPr>
                <w:sz w:val="20"/>
                <w:szCs w:val="20"/>
              </w:rPr>
            </w:pPr>
            <w:r w:rsidRPr="00756BBD">
              <w:rPr>
                <w:sz w:val="20"/>
                <w:szCs w:val="20"/>
              </w:rPr>
              <w:t>17 579</w:t>
            </w:r>
          </w:p>
        </w:tc>
        <w:tc>
          <w:tcPr>
            <w:tcW w:w="967" w:type="dxa"/>
          </w:tcPr>
          <w:p w:rsidR="00867DF3" w:rsidRPr="00756BBD" w:rsidRDefault="00867DF3" w:rsidP="002D30C8">
            <w:pPr>
              <w:pStyle w:val="Sansinterligne"/>
              <w:jc w:val="right"/>
              <w:rPr>
                <w:sz w:val="20"/>
                <w:szCs w:val="20"/>
              </w:rPr>
            </w:pPr>
            <w:r w:rsidRPr="00756BBD">
              <w:rPr>
                <w:sz w:val="20"/>
                <w:szCs w:val="20"/>
              </w:rPr>
              <w:t>44 175</w:t>
            </w:r>
          </w:p>
        </w:tc>
        <w:tc>
          <w:tcPr>
            <w:tcW w:w="825" w:type="dxa"/>
          </w:tcPr>
          <w:p w:rsidR="00867DF3" w:rsidRPr="00756BBD" w:rsidRDefault="00867DF3" w:rsidP="002D30C8">
            <w:pPr>
              <w:pStyle w:val="Sansinterligne"/>
              <w:jc w:val="right"/>
              <w:rPr>
                <w:sz w:val="20"/>
                <w:szCs w:val="20"/>
              </w:rPr>
            </w:pPr>
            <w:r w:rsidRPr="00756BBD">
              <w:rPr>
                <w:sz w:val="20"/>
                <w:szCs w:val="20"/>
              </w:rPr>
              <w:t>63 934</w:t>
            </w:r>
          </w:p>
        </w:tc>
        <w:tc>
          <w:tcPr>
            <w:tcW w:w="1467" w:type="dxa"/>
          </w:tcPr>
          <w:p w:rsidR="00867DF3" w:rsidRPr="00756BBD" w:rsidRDefault="00867DF3" w:rsidP="002D30C8">
            <w:pPr>
              <w:pStyle w:val="Sansinterligne"/>
              <w:jc w:val="right"/>
              <w:rPr>
                <w:sz w:val="20"/>
                <w:szCs w:val="20"/>
              </w:rPr>
            </w:pPr>
            <w:r w:rsidRPr="00756BBD">
              <w:rPr>
                <w:sz w:val="20"/>
                <w:szCs w:val="20"/>
              </w:rPr>
              <w:t>3,64</w:t>
            </w:r>
          </w:p>
        </w:tc>
        <w:tc>
          <w:tcPr>
            <w:tcW w:w="1359" w:type="dxa"/>
          </w:tcPr>
          <w:p w:rsidR="00867DF3" w:rsidRPr="00756BBD" w:rsidRDefault="00867DF3" w:rsidP="002D30C8">
            <w:pPr>
              <w:pStyle w:val="Sansinterligne"/>
              <w:jc w:val="right"/>
              <w:rPr>
                <w:sz w:val="20"/>
                <w:szCs w:val="20"/>
              </w:rPr>
            </w:pPr>
            <w:r w:rsidRPr="00756BBD">
              <w:rPr>
                <w:sz w:val="20"/>
                <w:szCs w:val="20"/>
              </w:rPr>
              <w:t>+14</w:t>
            </w:r>
          </w:p>
        </w:tc>
      </w:tr>
    </w:tbl>
    <w:p w:rsidR="00867DF3" w:rsidRPr="006C5A64" w:rsidRDefault="00867DF3" w:rsidP="00867DF3">
      <w:pPr>
        <w:pStyle w:val="Sansinterligne"/>
        <w:rPr>
          <w:rFonts w:ascii="Cambria" w:hAnsi="Cambria"/>
          <w:i/>
          <w:sz w:val="20"/>
          <w:szCs w:val="20"/>
        </w:rPr>
      </w:pPr>
    </w:p>
    <w:p w:rsidR="00867DF3" w:rsidRDefault="00867DF3" w:rsidP="00867DF3">
      <w:pPr>
        <w:pStyle w:val="Sansinterligne"/>
        <w:rPr>
          <w:sz w:val="22"/>
          <w:szCs w:val="22"/>
        </w:rPr>
      </w:pPr>
      <w:r>
        <w:rPr>
          <w:sz w:val="22"/>
          <w:szCs w:val="22"/>
        </w:rPr>
        <w:t>52% sont des sociétés, dont 37% des Sarl et 12% des EURL.</w:t>
      </w:r>
    </w:p>
    <w:p w:rsidR="00867DF3" w:rsidRDefault="00867DF3" w:rsidP="00867DF3">
      <w:pPr>
        <w:pStyle w:val="Sansinterligne"/>
        <w:rPr>
          <w:sz w:val="22"/>
          <w:szCs w:val="22"/>
        </w:rPr>
      </w:pPr>
    </w:p>
    <w:p w:rsidR="00867DF3" w:rsidRDefault="00867DF3" w:rsidP="00867DF3">
      <w:pPr>
        <w:pStyle w:val="Sansinterligne"/>
        <w:rPr>
          <w:sz w:val="22"/>
          <w:szCs w:val="22"/>
        </w:rPr>
      </w:pPr>
      <w:r>
        <w:rPr>
          <w:sz w:val="22"/>
          <w:szCs w:val="22"/>
        </w:rPr>
        <w:t>En termes de créations et reprises en 2012, plusieurs constats :</w:t>
      </w:r>
    </w:p>
    <w:p w:rsidR="00867DF3" w:rsidRDefault="00867DF3" w:rsidP="00867DF3">
      <w:pPr>
        <w:pStyle w:val="Sansinterligne"/>
        <w:rPr>
          <w:b w:val="0"/>
          <w:sz w:val="22"/>
          <w:szCs w:val="22"/>
        </w:rPr>
      </w:pPr>
      <w:r w:rsidRPr="001A7377">
        <w:rPr>
          <w:b w:val="0"/>
          <w:sz w:val="22"/>
          <w:szCs w:val="22"/>
        </w:rPr>
        <w:t>- Les auto-entrepreneurs sont aussi nombreux que les création</w:t>
      </w:r>
      <w:r>
        <w:rPr>
          <w:b w:val="0"/>
          <w:sz w:val="22"/>
          <w:szCs w:val="22"/>
        </w:rPr>
        <w:t>s</w:t>
      </w:r>
      <w:r w:rsidRPr="001A7377">
        <w:rPr>
          <w:b w:val="0"/>
          <w:sz w:val="22"/>
          <w:szCs w:val="22"/>
        </w:rPr>
        <w:t xml:space="preserve"> classiques</w:t>
      </w:r>
      <w:r>
        <w:rPr>
          <w:b w:val="0"/>
          <w:sz w:val="22"/>
          <w:szCs w:val="22"/>
        </w:rPr>
        <w:t xml:space="preserve"> (1 130 contre 1 167) ; ces créations sont proportionnellement plus nombreuses, hors le cas du bâtiment,  dans les activités où l’emploi salarié est modeste</w:t>
      </w:r>
    </w:p>
    <w:p w:rsidR="00867DF3" w:rsidRPr="001A7377" w:rsidRDefault="00867DF3" w:rsidP="00867DF3">
      <w:pPr>
        <w:pStyle w:val="Sansinterligne"/>
        <w:rPr>
          <w:b w:val="0"/>
          <w:sz w:val="22"/>
          <w:szCs w:val="22"/>
        </w:rPr>
      </w:pPr>
      <w:r>
        <w:rPr>
          <w:b w:val="0"/>
          <w:sz w:val="22"/>
          <w:szCs w:val="22"/>
        </w:rPr>
        <w:t>- Les reprises sont surtout d’importance en proportion dans le domaine des « boutiques » des secteurs alimentation et coiffure  (56% des reprises); elles sont peu importantes dans les autres secteurs</w:t>
      </w:r>
    </w:p>
    <w:p w:rsidR="00867DF3" w:rsidRDefault="00867DF3" w:rsidP="00867DF3">
      <w:pPr>
        <w:pStyle w:val="Sansinterligne"/>
        <w:rPr>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8"/>
        <w:gridCol w:w="732"/>
        <w:gridCol w:w="949"/>
        <w:gridCol w:w="1254"/>
        <w:gridCol w:w="732"/>
        <w:gridCol w:w="949"/>
        <w:gridCol w:w="732"/>
        <w:gridCol w:w="949"/>
        <w:gridCol w:w="1254"/>
        <w:gridCol w:w="751"/>
      </w:tblGrid>
      <w:tr w:rsidR="00867DF3" w:rsidTr="002D30C8">
        <w:tc>
          <w:tcPr>
            <w:tcW w:w="1373" w:type="dxa"/>
            <w:vMerge w:val="restart"/>
          </w:tcPr>
          <w:p w:rsidR="00867DF3" w:rsidRPr="00756BBD" w:rsidRDefault="00867DF3" w:rsidP="002D30C8">
            <w:pPr>
              <w:pStyle w:val="Sansinterligne"/>
              <w:rPr>
                <w:b w:val="0"/>
                <w:sz w:val="16"/>
                <w:szCs w:val="16"/>
              </w:rPr>
            </w:pPr>
            <w:r w:rsidRPr="00756BBD">
              <w:rPr>
                <w:b w:val="0"/>
                <w:sz w:val="16"/>
                <w:szCs w:val="16"/>
              </w:rPr>
              <w:t>Sous-groupe d’activité</w:t>
            </w:r>
          </w:p>
        </w:tc>
        <w:tc>
          <w:tcPr>
            <w:tcW w:w="0" w:type="auto"/>
            <w:gridSpan w:val="3"/>
          </w:tcPr>
          <w:p w:rsidR="00867DF3" w:rsidRPr="00756BBD" w:rsidRDefault="00867DF3" w:rsidP="002D30C8">
            <w:pPr>
              <w:pStyle w:val="Sansinterligne"/>
              <w:jc w:val="center"/>
              <w:rPr>
                <w:b w:val="0"/>
                <w:sz w:val="16"/>
                <w:szCs w:val="16"/>
              </w:rPr>
            </w:pPr>
            <w:r w:rsidRPr="00756BBD">
              <w:rPr>
                <w:b w:val="0"/>
                <w:sz w:val="16"/>
                <w:szCs w:val="16"/>
              </w:rPr>
              <w:t>Créations classiques</w:t>
            </w:r>
          </w:p>
        </w:tc>
        <w:tc>
          <w:tcPr>
            <w:tcW w:w="0" w:type="auto"/>
            <w:gridSpan w:val="2"/>
          </w:tcPr>
          <w:p w:rsidR="00867DF3" w:rsidRPr="00756BBD" w:rsidRDefault="00867DF3" w:rsidP="002D30C8">
            <w:pPr>
              <w:pStyle w:val="Sansinterligne"/>
              <w:jc w:val="center"/>
              <w:rPr>
                <w:b w:val="0"/>
                <w:sz w:val="16"/>
                <w:szCs w:val="16"/>
              </w:rPr>
            </w:pPr>
            <w:r w:rsidRPr="00756BBD">
              <w:rPr>
                <w:b w:val="0"/>
                <w:sz w:val="16"/>
                <w:szCs w:val="16"/>
              </w:rPr>
              <w:t>Auto-entrepreneurs</w:t>
            </w:r>
          </w:p>
        </w:tc>
        <w:tc>
          <w:tcPr>
            <w:tcW w:w="0" w:type="auto"/>
            <w:gridSpan w:val="3"/>
          </w:tcPr>
          <w:p w:rsidR="00867DF3" w:rsidRPr="00756BBD" w:rsidRDefault="00867DF3" w:rsidP="002D30C8">
            <w:pPr>
              <w:pStyle w:val="Sansinterligne"/>
              <w:jc w:val="center"/>
              <w:rPr>
                <w:b w:val="0"/>
                <w:sz w:val="16"/>
                <w:szCs w:val="16"/>
              </w:rPr>
            </w:pPr>
            <w:r w:rsidRPr="00756BBD">
              <w:rPr>
                <w:b w:val="0"/>
                <w:sz w:val="16"/>
                <w:szCs w:val="16"/>
              </w:rPr>
              <w:t>reprises</w:t>
            </w:r>
          </w:p>
        </w:tc>
        <w:tc>
          <w:tcPr>
            <w:tcW w:w="0" w:type="auto"/>
          </w:tcPr>
          <w:p w:rsidR="00867DF3" w:rsidRPr="00756BBD" w:rsidRDefault="00867DF3" w:rsidP="002D30C8">
            <w:pPr>
              <w:pStyle w:val="Sansinterligne"/>
              <w:jc w:val="center"/>
              <w:rPr>
                <w:b w:val="0"/>
                <w:sz w:val="16"/>
                <w:szCs w:val="16"/>
              </w:rPr>
            </w:pPr>
            <w:r w:rsidRPr="00756BBD">
              <w:rPr>
                <w:b w:val="0"/>
                <w:sz w:val="16"/>
                <w:szCs w:val="16"/>
              </w:rPr>
              <w:t>Total</w:t>
            </w:r>
          </w:p>
        </w:tc>
      </w:tr>
      <w:tr w:rsidR="00867DF3" w:rsidRPr="00756BBD" w:rsidTr="002D30C8">
        <w:tc>
          <w:tcPr>
            <w:tcW w:w="1373" w:type="dxa"/>
            <w:vMerge/>
          </w:tcPr>
          <w:p w:rsidR="00867DF3" w:rsidRPr="00756BBD" w:rsidRDefault="00867DF3" w:rsidP="002D30C8">
            <w:pPr>
              <w:pStyle w:val="Sansinterligne"/>
              <w:rPr>
                <w:b w:val="0"/>
                <w:sz w:val="16"/>
                <w:szCs w:val="16"/>
              </w:rPr>
            </w:pPr>
          </w:p>
        </w:tc>
        <w:tc>
          <w:tcPr>
            <w:tcW w:w="0" w:type="auto"/>
          </w:tcPr>
          <w:p w:rsidR="00867DF3" w:rsidRPr="00756BBD" w:rsidRDefault="00867DF3" w:rsidP="002D30C8">
            <w:pPr>
              <w:pStyle w:val="Sansinterligne"/>
              <w:rPr>
                <w:b w:val="0"/>
                <w:sz w:val="16"/>
                <w:szCs w:val="16"/>
              </w:rPr>
            </w:pPr>
            <w:r w:rsidRPr="00756BBD">
              <w:rPr>
                <w:b w:val="0"/>
                <w:sz w:val="16"/>
                <w:szCs w:val="16"/>
              </w:rPr>
              <w:t>nombre</w:t>
            </w:r>
          </w:p>
        </w:tc>
        <w:tc>
          <w:tcPr>
            <w:tcW w:w="0" w:type="auto"/>
          </w:tcPr>
          <w:p w:rsidR="00867DF3" w:rsidRPr="00756BBD" w:rsidRDefault="00867DF3" w:rsidP="002D30C8">
            <w:pPr>
              <w:pStyle w:val="Sansinterligne"/>
              <w:rPr>
                <w:b w:val="0"/>
                <w:sz w:val="16"/>
                <w:szCs w:val="16"/>
              </w:rPr>
            </w:pPr>
            <w:r w:rsidRPr="00756BBD">
              <w:rPr>
                <w:b w:val="0"/>
                <w:sz w:val="16"/>
                <w:szCs w:val="16"/>
              </w:rPr>
              <w:t>Répartition</w:t>
            </w:r>
          </w:p>
          <w:p w:rsidR="00867DF3" w:rsidRPr="00756BBD" w:rsidRDefault="00867DF3" w:rsidP="002D30C8">
            <w:pPr>
              <w:pStyle w:val="Sansinterligne"/>
              <w:rPr>
                <w:b w:val="0"/>
                <w:sz w:val="16"/>
                <w:szCs w:val="16"/>
              </w:rPr>
            </w:pPr>
          </w:p>
        </w:tc>
        <w:tc>
          <w:tcPr>
            <w:tcW w:w="0" w:type="auto"/>
          </w:tcPr>
          <w:p w:rsidR="00867DF3" w:rsidRPr="00756BBD" w:rsidRDefault="00867DF3" w:rsidP="002D30C8">
            <w:pPr>
              <w:pStyle w:val="Sansinterligne"/>
              <w:rPr>
                <w:b w:val="0"/>
                <w:sz w:val="16"/>
                <w:szCs w:val="16"/>
              </w:rPr>
            </w:pPr>
            <w:r w:rsidRPr="00756BBD">
              <w:rPr>
                <w:b w:val="0"/>
                <w:sz w:val="16"/>
                <w:szCs w:val="16"/>
              </w:rPr>
              <w:t xml:space="preserve">Taux </w:t>
            </w:r>
          </w:p>
          <w:p w:rsidR="00867DF3" w:rsidRPr="00756BBD" w:rsidRDefault="00867DF3" w:rsidP="002D30C8">
            <w:pPr>
              <w:pStyle w:val="Sansinterligne"/>
              <w:rPr>
                <w:b w:val="0"/>
                <w:sz w:val="16"/>
                <w:szCs w:val="16"/>
              </w:rPr>
            </w:pPr>
            <w:r w:rsidRPr="00756BBD">
              <w:rPr>
                <w:b w:val="0"/>
                <w:sz w:val="16"/>
                <w:szCs w:val="16"/>
              </w:rPr>
              <w:t>renouvellement</w:t>
            </w:r>
          </w:p>
        </w:tc>
        <w:tc>
          <w:tcPr>
            <w:tcW w:w="0" w:type="auto"/>
          </w:tcPr>
          <w:p w:rsidR="00867DF3" w:rsidRPr="00756BBD" w:rsidRDefault="00867DF3" w:rsidP="002D30C8">
            <w:pPr>
              <w:pStyle w:val="Sansinterligne"/>
              <w:rPr>
                <w:b w:val="0"/>
                <w:sz w:val="16"/>
                <w:szCs w:val="16"/>
              </w:rPr>
            </w:pPr>
            <w:r w:rsidRPr="00756BBD">
              <w:rPr>
                <w:b w:val="0"/>
                <w:sz w:val="16"/>
                <w:szCs w:val="16"/>
              </w:rPr>
              <w:t>nombre</w:t>
            </w:r>
          </w:p>
        </w:tc>
        <w:tc>
          <w:tcPr>
            <w:tcW w:w="0" w:type="auto"/>
          </w:tcPr>
          <w:p w:rsidR="00867DF3" w:rsidRPr="00756BBD" w:rsidRDefault="00867DF3" w:rsidP="002D30C8">
            <w:pPr>
              <w:pStyle w:val="Sansinterligne"/>
              <w:rPr>
                <w:b w:val="0"/>
                <w:sz w:val="16"/>
                <w:szCs w:val="16"/>
              </w:rPr>
            </w:pPr>
            <w:r w:rsidRPr="00756BBD">
              <w:rPr>
                <w:b w:val="0"/>
                <w:sz w:val="16"/>
                <w:szCs w:val="16"/>
              </w:rPr>
              <w:t>Répartition</w:t>
            </w:r>
          </w:p>
          <w:p w:rsidR="00867DF3" w:rsidRPr="00756BBD" w:rsidRDefault="00867DF3" w:rsidP="002D30C8">
            <w:pPr>
              <w:pStyle w:val="Sansinterligne"/>
              <w:rPr>
                <w:b w:val="0"/>
                <w:sz w:val="16"/>
                <w:szCs w:val="16"/>
              </w:rPr>
            </w:pPr>
          </w:p>
        </w:tc>
        <w:tc>
          <w:tcPr>
            <w:tcW w:w="0" w:type="auto"/>
          </w:tcPr>
          <w:p w:rsidR="00867DF3" w:rsidRPr="00756BBD" w:rsidRDefault="00867DF3" w:rsidP="002D30C8">
            <w:pPr>
              <w:pStyle w:val="Sansinterligne"/>
              <w:rPr>
                <w:b w:val="0"/>
                <w:sz w:val="16"/>
                <w:szCs w:val="16"/>
              </w:rPr>
            </w:pPr>
            <w:r w:rsidRPr="00756BBD">
              <w:rPr>
                <w:b w:val="0"/>
                <w:sz w:val="16"/>
                <w:szCs w:val="16"/>
              </w:rPr>
              <w:t>nombre</w:t>
            </w:r>
          </w:p>
        </w:tc>
        <w:tc>
          <w:tcPr>
            <w:tcW w:w="0" w:type="auto"/>
          </w:tcPr>
          <w:p w:rsidR="00867DF3" w:rsidRPr="00756BBD" w:rsidRDefault="00867DF3" w:rsidP="002D30C8">
            <w:pPr>
              <w:pStyle w:val="Sansinterligne"/>
              <w:rPr>
                <w:b w:val="0"/>
                <w:sz w:val="16"/>
                <w:szCs w:val="16"/>
              </w:rPr>
            </w:pPr>
            <w:r w:rsidRPr="00756BBD">
              <w:rPr>
                <w:b w:val="0"/>
                <w:sz w:val="16"/>
                <w:szCs w:val="16"/>
              </w:rPr>
              <w:t>Répartition</w:t>
            </w:r>
          </w:p>
        </w:tc>
        <w:tc>
          <w:tcPr>
            <w:tcW w:w="0" w:type="auto"/>
          </w:tcPr>
          <w:p w:rsidR="00867DF3" w:rsidRPr="00756BBD" w:rsidRDefault="00867DF3" w:rsidP="002D30C8">
            <w:pPr>
              <w:pStyle w:val="Sansinterligne"/>
              <w:rPr>
                <w:b w:val="0"/>
                <w:sz w:val="16"/>
                <w:szCs w:val="16"/>
              </w:rPr>
            </w:pPr>
            <w:r w:rsidRPr="00756BBD">
              <w:rPr>
                <w:b w:val="0"/>
                <w:sz w:val="16"/>
                <w:szCs w:val="16"/>
              </w:rPr>
              <w:t>Taux</w:t>
            </w:r>
          </w:p>
          <w:p w:rsidR="00867DF3" w:rsidRPr="00756BBD" w:rsidRDefault="00867DF3" w:rsidP="002D30C8">
            <w:pPr>
              <w:pStyle w:val="Sansinterligne"/>
              <w:rPr>
                <w:b w:val="0"/>
                <w:sz w:val="16"/>
                <w:szCs w:val="16"/>
              </w:rPr>
            </w:pPr>
            <w:r w:rsidRPr="00756BBD">
              <w:rPr>
                <w:b w:val="0"/>
                <w:sz w:val="16"/>
                <w:szCs w:val="16"/>
              </w:rPr>
              <w:t>renouvellement</w:t>
            </w:r>
          </w:p>
        </w:tc>
        <w:tc>
          <w:tcPr>
            <w:tcW w:w="0" w:type="auto"/>
          </w:tcPr>
          <w:p w:rsidR="00867DF3" w:rsidRPr="00756BBD" w:rsidRDefault="00867DF3" w:rsidP="002D30C8">
            <w:pPr>
              <w:pStyle w:val="Sansinterligne"/>
              <w:rPr>
                <w:b w:val="0"/>
                <w:sz w:val="16"/>
                <w:szCs w:val="16"/>
              </w:rPr>
            </w:pPr>
            <w:r w:rsidRPr="00756BBD">
              <w:rPr>
                <w:b w:val="0"/>
                <w:sz w:val="16"/>
                <w:szCs w:val="16"/>
              </w:rPr>
              <w:t>Nombre</w:t>
            </w:r>
          </w:p>
        </w:tc>
      </w:tr>
      <w:tr w:rsidR="00867DF3" w:rsidRPr="00756BBD" w:rsidTr="002D30C8">
        <w:tc>
          <w:tcPr>
            <w:tcW w:w="1373" w:type="dxa"/>
          </w:tcPr>
          <w:p w:rsidR="00867DF3" w:rsidRPr="00756BBD" w:rsidRDefault="00867DF3" w:rsidP="002D30C8">
            <w:pPr>
              <w:pStyle w:val="Sansinterligne"/>
              <w:rPr>
                <w:b w:val="0"/>
                <w:sz w:val="16"/>
                <w:szCs w:val="16"/>
              </w:rPr>
            </w:pPr>
            <w:r w:rsidRPr="00756BBD">
              <w:rPr>
                <w:b w:val="0"/>
                <w:sz w:val="16"/>
                <w:szCs w:val="16"/>
              </w:rPr>
              <w:t>Bâtiment</w:t>
            </w:r>
          </w:p>
        </w:tc>
        <w:tc>
          <w:tcPr>
            <w:tcW w:w="0" w:type="auto"/>
          </w:tcPr>
          <w:p w:rsidR="00867DF3" w:rsidRPr="00756BBD" w:rsidRDefault="00867DF3" w:rsidP="002D30C8">
            <w:pPr>
              <w:pStyle w:val="Sansinterligne"/>
              <w:jc w:val="right"/>
              <w:rPr>
                <w:b w:val="0"/>
                <w:sz w:val="16"/>
                <w:szCs w:val="16"/>
              </w:rPr>
            </w:pPr>
            <w:r w:rsidRPr="00756BBD">
              <w:rPr>
                <w:b w:val="0"/>
                <w:sz w:val="16"/>
                <w:szCs w:val="16"/>
              </w:rPr>
              <w:t>669</w:t>
            </w:r>
          </w:p>
        </w:tc>
        <w:tc>
          <w:tcPr>
            <w:tcW w:w="0" w:type="auto"/>
          </w:tcPr>
          <w:p w:rsidR="00867DF3" w:rsidRPr="00756BBD" w:rsidRDefault="00867DF3" w:rsidP="002D30C8">
            <w:pPr>
              <w:pStyle w:val="Sansinterligne"/>
              <w:jc w:val="right"/>
              <w:rPr>
                <w:b w:val="0"/>
                <w:color w:val="FF0000"/>
                <w:sz w:val="16"/>
                <w:szCs w:val="16"/>
              </w:rPr>
            </w:pPr>
            <w:r w:rsidRPr="00756BBD">
              <w:rPr>
                <w:b w:val="0"/>
                <w:color w:val="FF0000"/>
                <w:sz w:val="16"/>
                <w:szCs w:val="16"/>
              </w:rPr>
              <w:t>57,3</w:t>
            </w:r>
          </w:p>
        </w:tc>
        <w:tc>
          <w:tcPr>
            <w:tcW w:w="0" w:type="auto"/>
          </w:tcPr>
          <w:p w:rsidR="00867DF3" w:rsidRPr="00756BBD" w:rsidRDefault="00867DF3" w:rsidP="002D30C8">
            <w:pPr>
              <w:pStyle w:val="Sansinterligne"/>
              <w:jc w:val="right"/>
              <w:rPr>
                <w:b w:val="0"/>
                <w:color w:val="FF0000"/>
                <w:sz w:val="16"/>
                <w:szCs w:val="16"/>
              </w:rPr>
            </w:pPr>
            <w:r w:rsidRPr="00756BBD">
              <w:rPr>
                <w:b w:val="0"/>
                <w:color w:val="FF0000"/>
                <w:sz w:val="16"/>
                <w:szCs w:val="16"/>
              </w:rPr>
              <w:t>8,7</w:t>
            </w:r>
          </w:p>
        </w:tc>
        <w:tc>
          <w:tcPr>
            <w:tcW w:w="0" w:type="auto"/>
          </w:tcPr>
          <w:p w:rsidR="00867DF3" w:rsidRPr="00756BBD" w:rsidRDefault="00867DF3" w:rsidP="002D30C8">
            <w:pPr>
              <w:pStyle w:val="Sansinterligne"/>
              <w:jc w:val="right"/>
              <w:rPr>
                <w:b w:val="0"/>
                <w:sz w:val="16"/>
                <w:szCs w:val="16"/>
              </w:rPr>
            </w:pPr>
            <w:r w:rsidRPr="00756BBD">
              <w:rPr>
                <w:b w:val="0"/>
                <w:sz w:val="16"/>
                <w:szCs w:val="16"/>
              </w:rPr>
              <w:t>534</w:t>
            </w:r>
          </w:p>
        </w:tc>
        <w:tc>
          <w:tcPr>
            <w:tcW w:w="0" w:type="auto"/>
          </w:tcPr>
          <w:p w:rsidR="00867DF3" w:rsidRPr="00756BBD" w:rsidRDefault="00867DF3" w:rsidP="002D30C8">
            <w:pPr>
              <w:pStyle w:val="Sansinterligne"/>
              <w:jc w:val="right"/>
              <w:rPr>
                <w:b w:val="0"/>
                <w:color w:val="FF0000"/>
                <w:sz w:val="16"/>
                <w:szCs w:val="16"/>
              </w:rPr>
            </w:pPr>
            <w:r w:rsidRPr="00756BBD">
              <w:rPr>
                <w:b w:val="0"/>
                <w:color w:val="FF0000"/>
                <w:sz w:val="16"/>
                <w:szCs w:val="16"/>
              </w:rPr>
              <w:t>47,0</w:t>
            </w:r>
          </w:p>
        </w:tc>
        <w:tc>
          <w:tcPr>
            <w:tcW w:w="0" w:type="auto"/>
          </w:tcPr>
          <w:p w:rsidR="00867DF3" w:rsidRPr="00756BBD" w:rsidRDefault="00867DF3" w:rsidP="002D30C8">
            <w:pPr>
              <w:pStyle w:val="Sansinterligne"/>
              <w:jc w:val="right"/>
              <w:rPr>
                <w:b w:val="0"/>
                <w:sz w:val="16"/>
                <w:szCs w:val="16"/>
              </w:rPr>
            </w:pPr>
            <w:r w:rsidRPr="00756BBD">
              <w:rPr>
                <w:b w:val="0"/>
                <w:sz w:val="16"/>
                <w:szCs w:val="16"/>
              </w:rPr>
              <w:t>74</w:t>
            </w:r>
          </w:p>
        </w:tc>
        <w:tc>
          <w:tcPr>
            <w:tcW w:w="0" w:type="auto"/>
          </w:tcPr>
          <w:p w:rsidR="00867DF3" w:rsidRPr="00756BBD" w:rsidRDefault="00867DF3" w:rsidP="002D30C8">
            <w:pPr>
              <w:pStyle w:val="Sansinterligne"/>
              <w:jc w:val="right"/>
              <w:rPr>
                <w:b w:val="0"/>
                <w:color w:val="FF0000"/>
                <w:sz w:val="16"/>
                <w:szCs w:val="16"/>
              </w:rPr>
            </w:pPr>
            <w:r w:rsidRPr="00756BBD">
              <w:rPr>
                <w:b w:val="0"/>
                <w:color w:val="FF0000"/>
                <w:sz w:val="16"/>
                <w:szCs w:val="16"/>
              </w:rPr>
              <w:t>20,2</w:t>
            </w:r>
          </w:p>
        </w:tc>
        <w:tc>
          <w:tcPr>
            <w:tcW w:w="0" w:type="auto"/>
          </w:tcPr>
          <w:p w:rsidR="00867DF3" w:rsidRPr="00756BBD" w:rsidRDefault="00867DF3" w:rsidP="002D30C8">
            <w:pPr>
              <w:pStyle w:val="Sansinterligne"/>
              <w:jc w:val="right"/>
              <w:rPr>
                <w:b w:val="0"/>
                <w:color w:val="0070C0"/>
                <w:sz w:val="16"/>
                <w:szCs w:val="16"/>
              </w:rPr>
            </w:pPr>
            <w:r w:rsidRPr="00756BBD">
              <w:rPr>
                <w:b w:val="0"/>
                <w:color w:val="0070C0"/>
                <w:sz w:val="16"/>
                <w:szCs w:val="16"/>
              </w:rPr>
              <w:t>1,0</w:t>
            </w:r>
          </w:p>
        </w:tc>
        <w:tc>
          <w:tcPr>
            <w:tcW w:w="0" w:type="auto"/>
          </w:tcPr>
          <w:p w:rsidR="00867DF3" w:rsidRPr="00756BBD" w:rsidRDefault="00867DF3" w:rsidP="002D30C8">
            <w:pPr>
              <w:pStyle w:val="Sansinterligne"/>
              <w:jc w:val="right"/>
              <w:rPr>
                <w:b w:val="0"/>
                <w:sz w:val="16"/>
                <w:szCs w:val="16"/>
              </w:rPr>
            </w:pPr>
            <w:r w:rsidRPr="00756BBD">
              <w:rPr>
                <w:b w:val="0"/>
                <w:sz w:val="16"/>
                <w:szCs w:val="16"/>
              </w:rPr>
              <w:t>1 277</w:t>
            </w:r>
          </w:p>
        </w:tc>
      </w:tr>
      <w:tr w:rsidR="00867DF3" w:rsidRPr="00756BBD" w:rsidTr="002D30C8">
        <w:tc>
          <w:tcPr>
            <w:tcW w:w="1373" w:type="dxa"/>
          </w:tcPr>
          <w:p w:rsidR="00867DF3" w:rsidRPr="00756BBD" w:rsidRDefault="00867DF3" w:rsidP="002D30C8">
            <w:pPr>
              <w:pStyle w:val="Sansinterligne"/>
              <w:rPr>
                <w:b w:val="0"/>
                <w:sz w:val="16"/>
                <w:szCs w:val="16"/>
              </w:rPr>
            </w:pPr>
            <w:r w:rsidRPr="00756BBD">
              <w:rPr>
                <w:b w:val="0"/>
                <w:sz w:val="16"/>
                <w:szCs w:val="16"/>
              </w:rPr>
              <w:t>Alimentation</w:t>
            </w:r>
          </w:p>
        </w:tc>
        <w:tc>
          <w:tcPr>
            <w:tcW w:w="0" w:type="auto"/>
          </w:tcPr>
          <w:p w:rsidR="00867DF3" w:rsidRPr="00756BBD" w:rsidRDefault="00867DF3" w:rsidP="002D30C8">
            <w:pPr>
              <w:pStyle w:val="Sansinterligne"/>
              <w:jc w:val="right"/>
              <w:rPr>
                <w:b w:val="0"/>
                <w:sz w:val="16"/>
                <w:szCs w:val="16"/>
              </w:rPr>
            </w:pPr>
            <w:r w:rsidRPr="00756BBD">
              <w:rPr>
                <w:b w:val="0"/>
                <w:sz w:val="16"/>
                <w:szCs w:val="16"/>
              </w:rPr>
              <w:t>104</w:t>
            </w:r>
          </w:p>
        </w:tc>
        <w:tc>
          <w:tcPr>
            <w:tcW w:w="0" w:type="auto"/>
          </w:tcPr>
          <w:p w:rsidR="00867DF3" w:rsidRPr="00756BBD" w:rsidRDefault="00867DF3" w:rsidP="002D30C8">
            <w:pPr>
              <w:pStyle w:val="Sansinterligne"/>
              <w:jc w:val="right"/>
              <w:rPr>
                <w:b w:val="0"/>
                <w:color w:val="FF0000"/>
                <w:sz w:val="16"/>
                <w:szCs w:val="16"/>
              </w:rPr>
            </w:pPr>
            <w:r w:rsidRPr="00756BBD">
              <w:rPr>
                <w:b w:val="0"/>
                <w:color w:val="FF0000"/>
                <w:sz w:val="16"/>
                <w:szCs w:val="16"/>
              </w:rPr>
              <w:t>8,9</w:t>
            </w:r>
          </w:p>
        </w:tc>
        <w:tc>
          <w:tcPr>
            <w:tcW w:w="0" w:type="auto"/>
          </w:tcPr>
          <w:p w:rsidR="00867DF3" w:rsidRPr="00756BBD" w:rsidRDefault="00867DF3" w:rsidP="002D30C8">
            <w:pPr>
              <w:pStyle w:val="Sansinterligne"/>
              <w:jc w:val="right"/>
              <w:rPr>
                <w:b w:val="0"/>
                <w:sz w:val="16"/>
                <w:szCs w:val="16"/>
              </w:rPr>
            </w:pPr>
            <w:r w:rsidRPr="00756BBD">
              <w:rPr>
                <w:b w:val="0"/>
                <w:sz w:val="16"/>
                <w:szCs w:val="16"/>
              </w:rPr>
              <w:t>6,3</w:t>
            </w:r>
          </w:p>
        </w:tc>
        <w:tc>
          <w:tcPr>
            <w:tcW w:w="0" w:type="auto"/>
          </w:tcPr>
          <w:p w:rsidR="00867DF3" w:rsidRPr="00756BBD" w:rsidRDefault="00867DF3" w:rsidP="002D30C8">
            <w:pPr>
              <w:pStyle w:val="Sansinterligne"/>
              <w:jc w:val="right"/>
              <w:rPr>
                <w:b w:val="0"/>
                <w:sz w:val="16"/>
                <w:szCs w:val="16"/>
              </w:rPr>
            </w:pPr>
            <w:r w:rsidRPr="00756BBD">
              <w:rPr>
                <w:b w:val="0"/>
                <w:sz w:val="16"/>
                <w:szCs w:val="16"/>
              </w:rPr>
              <w:t>59</w:t>
            </w:r>
          </w:p>
        </w:tc>
        <w:tc>
          <w:tcPr>
            <w:tcW w:w="0" w:type="auto"/>
          </w:tcPr>
          <w:p w:rsidR="00867DF3" w:rsidRPr="00756BBD" w:rsidRDefault="00867DF3" w:rsidP="002D30C8">
            <w:pPr>
              <w:pStyle w:val="Sansinterligne"/>
              <w:jc w:val="right"/>
              <w:rPr>
                <w:b w:val="0"/>
                <w:sz w:val="16"/>
                <w:szCs w:val="16"/>
              </w:rPr>
            </w:pPr>
            <w:r w:rsidRPr="00756BBD">
              <w:rPr>
                <w:b w:val="0"/>
                <w:sz w:val="16"/>
                <w:szCs w:val="16"/>
              </w:rPr>
              <w:t>5,2</w:t>
            </w:r>
          </w:p>
        </w:tc>
        <w:tc>
          <w:tcPr>
            <w:tcW w:w="0" w:type="auto"/>
          </w:tcPr>
          <w:p w:rsidR="00867DF3" w:rsidRPr="00756BBD" w:rsidRDefault="00867DF3" w:rsidP="002D30C8">
            <w:pPr>
              <w:pStyle w:val="Sansinterligne"/>
              <w:jc w:val="right"/>
              <w:rPr>
                <w:b w:val="0"/>
                <w:sz w:val="16"/>
                <w:szCs w:val="16"/>
              </w:rPr>
            </w:pPr>
            <w:r w:rsidRPr="00756BBD">
              <w:rPr>
                <w:b w:val="0"/>
                <w:sz w:val="16"/>
                <w:szCs w:val="16"/>
              </w:rPr>
              <w:t>137</w:t>
            </w:r>
          </w:p>
        </w:tc>
        <w:tc>
          <w:tcPr>
            <w:tcW w:w="0" w:type="auto"/>
          </w:tcPr>
          <w:p w:rsidR="00867DF3" w:rsidRPr="00756BBD" w:rsidRDefault="00867DF3" w:rsidP="002D30C8">
            <w:pPr>
              <w:pStyle w:val="Sansinterligne"/>
              <w:jc w:val="right"/>
              <w:rPr>
                <w:b w:val="0"/>
                <w:color w:val="FF0000"/>
                <w:sz w:val="16"/>
                <w:szCs w:val="16"/>
              </w:rPr>
            </w:pPr>
            <w:r w:rsidRPr="00756BBD">
              <w:rPr>
                <w:b w:val="0"/>
                <w:color w:val="FF0000"/>
                <w:sz w:val="16"/>
                <w:szCs w:val="16"/>
              </w:rPr>
              <w:t>37,3</w:t>
            </w:r>
          </w:p>
        </w:tc>
        <w:tc>
          <w:tcPr>
            <w:tcW w:w="0" w:type="auto"/>
          </w:tcPr>
          <w:p w:rsidR="00867DF3" w:rsidRPr="00756BBD" w:rsidRDefault="00867DF3" w:rsidP="002D30C8">
            <w:pPr>
              <w:pStyle w:val="Sansinterligne"/>
              <w:jc w:val="right"/>
              <w:rPr>
                <w:b w:val="0"/>
                <w:color w:val="FF0000"/>
                <w:sz w:val="16"/>
                <w:szCs w:val="16"/>
              </w:rPr>
            </w:pPr>
            <w:r w:rsidRPr="00756BBD">
              <w:rPr>
                <w:b w:val="0"/>
                <w:color w:val="FF0000"/>
                <w:sz w:val="16"/>
                <w:szCs w:val="16"/>
              </w:rPr>
              <w:t>8,3</w:t>
            </w:r>
          </w:p>
        </w:tc>
        <w:tc>
          <w:tcPr>
            <w:tcW w:w="0" w:type="auto"/>
          </w:tcPr>
          <w:p w:rsidR="00867DF3" w:rsidRPr="00756BBD" w:rsidRDefault="00867DF3" w:rsidP="002D30C8">
            <w:pPr>
              <w:pStyle w:val="Sansinterligne"/>
              <w:jc w:val="right"/>
              <w:rPr>
                <w:b w:val="0"/>
                <w:sz w:val="16"/>
                <w:szCs w:val="16"/>
              </w:rPr>
            </w:pPr>
            <w:r w:rsidRPr="00756BBD">
              <w:rPr>
                <w:b w:val="0"/>
                <w:sz w:val="16"/>
                <w:szCs w:val="16"/>
              </w:rPr>
              <w:t>300</w:t>
            </w:r>
          </w:p>
        </w:tc>
      </w:tr>
      <w:tr w:rsidR="00867DF3" w:rsidRPr="00756BBD" w:rsidTr="002D30C8">
        <w:tc>
          <w:tcPr>
            <w:tcW w:w="1373" w:type="dxa"/>
          </w:tcPr>
          <w:p w:rsidR="00867DF3" w:rsidRPr="00756BBD" w:rsidRDefault="00867DF3" w:rsidP="002D30C8">
            <w:pPr>
              <w:pStyle w:val="Sansinterligne"/>
              <w:rPr>
                <w:b w:val="0"/>
                <w:sz w:val="16"/>
                <w:szCs w:val="16"/>
              </w:rPr>
            </w:pPr>
            <w:r w:rsidRPr="00756BBD">
              <w:rPr>
                <w:b w:val="0"/>
                <w:sz w:val="16"/>
                <w:szCs w:val="16"/>
              </w:rPr>
              <w:t>Soins à la personne</w:t>
            </w:r>
          </w:p>
        </w:tc>
        <w:tc>
          <w:tcPr>
            <w:tcW w:w="0" w:type="auto"/>
          </w:tcPr>
          <w:p w:rsidR="00867DF3" w:rsidRPr="00756BBD" w:rsidRDefault="00867DF3" w:rsidP="002D30C8">
            <w:pPr>
              <w:pStyle w:val="Sansinterligne"/>
              <w:jc w:val="right"/>
              <w:rPr>
                <w:b w:val="0"/>
                <w:sz w:val="16"/>
                <w:szCs w:val="16"/>
              </w:rPr>
            </w:pPr>
            <w:r w:rsidRPr="00756BBD">
              <w:rPr>
                <w:b w:val="0"/>
                <w:sz w:val="16"/>
                <w:szCs w:val="16"/>
              </w:rPr>
              <w:t>53</w:t>
            </w:r>
          </w:p>
        </w:tc>
        <w:tc>
          <w:tcPr>
            <w:tcW w:w="0" w:type="auto"/>
          </w:tcPr>
          <w:p w:rsidR="00867DF3" w:rsidRPr="00756BBD" w:rsidRDefault="00867DF3" w:rsidP="002D30C8">
            <w:pPr>
              <w:pStyle w:val="Sansinterligne"/>
              <w:jc w:val="right"/>
              <w:rPr>
                <w:b w:val="0"/>
                <w:sz w:val="16"/>
                <w:szCs w:val="16"/>
              </w:rPr>
            </w:pPr>
            <w:r w:rsidRPr="00756BBD">
              <w:rPr>
                <w:b w:val="0"/>
                <w:sz w:val="16"/>
                <w:szCs w:val="16"/>
              </w:rPr>
              <w:t>4,5</w:t>
            </w:r>
          </w:p>
        </w:tc>
        <w:tc>
          <w:tcPr>
            <w:tcW w:w="0" w:type="auto"/>
          </w:tcPr>
          <w:p w:rsidR="00867DF3" w:rsidRPr="00756BBD" w:rsidRDefault="00867DF3" w:rsidP="002D30C8">
            <w:pPr>
              <w:pStyle w:val="Sansinterligne"/>
              <w:jc w:val="right"/>
              <w:rPr>
                <w:b w:val="0"/>
                <w:color w:val="0070C0"/>
                <w:sz w:val="16"/>
                <w:szCs w:val="16"/>
              </w:rPr>
            </w:pPr>
            <w:r w:rsidRPr="00756BBD">
              <w:rPr>
                <w:b w:val="0"/>
                <w:color w:val="0070C0"/>
                <w:sz w:val="16"/>
                <w:szCs w:val="16"/>
              </w:rPr>
              <w:t>2,8</w:t>
            </w:r>
          </w:p>
        </w:tc>
        <w:tc>
          <w:tcPr>
            <w:tcW w:w="0" w:type="auto"/>
          </w:tcPr>
          <w:p w:rsidR="00867DF3" w:rsidRPr="00756BBD" w:rsidRDefault="00867DF3" w:rsidP="002D30C8">
            <w:pPr>
              <w:pStyle w:val="Sansinterligne"/>
              <w:jc w:val="right"/>
              <w:rPr>
                <w:b w:val="0"/>
                <w:sz w:val="16"/>
                <w:szCs w:val="16"/>
              </w:rPr>
            </w:pPr>
            <w:r w:rsidRPr="00756BBD">
              <w:rPr>
                <w:b w:val="0"/>
                <w:sz w:val="16"/>
                <w:szCs w:val="16"/>
              </w:rPr>
              <w:t>140</w:t>
            </w:r>
          </w:p>
        </w:tc>
        <w:tc>
          <w:tcPr>
            <w:tcW w:w="0" w:type="auto"/>
          </w:tcPr>
          <w:p w:rsidR="00867DF3" w:rsidRPr="00756BBD" w:rsidRDefault="00867DF3" w:rsidP="002D30C8">
            <w:pPr>
              <w:pStyle w:val="Sansinterligne"/>
              <w:jc w:val="right"/>
              <w:rPr>
                <w:b w:val="0"/>
                <w:color w:val="FF0000"/>
                <w:sz w:val="16"/>
                <w:szCs w:val="16"/>
              </w:rPr>
            </w:pPr>
            <w:r w:rsidRPr="00756BBD">
              <w:rPr>
                <w:b w:val="0"/>
                <w:color w:val="FF0000"/>
                <w:sz w:val="16"/>
                <w:szCs w:val="16"/>
              </w:rPr>
              <w:t>12,4</w:t>
            </w:r>
          </w:p>
        </w:tc>
        <w:tc>
          <w:tcPr>
            <w:tcW w:w="0" w:type="auto"/>
          </w:tcPr>
          <w:p w:rsidR="00867DF3" w:rsidRPr="00756BBD" w:rsidRDefault="00867DF3" w:rsidP="002D30C8">
            <w:pPr>
              <w:pStyle w:val="Sansinterligne"/>
              <w:jc w:val="right"/>
              <w:rPr>
                <w:b w:val="0"/>
                <w:sz w:val="16"/>
                <w:szCs w:val="16"/>
              </w:rPr>
            </w:pPr>
            <w:r w:rsidRPr="00756BBD">
              <w:rPr>
                <w:b w:val="0"/>
                <w:sz w:val="16"/>
                <w:szCs w:val="16"/>
              </w:rPr>
              <w:t>70</w:t>
            </w:r>
          </w:p>
        </w:tc>
        <w:tc>
          <w:tcPr>
            <w:tcW w:w="0" w:type="auto"/>
          </w:tcPr>
          <w:p w:rsidR="00867DF3" w:rsidRPr="00756BBD" w:rsidRDefault="00867DF3" w:rsidP="002D30C8">
            <w:pPr>
              <w:pStyle w:val="Sansinterligne"/>
              <w:jc w:val="right"/>
              <w:rPr>
                <w:b w:val="0"/>
                <w:color w:val="FF0000"/>
                <w:sz w:val="16"/>
                <w:szCs w:val="16"/>
              </w:rPr>
            </w:pPr>
            <w:r w:rsidRPr="00756BBD">
              <w:rPr>
                <w:b w:val="0"/>
                <w:color w:val="FF0000"/>
                <w:sz w:val="16"/>
                <w:szCs w:val="16"/>
              </w:rPr>
              <w:t>19,1</w:t>
            </w:r>
          </w:p>
        </w:tc>
        <w:tc>
          <w:tcPr>
            <w:tcW w:w="0" w:type="auto"/>
          </w:tcPr>
          <w:p w:rsidR="00867DF3" w:rsidRPr="00756BBD" w:rsidRDefault="00867DF3" w:rsidP="002D30C8">
            <w:pPr>
              <w:pStyle w:val="Sansinterligne"/>
              <w:jc w:val="right"/>
              <w:rPr>
                <w:b w:val="0"/>
                <w:color w:val="FF0000"/>
                <w:sz w:val="16"/>
                <w:szCs w:val="16"/>
              </w:rPr>
            </w:pPr>
            <w:r w:rsidRPr="00756BBD">
              <w:rPr>
                <w:b w:val="0"/>
                <w:color w:val="FF0000"/>
                <w:sz w:val="16"/>
                <w:szCs w:val="16"/>
              </w:rPr>
              <w:t>3,7</w:t>
            </w:r>
          </w:p>
        </w:tc>
        <w:tc>
          <w:tcPr>
            <w:tcW w:w="0" w:type="auto"/>
          </w:tcPr>
          <w:p w:rsidR="00867DF3" w:rsidRPr="00756BBD" w:rsidRDefault="00867DF3" w:rsidP="002D30C8">
            <w:pPr>
              <w:pStyle w:val="Sansinterligne"/>
              <w:jc w:val="right"/>
              <w:rPr>
                <w:b w:val="0"/>
                <w:sz w:val="16"/>
                <w:szCs w:val="16"/>
              </w:rPr>
            </w:pPr>
            <w:r w:rsidRPr="00756BBD">
              <w:rPr>
                <w:b w:val="0"/>
                <w:sz w:val="16"/>
                <w:szCs w:val="16"/>
              </w:rPr>
              <w:t>272</w:t>
            </w:r>
          </w:p>
        </w:tc>
      </w:tr>
      <w:tr w:rsidR="00867DF3" w:rsidRPr="00756BBD" w:rsidTr="002D30C8">
        <w:tc>
          <w:tcPr>
            <w:tcW w:w="1373" w:type="dxa"/>
          </w:tcPr>
          <w:p w:rsidR="00867DF3" w:rsidRPr="00756BBD" w:rsidRDefault="00867DF3" w:rsidP="002D30C8">
            <w:pPr>
              <w:pStyle w:val="Sansinterligne"/>
              <w:rPr>
                <w:b w:val="0"/>
                <w:sz w:val="16"/>
                <w:szCs w:val="16"/>
              </w:rPr>
            </w:pPr>
            <w:r w:rsidRPr="00756BBD">
              <w:rPr>
                <w:b w:val="0"/>
                <w:sz w:val="16"/>
                <w:szCs w:val="16"/>
              </w:rPr>
              <w:t>Automobile</w:t>
            </w:r>
          </w:p>
        </w:tc>
        <w:tc>
          <w:tcPr>
            <w:tcW w:w="0" w:type="auto"/>
          </w:tcPr>
          <w:p w:rsidR="00867DF3" w:rsidRPr="00756BBD" w:rsidRDefault="00867DF3" w:rsidP="002D30C8">
            <w:pPr>
              <w:pStyle w:val="Sansinterligne"/>
              <w:jc w:val="right"/>
              <w:rPr>
                <w:b w:val="0"/>
                <w:sz w:val="16"/>
                <w:szCs w:val="16"/>
              </w:rPr>
            </w:pPr>
            <w:r w:rsidRPr="00756BBD">
              <w:rPr>
                <w:b w:val="0"/>
                <w:sz w:val="16"/>
                <w:szCs w:val="16"/>
              </w:rPr>
              <w:t>48</w:t>
            </w:r>
          </w:p>
        </w:tc>
        <w:tc>
          <w:tcPr>
            <w:tcW w:w="0" w:type="auto"/>
          </w:tcPr>
          <w:p w:rsidR="00867DF3" w:rsidRPr="00756BBD" w:rsidRDefault="00867DF3" w:rsidP="002D30C8">
            <w:pPr>
              <w:pStyle w:val="Sansinterligne"/>
              <w:jc w:val="right"/>
              <w:rPr>
                <w:b w:val="0"/>
                <w:sz w:val="16"/>
                <w:szCs w:val="16"/>
              </w:rPr>
            </w:pPr>
            <w:r w:rsidRPr="00756BBD">
              <w:rPr>
                <w:b w:val="0"/>
                <w:sz w:val="16"/>
                <w:szCs w:val="16"/>
              </w:rPr>
              <w:t>4,1</w:t>
            </w:r>
          </w:p>
        </w:tc>
        <w:tc>
          <w:tcPr>
            <w:tcW w:w="0" w:type="auto"/>
          </w:tcPr>
          <w:p w:rsidR="00867DF3" w:rsidRPr="00756BBD" w:rsidRDefault="00867DF3" w:rsidP="002D30C8">
            <w:pPr>
              <w:pStyle w:val="Sansinterligne"/>
              <w:jc w:val="right"/>
              <w:rPr>
                <w:b w:val="0"/>
                <w:color w:val="0070C0"/>
                <w:sz w:val="16"/>
                <w:szCs w:val="16"/>
              </w:rPr>
            </w:pPr>
            <w:r w:rsidRPr="00756BBD">
              <w:rPr>
                <w:b w:val="0"/>
                <w:color w:val="0070C0"/>
                <w:sz w:val="16"/>
                <w:szCs w:val="16"/>
              </w:rPr>
              <w:t>4,7</w:t>
            </w:r>
          </w:p>
        </w:tc>
        <w:tc>
          <w:tcPr>
            <w:tcW w:w="0" w:type="auto"/>
          </w:tcPr>
          <w:p w:rsidR="00867DF3" w:rsidRPr="00756BBD" w:rsidRDefault="00867DF3" w:rsidP="002D30C8">
            <w:pPr>
              <w:pStyle w:val="Sansinterligne"/>
              <w:jc w:val="right"/>
              <w:rPr>
                <w:b w:val="0"/>
                <w:sz w:val="16"/>
                <w:szCs w:val="16"/>
              </w:rPr>
            </w:pPr>
            <w:r w:rsidRPr="00756BBD">
              <w:rPr>
                <w:b w:val="0"/>
                <w:sz w:val="16"/>
                <w:szCs w:val="16"/>
              </w:rPr>
              <w:t>36</w:t>
            </w:r>
          </w:p>
        </w:tc>
        <w:tc>
          <w:tcPr>
            <w:tcW w:w="0" w:type="auto"/>
          </w:tcPr>
          <w:p w:rsidR="00867DF3" w:rsidRPr="00756BBD" w:rsidRDefault="00867DF3" w:rsidP="002D30C8">
            <w:pPr>
              <w:pStyle w:val="Sansinterligne"/>
              <w:jc w:val="right"/>
              <w:rPr>
                <w:b w:val="0"/>
                <w:sz w:val="16"/>
                <w:szCs w:val="16"/>
              </w:rPr>
            </w:pPr>
            <w:r w:rsidRPr="00756BBD">
              <w:rPr>
                <w:b w:val="0"/>
                <w:sz w:val="16"/>
                <w:szCs w:val="16"/>
              </w:rPr>
              <w:t>3,2</w:t>
            </w:r>
          </w:p>
        </w:tc>
        <w:tc>
          <w:tcPr>
            <w:tcW w:w="0" w:type="auto"/>
          </w:tcPr>
          <w:p w:rsidR="00867DF3" w:rsidRPr="00756BBD" w:rsidRDefault="00867DF3" w:rsidP="002D30C8">
            <w:pPr>
              <w:pStyle w:val="Sansinterligne"/>
              <w:jc w:val="right"/>
              <w:rPr>
                <w:b w:val="0"/>
                <w:sz w:val="16"/>
                <w:szCs w:val="16"/>
              </w:rPr>
            </w:pPr>
            <w:r w:rsidRPr="00756BBD">
              <w:rPr>
                <w:b w:val="0"/>
                <w:sz w:val="16"/>
                <w:szCs w:val="16"/>
              </w:rPr>
              <w:t>26</w:t>
            </w:r>
          </w:p>
        </w:tc>
        <w:tc>
          <w:tcPr>
            <w:tcW w:w="0" w:type="auto"/>
          </w:tcPr>
          <w:p w:rsidR="00867DF3" w:rsidRPr="00756BBD" w:rsidRDefault="00867DF3" w:rsidP="002D30C8">
            <w:pPr>
              <w:pStyle w:val="Sansinterligne"/>
              <w:jc w:val="right"/>
              <w:rPr>
                <w:b w:val="0"/>
                <w:sz w:val="16"/>
                <w:szCs w:val="16"/>
              </w:rPr>
            </w:pPr>
            <w:r w:rsidRPr="00756BBD">
              <w:rPr>
                <w:b w:val="0"/>
                <w:sz w:val="16"/>
                <w:szCs w:val="16"/>
              </w:rPr>
              <w:t>7,1</w:t>
            </w:r>
          </w:p>
        </w:tc>
        <w:tc>
          <w:tcPr>
            <w:tcW w:w="0" w:type="auto"/>
          </w:tcPr>
          <w:p w:rsidR="00867DF3" w:rsidRPr="00756BBD" w:rsidRDefault="00867DF3" w:rsidP="002D30C8">
            <w:pPr>
              <w:pStyle w:val="Sansinterligne"/>
              <w:jc w:val="right"/>
              <w:rPr>
                <w:b w:val="0"/>
                <w:color w:val="0070C0"/>
                <w:sz w:val="16"/>
                <w:szCs w:val="16"/>
              </w:rPr>
            </w:pPr>
            <w:r w:rsidRPr="00756BBD">
              <w:rPr>
                <w:b w:val="0"/>
                <w:color w:val="0070C0"/>
                <w:sz w:val="16"/>
                <w:szCs w:val="16"/>
              </w:rPr>
              <w:t>1,3</w:t>
            </w:r>
          </w:p>
        </w:tc>
        <w:tc>
          <w:tcPr>
            <w:tcW w:w="0" w:type="auto"/>
          </w:tcPr>
          <w:p w:rsidR="00867DF3" w:rsidRPr="00756BBD" w:rsidRDefault="00867DF3" w:rsidP="002D30C8">
            <w:pPr>
              <w:pStyle w:val="Sansinterligne"/>
              <w:jc w:val="right"/>
              <w:rPr>
                <w:b w:val="0"/>
                <w:sz w:val="16"/>
                <w:szCs w:val="16"/>
              </w:rPr>
            </w:pPr>
            <w:r w:rsidRPr="00756BBD">
              <w:rPr>
                <w:b w:val="0"/>
                <w:sz w:val="16"/>
                <w:szCs w:val="16"/>
              </w:rPr>
              <w:t>110</w:t>
            </w:r>
          </w:p>
        </w:tc>
      </w:tr>
      <w:tr w:rsidR="00867DF3" w:rsidRPr="00756BBD" w:rsidTr="002D30C8">
        <w:tc>
          <w:tcPr>
            <w:tcW w:w="1373" w:type="dxa"/>
          </w:tcPr>
          <w:p w:rsidR="00867DF3" w:rsidRPr="00756BBD" w:rsidRDefault="00867DF3" w:rsidP="002D30C8">
            <w:pPr>
              <w:pStyle w:val="Sansinterligne"/>
              <w:rPr>
                <w:b w:val="0"/>
                <w:sz w:val="16"/>
                <w:szCs w:val="16"/>
              </w:rPr>
            </w:pPr>
            <w:r w:rsidRPr="00756BBD">
              <w:rPr>
                <w:b w:val="0"/>
                <w:sz w:val="16"/>
                <w:szCs w:val="16"/>
              </w:rPr>
              <w:t>Culture, loisirs</w:t>
            </w:r>
          </w:p>
        </w:tc>
        <w:tc>
          <w:tcPr>
            <w:tcW w:w="0" w:type="auto"/>
          </w:tcPr>
          <w:p w:rsidR="00867DF3" w:rsidRPr="00756BBD" w:rsidRDefault="00867DF3" w:rsidP="002D30C8">
            <w:pPr>
              <w:pStyle w:val="Sansinterligne"/>
              <w:jc w:val="right"/>
              <w:rPr>
                <w:b w:val="0"/>
                <w:sz w:val="16"/>
                <w:szCs w:val="16"/>
              </w:rPr>
            </w:pPr>
            <w:r w:rsidRPr="00756BBD">
              <w:rPr>
                <w:b w:val="0"/>
                <w:sz w:val="16"/>
                <w:szCs w:val="16"/>
              </w:rPr>
              <w:t>37</w:t>
            </w:r>
          </w:p>
        </w:tc>
        <w:tc>
          <w:tcPr>
            <w:tcW w:w="0" w:type="auto"/>
          </w:tcPr>
          <w:p w:rsidR="00867DF3" w:rsidRPr="00756BBD" w:rsidRDefault="00867DF3" w:rsidP="002D30C8">
            <w:pPr>
              <w:pStyle w:val="Sansinterligne"/>
              <w:jc w:val="right"/>
              <w:rPr>
                <w:b w:val="0"/>
                <w:sz w:val="16"/>
                <w:szCs w:val="16"/>
              </w:rPr>
            </w:pPr>
            <w:r w:rsidRPr="00756BBD">
              <w:rPr>
                <w:b w:val="0"/>
                <w:sz w:val="16"/>
                <w:szCs w:val="16"/>
              </w:rPr>
              <w:t>3,2</w:t>
            </w:r>
          </w:p>
        </w:tc>
        <w:tc>
          <w:tcPr>
            <w:tcW w:w="0" w:type="auto"/>
          </w:tcPr>
          <w:p w:rsidR="00867DF3" w:rsidRPr="00756BBD" w:rsidRDefault="00867DF3" w:rsidP="002D30C8">
            <w:pPr>
              <w:pStyle w:val="Sansinterligne"/>
              <w:jc w:val="right"/>
              <w:rPr>
                <w:b w:val="0"/>
                <w:color w:val="0070C0"/>
                <w:sz w:val="16"/>
                <w:szCs w:val="16"/>
              </w:rPr>
            </w:pPr>
            <w:r w:rsidRPr="00756BBD">
              <w:rPr>
                <w:b w:val="0"/>
                <w:color w:val="0070C0"/>
                <w:sz w:val="16"/>
                <w:szCs w:val="16"/>
              </w:rPr>
              <w:t>4,9</w:t>
            </w:r>
          </w:p>
        </w:tc>
        <w:tc>
          <w:tcPr>
            <w:tcW w:w="0" w:type="auto"/>
          </w:tcPr>
          <w:p w:rsidR="00867DF3" w:rsidRPr="00756BBD" w:rsidRDefault="00867DF3" w:rsidP="002D30C8">
            <w:pPr>
              <w:pStyle w:val="Sansinterligne"/>
              <w:jc w:val="right"/>
              <w:rPr>
                <w:b w:val="0"/>
                <w:sz w:val="16"/>
                <w:szCs w:val="16"/>
              </w:rPr>
            </w:pPr>
            <w:r w:rsidRPr="00756BBD">
              <w:rPr>
                <w:b w:val="0"/>
                <w:sz w:val="16"/>
                <w:szCs w:val="16"/>
              </w:rPr>
              <w:t>38</w:t>
            </w:r>
          </w:p>
        </w:tc>
        <w:tc>
          <w:tcPr>
            <w:tcW w:w="0" w:type="auto"/>
          </w:tcPr>
          <w:p w:rsidR="00867DF3" w:rsidRPr="00756BBD" w:rsidRDefault="00867DF3" w:rsidP="002D30C8">
            <w:pPr>
              <w:pStyle w:val="Sansinterligne"/>
              <w:jc w:val="right"/>
              <w:rPr>
                <w:b w:val="0"/>
                <w:sz w:val="16"/>
                <w:szCs w:val="16"/>
              </w:rPr>
            </w:pPr>
            <w:r w:rsidRPr="00756BBD">
              <w:rPr>
                <w:b w:val="0"/>
                <w:sz w:val="16"/>
                <w:szCs w:val="16"/>
              </w:rPr>
              <w:t>3,4</w:t>
            </w:r>
          </w:p>
        </w:tc>
        <w:tc>
          <w:tcPr>
            <w:tcW w:w="0" w:type="auto"/>
          </w:tcPr>
          <w:p w:rsidR="00867DF3" w:rsidRPr="00756BBD" w:rsidRDefault="00867DF3" w:rsidP="002D30C8">
            <w:pPr>
              <w:pStyle w:val="Sansinterligne"/>
              <w:jc w:val="right"/>
              <w:rPr>
                <w:b w:val="0"/>
                <w:sz w:val="16"/>
                <w:szCs w:val="16"/>
              </w:rPr>
            </w:pPr>
            <w:r w:rsidRPr="00756BBD">
              <w:rPr>
                <w:b w:val="0"/>
                <w:sz w:val="16"/>
                <w:szCs w:val="16"/>
              </w:rPr>
              <w:t>13</w:t>
            </w:r>
          </w:p>
        </w:tc>
        <w:tc>
          <w:tcPr>
            <w:tcW w:w="0" w:type="auto"/>
          </w:tcPr>
          <w:p w:rsidR="00867DF3" w:rsidRPr="00756BBD" w:rsidRDefault="00867DF3" w:rsidP="002D30C8">
            <w:pPr>
              <w:pStyle w:val="Sansinterligne"/>
              <w:jc w:val="right"/>
              <w:rPr>
                <w:b w:val="0"/>
                <w:sz w:val="16"/>
                <w:szCs w:val="16"/>
              </w:rPr>
            </w:pPr>
            <w:r w:rsidRPr="00756BBD">
              <w:rPr>
                <w:b w:val="0"/>
                <w:sz w:val="16"/>
                <w:szCs w:val="16"/>
              </w:rPr>
              <w:t>3,5</w:t>
            </w:r>
          </w:p>
        </w:tc>
        <w:tc>
          <w:tcPr>
            <w:tcW w:w="0" w:type="auto"/>
          </w:tcPr>
          <w:p w:rsidR="00867DF3" w:rsidRPr="00756BBD" w:rsidRDefault="00867DF3" w:rsidP="002D30C8">
            <w:pPr>
              <w:pStyle w:val="Sansinterligne"/>
              <w:jc w:val="right"/>
              <w:rPr>
                <w:b w:val="0"/>
                <w:color w:val="0070C0"/>
                <w:sz w:val="16"/>
                <w:szCs w:val="16"/>
              </w:rPr>
            </w:pPr>
            <w:r w:rsidRPr="00756BBD">
              <w:rPr>
                <w:b w:val="0"/>
                <w:color w:val="0070C0"/>
                <w:sz w:val="16"/>
                <w:szCs w:val="16"/>
              </w:rPr>
              <w:t>1,7</w:t>
            </w:r>
          </w:p>
        </w:tc>
        <w:tc>
          <w:tcPr>
            <w:tcW w:w="0" w:type="auto"/>
          </w:tcPr>
          <w:p w:rsidR="00867DF3" w:rsidRPr="00756BBD" w:rsidRDefault="00867DF3" w:rsidP="002D30C8">
            <w:pPr>
              <w:pStyle w:val="Sansinterligne"/>
              <w:jc w:val="right"/>
              <w:rPr>
                <w:b w:val="0"/>
                <w:sz w:val="16"/>
                <w:szCs w:val="16"/>
              </w:rPr>
            </w:pPr>
            <w:r w:rsidRPr="00756BBD">
              <w:rPr>
                <w:b w:val="0"/>
                <w:sz w:val="16"/>
                <w:szCs w:val="16"/>
              </w:rPr>
              <w:t>88</w:t>
            </w:r>
          </w:p>
        </w:tc>
      </w:tr>
      <w:tr w:rsidR="00867DF3" w:rsidRPr="00756BBD" w:rsidTr="002D30C8">
        <w:tc>
          <w:tcPr>
            <w:tcW w:w="1373" w:type="dxa"/>
          </w:tcPr>
          <w:p w:rsidR="00867DF3" w:rsidRPr="00756BBD" w:rsidRDefault="00867DF3" w:rsidP="002D30C8">
            <w:pPr>
              <w:pStyle w:val="Sansinterligne"/>
              <w:rPr>
                <w:b w:val="0"/>
                <w:sz w:val="16"/>
                <w:szCs w:val="16"/>
              </w:rPr>
            </w:pPr>
            <w:r w:rsidRPr="00756BBD">
              <w:rPr>
                <w:b w:val="0"/>
                <w:sz w:val="16"/>
                <w:szCs w:val="16"/>
              </w:rPr>
              <w:t>Transport</w:t>
            </w:r>
          </w:p>
        </w:tc>
        <w:tc>
          <w:tcPr>
            <w:tcW w:w="0" w:type="auto"/>
          </w:tcPr>
          <w:p w:rsidR="00867DF3" w:rsidRPr="00756BBD" w:rsidRDefault="00867DF3" w:rsidP="002D30C8">
            <w:pPr>
              <w:pStyle w:val="Sansinterligne"/>
              <w:jc w:val="right"/>
              <w:rPr>
                <w:b w:val="0"/>
                <w:sz w:val="16"/>
                <w:szCs w:val="16"/>
              </w:rPr>
            </w:pPr>
            <w:r w:rsidRPr="00756BBD">
              <w:rPr>
                <w:b w:val="0"/>
                <w:sz w:val="16"/>
                <w:szCs w:val="16"/>
              </w:rPr>
              <w:t>31</w:t>
            </w:r>
          </w:p>
        </w:tc>
        <w:tc>
          <w:tcPr>
            <w:tcW w:w="0" w:type="auto"/>
          </w:tcPr>
          <w:p w:rsidR="00867DF3" w:rsidRPr="00756BBD" w:rsidRDefault="00867DF3" w:rsidP="002D30C8">
            <w:pPr>
              <w:pStyle w:val="Sansinterligne"/>
              <w:jc w:val="right"/>
              <w:rPr>
                <w:b w:val="0"/>
                <w:sz w:val="16"/>
                <w:szCs w:val="16"/>
              </w:rPr>
            </w:pPr>
            <w:r w:rsidRPr="00756BBD">
              <w:rPr>
                <w:b w:val="0"/>
                <w:sz w:val="16"/>
                <w:szCs w:val="16"/>
              </w:rPr>
              <w:t>2,7</w:t>
            </w:r>
          </w:p>
        </w:tc>
        <w:tc>
          <w:tcPr>
            <w:tcW w:w="0" w:type="auto"/>
          </w:tcPr>
          <w:p w:rsidR="00867DF3" w:rsidRPr="00756BBD" w:rsidRDefault="00867DF3" w:rsidP="002D30C8">
            <w:pPr>
              <w:pStyle w:val="Sansinterligne"/>
              <w:jc w:val="right"/>
              <w:rPr>
                <w:b w:val="0"/>
                <w:sz w:val="16"/>
                <w:szCs w:val="16"/>
              </w:rPr>
            </w:pPr>
            <w:r w:rsidRPr="00756BBD">
              <w:rPr>
                <w:b w:val="0"/>
                <w:sz w:val="16"/>
                <w:szCs w:val="16"/>
              </w:rPr>
              <w:t>6,2</w:t>
            </w:r>
          </w:p>
        </w:tc>
        <w:tc>
          <w:tcPr>
            <w:tcW w:w="0" w:type="auto"/>
          </w:tcPr>
          <w:p w:rsidR="00867DF3" w:rsidRPr="00756BBD" w:rsidRDefault="00867DF3" w:rsidP="002D30C8">
            <w:pPr>
              <w:pStyle w:val="Sansinterligne"/>
              <w:jc w:val="right"/>
              <w:rPr>
                <w:b w:val="0"/>
                <w:sz w:val="16"/>
                <w:szCs w:val="16"/>
              </w:rPr>
            </w:pPr>
            <w:r w:rsidRPr="00756BBD">
              <w:rPr>
                <w:b w:val="0"/>
                <w:sz w:val="16"/>
                <w:szCs w:val="16"/>
              </w:rPr>
              <w:t>2</w:t>
            </w:r>
          </w:p>
        </w:tc>
        <w:tc>
          <w:tcPr>
            <w:tcW w:w="0" w:type="auto"/>
          </w:tcPr>
          <w:p w:rsidR="00867DF3" w:rsidRPr="00756BBD" w:rsidRDefault="00867DF3" w:rsidP="002D30C8">
            <w:pPr>
              <w:pStyle w:val="Sansinterligne"/>
              <w:jc w:val="right"/>
              <w:rPr>
                <w:b w:val="0"/>
                <w:sz w:val="16"/>
                <w:szCs w:val="16"/>
              </w:rPr>
            </w:pPr>
            <w:r w:rsidRPr="00756BBD">
              <w:rPr>
                <w:b w:val="0"/>
                <w:sz w:val="16"/>
                <w:szCs w:val="16"/>
              </w:rPr>
              <w:t>0,2</w:t>
            </w:r>
          </w:p>
        </w:tc>
        <w:tc>
          <w:tcPr>
            <w:tcW w:w="0" w:type="auto"/>
          </w:tcPr>
          <w:p w:rsidR="00867DF3" w:rsidRPr="00756BBD" w:rsidRDefault="00867DF3" w:rsidP="002D30C8">
            <w:pPr>
              <w:pStyle w:val="Sansinterligne"/>
              <w:jc w:val="right"/>
              <w:rPr>
                <w:b w:val="0"/>
                <w:sz w:val="16"/>
                <w:szCs w:val="16"/>
              </w:rPr>
            </w:pPr>
            <w:r w:rsidRPr="00756BBD">
              <w:rPr>
                <w:b w:val="0"/>
                <w:sz w:val="16"/>
                <w:szCs w:val="16"/>
              </w:rPr>
              <w:t>3</w:t>
            </w:r>
          </w:p>
        </w:tc>
        <w:tc>
          <w:tcPr>
            <w:tcW w:w="0" w:type="auto"/>
          </w:tcPr>
          <w:p w:rsidR="00867DF3" w:rsidRPr="00756BBD" w:rsidRDefault="00867DF3" w:rsidP="002D30C8">
            <w:pPr>
              <w:pStyle w:val="Sansinterligne"/>
              <w:jc w:val="right"/>
              <w:rPr>
                <w:b w:val="0"/>
                <w:sz w:val="16"/>
                <w:szCs w:val="16"/>
              </w:rPr>
            </w:pPr>
            <w:r w:rsidRPr="00756BBD">
              <w:rPr>
                <w:b w:val="0"/>
                <w:sz w:val="16"/>
                <w:szCs w:val="16"/>
              </w:rPr>
              <w:t>0,8</w:t>
            </w:r>
          </w:p>
        </w:tc>
        <w:tc>
          <w:tcPr>
            <w:tcW w:w="0" w:type="auto"/>
          </w:tcPr>
          <w:p w:rsidR="00867DF3" w:rsidRPr="00756BBD" w:rsidRDefault="00867DF3" w:rsidP="002D30C8">
            <w:pPr>
              <w:pStyle w:val="Sansinterligne"/>
              <w:jc w:val="right"/>
              <w:rPr>
                <w:b w:val="0"/>
                <w:color w:val="0070C0"/>
                <w:sz w:val="16"/>
                <w:szCs w:val="16"/>
              </w:rPr>
            </w:pPr>
            <w:r w:rsidRPr="00756BBD">
              <w:rPr>
                <w:b w:val="0"/>
                <w:color w:val="0070C0"/>
                <w:sz w:val="16"/>
                <w:szCs w:val="16"/>
              </w:rPr>
              <w:t>0,6</w:t>
            </w:r>
          </w:p>
        </w:tc>
        <w:tc>
          <w:tcPr>
            <w:tcW w:w="0" w:type="auto"/>
          </w:tcPr>
          <w:p w:rsidR="00867DF3" w:rsidRPr="00756BBD" w:rsidRDefault="00867DF3" w:rsidP="002D30C8">
            <w:pPr>
              <w:pStyle w:val="Sansinterligne"/>
              <w:jc w:val="right"/>
              <w:rPr>
                <w:b w:val="0"/>
                <w:sz w:val="16"/>
                <w:szCs w:val="16"/>
              </w:rPr>
            </w:pPr>
            <w:r w:rsidRPr="00756BBD">
              <w:rPr>
                <w:b w:val="0"/>
                <w:sz w:val="16"/>
                <w:szCs w:val="16"/>
              </w:rPr>
              <w:t>36</w:t>
            </w:r>
          </w:p>
        </w:tc>
      </w:tr>
      <w:tr w:rsidR="00867DF3" w:rsidRPr="00756BBD" w:rsidTr="002D30C8">
        <w:tc>
          <w:tcPr>
            <w:tcW w:w="1373" w:type="dxa"/>
          </w:tcPr>
          <w:p w:rsidR="00867DF3" w:rsidRPr="00756BBD" w:rsidRDefault="00867DF3" w:rsidP="002D30C8">
            <w:pPr>
              <w:pStyle w:val="Sansinterligne"/>
              <w:rPr>
                <w:b w:val="0"/>
                <w:sz w:val="16"/>
                <w:szCs w:val="16"/>
              </w:rPr>
            </w:pPr>
            <w:r w:rsidRPr="00756BBD">
              <w:rPr>
                <w:b w:val="0"/>
                <w:sz w:val="16"/>
                <w:szCs w:val="16"/>
              </w:rPr>
              <w:t>Equipement de la maison</w:t>
            </w:r>
          </w:p>
        </w:tc>
        <w:tc>
          <w:tcPr>
            <w:tcW w:w="0" w:type="auto"/>
          </w:tcPr>
          <w:p w:rsidR="00867DF3" w:rsidRPr="00756BBD" w:rsidRDefault="00867DF3" w:rsidP="002D30C8">
            <w:pPr>
              <w:pStyle w:val="Sansinterligne"/>
              <w:jc w:val="right"/>
              <w:rPr>
                <w:b w:val="0"/>
                <w:sz w:val="16"/>
                <w:szCs w:val="16"/>
              </w:rPr>
            </w:pPr>
            <w:r w:rsidRPr="00756BBD">
              <w:rPr>
                <w:b w:val="0"/>
                <w:sz w:val="16"/>
                <w:szCs w:val="16"/>
              </w:rPr>
              <w:t>12</w:t>
            </w:r>
          </w:p>
        </w:tc>
        <w:tc>
          <w:tcPr>
            <w:tcW w:w="0" w:type="auto"/>
          </w:tcPr>
          <w:p w:rsidR="00867DF3" w:rsidRPr="00756BBD" w:rsidRDefault="00867DF3" w:rsidP="002D30C8">
            <w:pPr>
              <w:pStyle w:val="Sansinterligne"/>
              <w:jc w:val="right"/>
              <w:rPr>
                <w:b w:val="0"/>
                <w:sz w:val="16"/>
                <w:szCs w:val="16"/>
              </w:rPr>
            </w:pPr>
            <w:r w:rsidRPr="00756BBD">
              <w:rPr>
                <w:b w:val="0"/>
                <w:sz w:val="16"/>
                <w:szCs w:val="16"/>
              </w:rPr>
              <w:t>1,0</w:t>
            </w:r>
          </w:p>
        </w:tc>
        <w:tc>
          <w:tcPr>
            <w:tcW w:w="0" w:type="auto"/>
          </w:tcPr>
          <w:p w:rsidR="00867DF3" w:rsidRPr="00756BBD" w:rsidRDefault="00867DF3" w:rsidP="002D30C8">
            <w:pPr>
              <w:pStyle w:val="Sansinterligne"/>
              <w:jc w:val="right"/>
              <w:rPr>
                <w:b w:val="0"/>
                <w:color w:val="FF0000"/>
                <w:sz w:val="16"/>
                <w:szCs w:val="16"/>
              </w:rPr>
            </w:pPr>
            <w:r w:rsidRPr="00756BBD">
              <w:rPr>
                <w:b w:val="0"/>
                <w:color w:val="FF0000"/>
                <w:sz w:val="16"/>
                <w:szCs w:val="16"/>
              </w:rPr>
              <w:t>27,6</w:t>
            </w:r>
          </w:p>
        </w:tc>
        <w:tc>
          <w:tcPr>
            <w:tcW w:w="0" w:type="auto"/>
          </w:tcPr>
          <w:p w:rsidR="00867DF3" w:rsidRPr="00756BBD" w:rsidRDefault="00867DF3" w:rsidP="002D30C8">
            <w:pPr>
              <w:pStyle w:val="Sansinterligne"/>
              <w:jc w:val="right"/>
              <w:rPr>
                <w:b w:val="0"/>
                <w:sz w:val="16"/>
                <w:szCs w:val="16"/>
              </w:rPr>
            </w:pPr>
            <w:r w:rsidRPr="00756BBD">
              <w:rPr>
                <w:b w:val="0"/>
                <w:sz w:val="16"/>
                <w:szCs w:val="16"/>
              </w:rPr>
              <w:t>54</w:t>
            </w:r>
          </w:p>
        </w:tc>
        <w:tc>
          <w:tcPr>
            <w:tcW w:w="0" w:type="auto"/>
          </w:tcPr>
          <w:p w:rsidR="00867DF3" w:rsidRPr="00756BBD" w:rsidRDefault="00867DF3" w:rsidP="002D30C8">
            <w:pPr>
              <w:pStyle w:val="Sansinterligne"/>
              <w:jc w:val="right"/>
              <w:rPr>
                <w:b w:val="0"/>
                <w:color w:val="FF0000"/>
                <w:sz w:val="16"/>
                <w:szCs w:val="16"/>
              </w:rPr>
            </w:pPr>
            <w:r w:rsidRPr="00756BBD">
              <w:rPr>
                <w:b w:val="0"/>
                <w:color w:val="FF0000"/>
                <w:sz w:val="16"/>
                <w:szCs w:val="16"/>
              </w:rPr>
              <w:t>4,8</w:t>
            </w:r>
          </w:p>
        </w:tc>
        <w:tc>
          <w:tcPr>
            <w:tcW w:w="0" w:type="auto"/>
          </w:tcPr>
          <w:p w:rsidR="00867DF3" w:rsidRPr="00756BBD" w:rsidRDefault="00867DF3" w:rsidP="002D30C8">
            <w:pPr>
              <w:pStyle w:val="Sansinterligne"/>
              <w:jc w:val="right"/>
              <w:rPr>
                <w:b w:val="0"/>
                <w:sz w:val="16"/>
                <w:szCs w:val="16"/>
              </w:rPr>
            </w:pPr>
            <w:r w:rsidRPr="00756BBD">
              <w:rPr>
                <w:b w:val="0"/>
                <w:sz w:val="16"/>
                <w:szCs w:val="16"/>
              </w:rPr>
              <w:t>2</w:t>
            </w:r>
          </w:p>
        </w:tc>
        <w:tc>
          <w:tcPr>
            <w:tcW w:w="0" w:type="auto"/>
          </w:tcPr>
          <w:p w:rsidR="00867DF3" w:rsidRPr="00756BBD" w:rsidRDefault="00867DF3" w:rsidP="002D30C8">
            <w:pPr>
              <w:pStyle w:val="Sansinterligne"/>
              <w:jc w:val="right"/>
              <w:rPr>
                <w:b w:val="0"/>
                <w:sz w:val="16"/>
                <w:szCs w:val="16"/>
              </w:rPr>
            </w:pPr>
            <w:r w:rsidRPr="00756BBD">
              <w:rPr>
                <w:b w:val="0"/>
                <w:sz w:val="16"/>
                <w:szCs w:val="16"/>
              </w:rPr>
              <w:t>0,5</w:t>
            </w:r>
          </w:p>
        </w:tc>
        <w:tc>
          <w:tcPr>
            <w:tcW w:w="0" w:type="auto"/>
          </w:tcPr>
          <w:p w:rsidR="00867DF3" w:rsidRPr="00756BBD" w:rsidRDefault="00867DF3" w:rsidP="002D30C8">
            <w:pPr>
              <w:pStyle w:val="Sansinterligne"/>
              <w:jc w:val="right"/>
              <w:rPr>
                <w:b w:val="0"/>
                <w:color w:val="0070C0"/>
                <w:sz w:val="16"/>
                <w:szCs w:val="16"/>
              </w:rPr>
            </w:pPr>
            <w:r w:rsidRPr="00756BBD">
              <w:rPr>
                <w:b w:val="0"/>
                <w:color w:val="0070C0"/>
                <w:sz w:val="16"/>
                <w:szCs w:val="16"/>
              </w:rPr>
              <w:t>0,5</w:t>
            </w:r>
          </w:p>
        </w:tc>
        <w:tc>
          <w:tcPr>
            <w:tcW w:w="0" w:type="auto"/>
          </w:tcPr>
          <w:p w:rsidR="00867DF3" w:rsidRPr="00756BBD" w:rsidRDefault="00867DF3" w:rsidP="002D30C8">
            <w:pPr>
              <w:pStyle w:val="Sansinterligne"/>
              <w:jc w:val="right"/>
              <w:rPr>
                <w:b w:val="0"/>
                <w:sz w:val="16"/>
                <w:szCs w:val="16"/>
              </w:rPr>
            </w:pPr>
            <w:r w:rsidRPr="00756BBD">
              <w:rPr>
                <w:b w:val="0"/>
                <w:sz w:val="16"/>
                <w:szCs w:val="16"/>
              </w:rPr>
              <w:t>68</w:t>
            </w:r>
          </w:p>
        </w:tc>
      </w:tr>
      <w:tr w:rsidR="00867DF3" w:rsidRPr="00756BBD" w:rsidTr="002D30C8">
        <w:tc>
          <w:tcPr>
            <w:tcW w:w="1373" w:type="dxa"/>
          </w:tcPr>
          <w:p w:rsidR="00867DF3" w:rsidRPr="00756BBD" w:rsidRDefault="00867DF3" w:rsidP="002D30C8">
            <w:pPr>
              <w:pStyle w:val="Sansinterligne"/>
              <w:rPr>
                <w:b w:val="0"/>
                <w:sz w:val="16"/>
                <w:szCs w:val="16"/>
              </w:rPr>
            </w:pPr>
            <w:r w:rsidRPr="00756BBD">
              <w:rPr>
                <w:b w:val="0"/>
                <w:sz w:val="16"/>
                <w:szCs w:val="16"/>
              </w:rPr>
              <w:t>Equipement de la personne</w:t>
            </w:r>
          </w:p>
        </w:tc>
        <w:tc>
          <w:tcPr>
            <w:tcW w:w="0" w:type="auto"/>
          </w:tcPr>
          <w:p w:rsidR="00867DF3" w:rsidRPr="00756BBD" w:rsidRDefault="00867DF3" w:rsidP="002D30C8">
            <w:pPr>
              <w:pStyle w:val="Sansinterligne"/>
              <w:jc w:val="right"/>
              <w:rPr>
                <w:b w:val="0"/>
                <w:sz w:val="16"/>
                <w:szCs w:val="16"/>
              </w:rPr>
            </w:pPr>
            <w:r w:rsidRPr="00756BBD">
              <w:rPr>
                <w:b w:val="0"/>
                <w:sz w:val="16"/>
                <w:szCs w:val="16"/>
              </w:rPr>
              <w:t>20</w:t>
            </w:r>
          </w:p>
        </w:tc>
        <w:tc>
          <w:tcPr>
            <w:tcW w:w="0" w:type="auto"/>
          </w:tcPr>
          <w:p w:rsidR="00867DF3" w:rsidRPr="00756BBD" w:rsidRDefault="00867DF3" w:rsidP="002D30C8">
            <w:pPr>
              <w:pStyle w:val="Sansinterligne"/>
              <w:jc w:val="right"/>
              <w:rPr>
                <w:b w:val="0"/>
                <w:sz w:val="16"/>
                <w:szCs w:val="16"/>
              </w:rPr>
            </w:pPr>
            <w:r w:rsidRPr="00756BBD">
              <w:rPr>
                <w:b w:val="0"/>
                <w:sz w:val="16"/>
                <w:szCs w:val="16"/>
              </w:rPr>
              <w:t>1,7</w:t>
            </w:r>
          </w:p>
        </w:tc>
        <w:tc>
          <w:tcPr>
            <w:tcW w:w="0" w:type="auto"/>
          </w:tcPr>
          <w:p w:rsidR="00867DF3" w:rsidRPr="00756BBD" w:rsidRDefault="00867DF3" w:rsidP="002D30C8">
            <w:pPr>
              <w:pStyle w:val="Sansinterligne"/>
              <w:jc w:val="right"/>
              <w:rPr>
                <w:b w:val="0"/>
                <w:color w:val="0070C0"/>
                <w:sz w:val="16"/>
                <w:szCs w:val="16"/>
              </w:rPr>
            </w:pPr>
            <w:r w:rsidRPr="00756BBD">
              <w:rPr>
                <w:b w:val="0"/>
                <w:color w:val="0070C0"/>
                <w:sz w:val="16"/>
                <w:szCs w:val="16"/>
              </w:rPr>
              <w:t>3,5</w:t>
            </w:r>
          </w:p>
        </w:tc>
        <w:tc>
          <w:tcPr>
            <w:tcW w:w="0" w:type="auto"/>
          </w:tcPr>
          <w:p w:rsidR="00867DF3" w:rsidRPr="00756BBD" w:rsidRDefault="00867DF3" w:rsidP="002D30C8">
            <w:pPr>
              <w:pStyle w:val="Sansinterligne"/>
              <w:jc w:val="right"/>
              <w:rPr>
                <w:b w:val="0"/>
                <w:sz w:val="16"/>
                <w:szCs w:val="16"/>
              </w:rPr>
            </w:pPr>
            <w:r w:rsidRPr="00756BBD">
              <w:rPr>
                <w:b w:val="0"/>
                <w:sz w:val="16"/>
                <w:szCs w:val="16"/>
              </w:rPr>
              <w:t>78</w:t>
            </w:r>
          </w:p>
        </w:tc>
        <w:tc>
          <w:tcPr>
            <w:tcW w:w="0" w:type="auto"/>
          </w:tcPr>
          <w:p w:rsidR="00867DF3" w:rsidRPr="00756BBD" w:rsidRDefault="00867DF3" w:rsidP="002D30C8">
            <w:pPr>
              <w:pStyle w:val="Sansinterligne"/>
              <w:jc w:val="right"/>
              <w:rPr>
                <w:b w:val="0"/>
                <w:color w:val="FF0000"/>
                <w:sz w:val="16"/>
                <w:szCs w:val="16"/>
              </w:rPr>
            </w:pPr>
            <w:r w:rsidRPr="00756BBD">
              <w:rPr>
                <w:b w:val="0"/>
                <w:color w:val="FF0000"/>
                <w:sz w:val="16"/>
                <w:szCs w:val="16"/>
              </w:rPr>
              <w:t>6,9</w:t>
            </w:r>
          </w:p>
        </w:tc>
        <w:tc>
          <w:tcPr>
            <w:tcW w:w="0" w:type="auto"/>
          </w:tcPr>
          <w:p w:rsidR="00867DF3" w:rsidRPr="00756BBD" w:rsidRDefault="00867DF3" w:rsidP="002D30C8">
            <w:pPr>
              <w:pStyle w:val="Sansinterligne"/>
              <w:jc w:val="right"/>
              <w:rPr>
                <w:b w:val="0"/>
                <w:sz w:val="16"/>
                <w:szCs w:val="16"/>
              </w:rPr>
            </w:pPr>
            <w:r w:rsidRPr="00756BBD">
              <w:rPr>
                <w:b w:val="0"/>
                <w:sz w:val="16"/>
                <w:szCs w:val="16"/>
              </w:rPr>
              <w:t>9</w:t>
            </w:r>
          </w:p>
        </w:tc>
        <w:tc>
          <w:tcPr>
            <w:tcW w:w="0" w:type="auto"/>
          </w:tcPr>
          <w:p w:rsidR="00867DF3" w:rsidRPr="00756BBD" w:rsidRDefault="00867DF3" w:rsidP="002D30C8">
            <w:pPr>
              <w:pStyle w:val="Sansinterligne"/>
              <w:jc w:val="right"/>
              <w:rPr>
                <w:b w:val="0"/>
                <w:sz w:val="16"/>
                <w:szCs w:val="16"/>
              </w:rPr>
            </w:pPr>
            <w:r w:rsidRPr="00756BBD">
              <w:rPr>
                <w:b w:val="0"/>
                <w:sz w:val="16"/>
                <w:szCs w:val="16"/>
              </w:rPr>
              <w:t>2,5</w:t>
            </w:r>
          </w:p>
        </w:tc>
        <w:tc>
          <w:tcPr>
            <w:tcW w:w="0" w:type="auto"/>
          </w:tcPr>
          <w:p w:rsidR="00867DF3" w:rsidRPr="00756BBD" w:rsidRDefault="00867DF3" w:rsidP="002D30C8">
            <w:pPr>
              <w:pStyle w:val="Sansinterligne"/>
              <w:jc w:val="right"/>
              <w:rPr>
                <w:b w:val="0"/>
                <w:color w:val="0070C0"/>
                <w:sz w:val="16"/>
                <w:szCs w:val="16"/>
              </w:rPr>
            </w:pPr>
            <w:r w:rsidRPr="00756BBD">
              <w:rPr>
                <w:b w:val="0"/>
                <w:color w:val="0070C0"/>
                <w:sz w:val="16"/>
                <w:szCs w:val="16"/>
              </w:rPr>
              <w:t>1,6</w:t>
            </w:r>
          </w:p>
        </w:tc>
        <w:tc>
          <w:tcPr>
            <w:tcW w:w="0" w:type="auto"/>
          </w:tcPr>
          <w:p w:rsidR="00867DF3" w:rsidRPr="00756BBD" w:rsidRDefault="00867DF3" w:rsidP="002D30C8">
            <w:pPr>
              <w:pStyle w:val="Sansinterligne"/>
              <w:jc w:val="right"/>
              <w:rPr>
                <w:b w:val="0"/>
                <w:sz w:val="16"/>
                <w:szCs w:val="16"/>
              </w:rPr>
            </w:pPr>
            <w:r w:rsidRPr="00756BBD">
              <w:rPr>
                <w:b w:val="0"/>
                <w:sz w:val="16"/>
                <w:szCs w:val="16"/>
              </w:rPr>
              <w:t>107</w:t>
            </w:r>
          </w:p>
        </w:tc>
      </w:tr>
      <w:tr w:rsidR="00867DF3" w:rsidRPr="00756BBD" w:rsidTr="002D30C8">
        <w:tc>
          <w:tcPr>
            <w:tcW w:w="1373" w:type="dxa"/>
          </w:tcPr>
          <w:p w:rsidR="00867DF3" w:rsidRPr="00756BBD" w:rsidRDefault="00867DF3" w:rsidP="002D30C8">
            <w:pPr>
              <w:pStyle w:val="Sansinterligne"/>
              <w:rPr>
                <w:b w:val="0"/>
                <w:sz w:val="16"/>
                <w:szCs w:val="16"/>
              </w:rPr>
            </w:pPr>
            <w:r w:rsidRPr="00756BBD">
              <w:rPr>
                <w:b w:val="0"/>
                <w:sz w:val="16"/>
                <w:szCs w:val="16"/>
              </w:rPr>
              <w:t>« Industrie »</w:t>
            </w:r>
          </w:p>
        </w:tc>
        <w:tc>
          <w:tcPr>
            <w:tcW w:w="0" w:type="auto"/>
          </w:tcPr>
          <w:p w:rsidR="00867DF3" w:rsidRPr="00756BBD" w:rsidRDefault="00867DF3" w:rsidP="002D30C8">
            <w:pPr>
              <w:pStyle w:val="Sansinterligne"/>
              <w:jc w:val="right"/>
              <w:rPr>
                <w:b w:val="0"/>
                <w:sz w:val="16"/>
                <w:szCs w:val="16"/>
              </w:rPr>
            </w:pPr>
            <w:r w:rsidRPr="00756BBD">
              <w:rPr>
                <w:b w:val="0"/>
                <w:sz w:val="16"/>
                <w:szCs w:val="16"/>
              </w:rPr>
              <w:t>116</w:t>
            </w:r>
          </w:p>
        </w:tc>
        <w:tc>
          <w:tcPr>
            <w:tcW w:w="0" w:type="auto"/>
          </w:tcPr>
          <w:p w:rsidR="00867DF3" w:rsidRPr="00756BBD" w:rsidRDefault="00867DF3" w:rsidP="002D30C8">
            <w:pPr>
              <w:pStyle w:val="Sansinterligne"/>
              <w:jc w:val="right"/>
              <w:rPr>
                <w:b w:val="0"/>
                <w:color w:val="FF0000"/>
                <w:sz w:val="16"/>
                <w:szCs w:val="16"/>
              </w:rPr>
            </w:pPr>
            <w:r w:rsidRPr="00756BBD">
              <w:rPr>
                <w:b w:val="0"/>
                <w:color w:val="FF0000"/>
                <w:sz w:val="16"/>
                <w:szCs w:val="16"/>
              </w:rPr>
              <w:t>9,9</w:t>
            </w:r>
          </w:p>
        </w:tc>
        <w:tc>
          <w:tcPr>
            <w:tcW w:w="0" w:type="auto"/>
          </w:tcPr>
          <w:p w:rsidR="00867DF3" w:rsidRPr="00756BBD" w:rsidRDefault="00867DF3" w:rsidP="002D30C8">
            <w:pPr>
              <w:pStyle w:val="Sansinterligne"/>
              <w:jc w:val="right"/>
              <w:rPr>
                <w:b w:val="0"/>
                <w:sz w:val="16"/>
                <w:szCs w:val="16"/>
              </w:rPr>
            </w:pPr>
            <w:r w:rsidRPr="00756BBD">
              <w:rPr>
                <w:b w:val="0"/>
                <w:sz w:val="16"/>
                <w:szCs w:val="16"/>
              </w:rPr>
              <w:t>6,0</w:t>
            </w:r>
          </w:p>
        </w:tc>
        <w:tc>
          <w:tcPr>
            <w:tcW w:w="0" w:type="auto"/>
          </w:tcPr>
          <w:p w:rsidR="00867DF3" w:rsidRPr="00756BBD" w:rsidRDefault="00867DF3" w:rsidP="002D30C8">
            <w:pPr>
              <w:pStyle w:val="Sansinterligne"/>
              <w:jc w:val="right"/>
              <w:rPr>
                <w:b w:val="0"/>
                <w:sz w:val="16"/>
                <w:szCs w:val="16"/>
              </w:rPr>
            </w:pPr>
            <w:r w:rsidRPr="00756BBD">
              <w:rPr>
                <w:b w:val="0"/>
                <w:sz w:val="16"/>
                <w:szCs w:val="16"/>
              </w:rPr>
              <w:t>65</w:t>
            </w:r>
          </w:p>
        </w:tc>
        <w:tc>
          <w:tcPr>
            <w:tcW w:w="0" w:type="auto"/>
          </w:tcPr>
          <w:p w:rsidR="00867DF3" w:rsidRPr="00756BBD" w:rsidRDefault="00867DF3" w:rsidP="002D30C8">
            <w:pPr>
              <w:pStyle w:val="Sansinterligne"/>
              <w:jc w:val="right"/>
              <w:rPr>
                <w:b w:val="0"/>
                <w:sz w:val="16"/>
                <w:szCs w:val="16"/>
              </w:rPr>
            </w:pPr>
            <w:r w:rsidRPr="00756BBD">
              <w:rPr>
                <w:b w:val="0"/>
                <w:sz w:val="16"/>
                <w:szCs w:val="16"/>
              </w:rPr>
              <w:t>5,8</w:t>
            </w:r>
          </w:p>
        </w:tc>
        <w:tc>
          <w:tcPr>
            <w:tcW w:w="0" w:type="auto"/>
          </w:tcPr>
          <w:p w:rsidR="00867DF3" w:rsidRPr="00756BBD" w:rsidRDefault="00867DF3" w:rsidP="002D30C8">
            <w:pPr>
              <w:pStyle w:val="Sansinterligne"/>
              <w:jc w:val="right"/>
              <w:rPr>
                <w:b w:val="0"/>
                <w:sz w:val="16"/>
                <w:szCs w:val="16"/>
              </w:rPr>
            </w:pPr>
            <w:r w:rsidRPr="00756BBD">
              <w:rPr>
                <w:b w:val="0"/>
                <w:sz w:val="16"/>
                <w:szCs w:val="16"/>
              </w:rPr>
              <w:t>16</w:t>
            </w:r>
          </w:p>
        </w:tc>
        <w:tc>
          <w:tcPr>
            <w:tcW w:w="0" w:type="auto"/>
          </w:tcPr>
          <w:p w:rsidR="00867DF3" w:rsidRPr="00756BBD" w:rsidRDefault="00867DF3" w:rsidP="002D30C8">
            <w:pPr>
              <w:pStyle w:val="Sansinterligne"/>
              <w:jc w:val="right"/>
              <w:rPr>
                <w:b w:val="0"/>
                <w:sz w:val="16"/>
                <w:szCs w:val="16"/>
              </w:rPr>
            </w:pPr>
            <w:r w:rsidRPr="00756BBD">
              <w:rPr>
                <w:b w:val="0"/>
                <w:sz w:val="16"/>
                <w:szCs w:val="16"/>
              </w:rPr>
              <w:t>4,4</w:t>
            </w:r>
          </w:p>
        </w:tc>
        <w:tc>
          <w:tcPr>
            <w:tcW w:w="0" w:type="auto"/>
          </w:tcPr>
          <w:p w:rsidR="00867DF3" w:rsidRPr="00756BBD" w:rsidRDefault="00867DF3" w:rsidP="002D30C8">
            <w:pPr>
              <w:pStyle w:val="Sansinterligne"/>
              <w:jc w:val="right"/>
              <w:rPr>
                <w:b w:val="0"/>
                <w:color w:val="0070C0"/>
                <w:sz w:val="16"/>
                <w:szCs w:val="16"/>
              </w:rPr>
            </w:pPr>
            <w:r w:rsidRPr="00756BBD">
              <w:rPr>
                <w:b w:val="0"/>
                <w:color w:val="0070C0"/>
                <w:sz w:val="16"/>
                <w:szCs w:val="16"/>
              </w:rPr>
              <w:t>0,8</w:t>
            </w:r>
          </w:p>
        </w:tc>
        <w:tc>
          <w:tcPr>
            <w:tcW w:w="0" w:type="auto"/>
          </w:tcPr>
          <w:p w:rsidR="00867DF3" w:rsidRPr="00756BBD" w:rsidRDefault="00867DF3" w:rsidP="002D30C8">
            <w:pPr>
              <w:pStyle w:val="Sansinterligne"/>
              <w:jc w:val="right"/>
              <w:rPr>
                <w:b w:val="0"/>
                <w:sz w:val="16"/>
                <w:szCs w:val="16"/>
              </w:rPr>
            </w:pPr>
            <w:r w:rsidRPr="00756BBD">
              <w:rPr>
                <w:b w:val="0"/>
                <w:sz w:val="16"/>
                <w:szCs w:val="16"/>
              </w:rPr>
              <w:t>197</w:t>
            </w:r>
          </w:p>
        </w:tc>
      </w:tr>
      <w:tr w:rsidR="00867DF3" w:rsidRPr="00756BBD" w:rsidTr="002D30C8">
        <w:tc>
          <w:tcPr>
            <w:tcW w:w="1373" w:type="dxa"/>
          </w:tcPr>
          <w:p w:rsidR="00867DF3" w:rsidRPr="00756BBD" w:rsidRDefault="00867DF3" w:rsidP="002D30C8">
            <w:pPr>
              <w:pStyle w:val="Sansinterligne"/>
              <w:rPr>
                <w:b w:val="0"/>
                <w:sz w:val="16"/>
                <w:szCs w:val="16"/>
              </w:rPr>
            </w:pPr>
            <w:r w:rsidRPr="00756BBD">
              <w:rPr>
                <w:b w:val="0"/>
                <w:sz w:val="16"/>
                <w:szCs w:val="16"/>
              </w:rPr>
              <w:t>Services aux entreprises</w:t>
            </w:r>
          </w:p>
        </w:tc>
        <w:tc>
          <w:tcPr>
            <w:tcW w:w="0" w:type="auto"/>
          </w:tcPr>
          <w:p w:rsidR="00867DF3" w:rsidRPr="00756BBD" w:rsidRDefault="00867DF3" w:rsidP="002D30C8">
            <w:pPr>
              <w:pStyle w:val="Sansinterligne"/>
              <w:jc w:val="right"/>
              <w:rPr>
                <w:b w:val="0"/>
                <w:sz w:val="16"/>
                <w:szCs w:val="16"/>
              </w:rPr>
            </w:pPr>
            <w:r w:rsidRPr="00756BBD">
              <w:rPr>
                <w:b w:val="0"/>
                <w:sz w:val="16"/>
                <w:szCs w:val="16"/>
              </w:rPr>
              <w:t>70</w:t>
            </w:r>
          </w:p>
        </w:tc>
        <w:tc>
          <w:tcPr>
            <w:tcW w:w="0" w:type="auto"/>
          </w:tcPr>
          <w:p w:rsidR="00867DF3" w:rsidRPr="00756BBD" w:rsidRDefault="00867DF3" w:rsidP="002D30C8">
            <w:pPr>
              <w:pStyle w:val="Sansinterligne"/>
              <w:jc w:val="right"/>
              <w:rPr>
                <w:b w:val="0"/>
                <w:sz w:val="16"/>
                <w:szCs w:val="16"/>
              </w:rPr>
            </w:pPr>
            <w:r w:rsidRPr="00756BBD">
              <w:rPr>
                <w:b w:val="0"/>
                <w:sz w:val="16"/>
                <w:szCs w:val="16"/>
              </w:rPr>
              <w:t>6,0</w:t>
            </w:r>
          </w:p>
        </w:tc>
        <w:tc>
          <w:tcPr>
            <w:tcW w:w="0" w:type="auto"/>
          </w:tcPr>
          <w:p w:rsidR="00867DF3" w:rsidRPr="00756BBD" w:rsidRDefault="00867DF3" w:rsidP="002D30C8">
            <w:pPr>
              <w:pStyle w:val="Sansinterligne"/>
              <w:jc w:val="right"/>
              <w:rPr>
                <w:b w:val="0"/>
                <w:color w:val="FF0000"/>
                <w:sz w:val="16"/>
                <w:szCs w:val="16"/>
              </w:rPr>
            </w:pPr>
            <w:r w:rsidRPr="00756BBD">
              <w:rPr>
                <w:b w:val="0"/>
                <w:color w:val="FF0000"/>
                <w:sz w:val="16"/>
                <w:szCs w:val="16"/>
              </w:rPr>
              <w:t>7,3</w:t>
            </w:r>
          </w:p>
        </w:tc>
        <w:tc>
          <w:tcPr>
            <w:tcW w:w="0" w:type="auto"/>
          </w:tcPr>
          <w:p w:rsidR="00867DF3" w:rsidRPr="00756BBD" w:rsidRDefault="00867DF3" w:rsidP="002D30C8">
            <w:pPr>
              <w:pStyle w:val="Sansinterligne"/>
              <w:jc w:val="right"/>
              <w:rPr>
                <w:b w:val="0"/>
                <w:sz w:val="16"/>
                <w:szCs w:val="16"/>
              </w:rPr>
            </w:pPr>
            <w:r w:rsidRPr="00756BBD">
              <w:rPr>
                <w:b w:val="0"/>
                <w:sz w:val="16"/>
                <w:szCs w:val="16"/>
              </w:rPr>
              <w:t>118</w:t>
            </w:r>
          </w:p>
        </w:tc>
        <w:tc>
          <w:tcPr>
            <w:tcW w:w="0" w:type="auto"/>
          </w:tcPr>
          <w:p w:rsidR="00867DF3" w:rsidRPr="00756BBD" w:rsidRDefault="00867DF3" w:rsidP="002D30C8">
            <w:pPr>
              <w:pStyle w:val="Sansinterligne"/>
              <w:jc w:val="right"/>
              <w:rPr>
                <w:b w:val="0"/>
                <w:color w:val="FF0000"/>
                <w:sz w:val="16"/>
                <w:szCs w:val="16"/>
              </w:rPr>
            </w:pPr>
            <w:r w:rsidRPr="00756BBD">
              <w:rPr>
                <w:b w:val="0"/>
                <w:color w:val="FF0000"/>
                <w:sz w:val="16"/>
                <w:szCs w:val="16"/>
              </w:rPr>
              <w:t>10,4</w:t>
            </w:r>
          </w:p>
        </w:tc>
        <w:tc>
          <w:tcPr>
            <w:tcW w:w="0" w:type="auto"/>
          </w:tcPr>
          <w:p w:rsidR="00867DF3" w:rsidRPr="00756BBD" w:rsidRDefault="00867DF3" w:rsidP="002D30C8">
            <w:pPr>
              <w:pStyle w:val="Sansinterligne"/>
              <w:jc w:val="right"/>
              <w:rPr>
                <w:b w:val="0"/>
                <w:sz w:val="16"/>
                <w:szCs w:val="16"/>
              </w:rPr>
            </w:pPr>
            <w:r w:rsidRPr="00756BBD">
              <w:rPr>
                <w:b w:val="0"/>
                <w:sz w:val="16"/>
                <w:szCs w:val="16"/>
              </w:rPr>
              <w:t>7</w:t>
            </w:r>
          </w:p>
        </w:tc>
        <w:tc>
          <w:tcPr>
            <w:tcW w:w="0" w:type="auto"/>
          </w:tcPr>
          <w:p w:rsidR="00867DF3" w:rsidRPr="00756BBD" w:rsidRDefault="00867DF3" w:rsidP="002D30C8">
            <w:pPr>
              <w:pStyle w:val="Sansinterligne"/>
              <w:jc w:val="right"/>
              <w:rPr>
                <w:b w:val="0"/>
                <w:sz w:val="16"/>
                <w:szCs w:val="16"/>
              </w:rPr>
            </w:pPr>
            <w:r w:rsidRPr="00756BBD">
              <w:rPr>
                <w:b w:val="0"/>
                <w:sz w:val="16"/>
                <w:szCs w:val="16"/>
              </w:rPr>
              <w:t>1,9</w:t>
            </w:r>
          </w:p>
        </w:tc>
        <w:tc>
          <w:tcPr>
            <w:tcW w:w="0" w:type="auto"/>
          </w:tcPr>
          <w:p w:rsidR="00867DF3" w:rsidRPr="00756BBD" w:rsidRDefault="00867DF3" w:rsidP="002D30C8">
            <w:pPr>
              <w:pStyle w:val="Sansinterligne"/>
              <w:jc w:val="right"/>
              <w:rPr>
                <w:b w:val="0"/>
                <w:color w:val="0070C0"/>
                <w:sz w:val="16"/>
                <w:szCs w:val="16"/>
              </w:rPr>
            </w:pPr>
            <w:r w:rsidRPr="00756BBD">
              <w:rPr>
                <w:b w:val="0"/>
                <w:color w:val="0070C0"/>
                <w:sz w:val="16"/>
                <w:szCs w:val="16"/>
              </w:rPr>
              <w:t>0,7</w:t>
            </w:r>
          </w:p>
        </w:tc>
        <w:tc>
          <w:tcPr>
            <w:tcW w:w="0" w:type="auto"/>
          </w:tcPr>
          <w:p w:rsidR="00867DF3" w:rsidRPr="00756BBD" w:rsidRDefault="00867DF3" w:rsidP="002D30C8">
            <w:pPr>
              <w:pStyle w:val="Sansinterligne"/>
              <w:jc w:val="right"/>
              <w:rPr>
                <w:b w:val="0"/>
                <w:sz w:val="16"/>
                <w:szCs w:val="16"/>
              </w:rPr>
            </w:pPr>
            <w:r w:rsidRPr="00756BBD">
              <w:rPr>
                <w:b w:val="0"/>
                <w:sz w:val="16"/>
                <w:szCs w:val="16"/>
              </w:rPr>
              <w:t>195</w:t>
            </w:r>
          </w:p>
        </w:tc>
      </w:tr>
      <w:tr w:rsidR="00867DF3" w:rsidRPr="00756BBD" w:rsidTr="002D30C8">
        <w:tc>
          <w:tcPr>
            <w:tcW w:w="1373" w:type="dxa"/>
          </w:tcPr>
          <w:p w:rsidR="00867DF3" w:rsidRPr="00756BBD" w:rsidRDefault="00867DF3" w:rsidP="002D30C8">
            <w:pPr>
              <w:pStyle w:val="Sansinterligne"/>
              <w:rPr>
                <w:b w:val="0"/>
                <w:sz w:val="16"/>
                <w:szCs w:val="16"/>
              </w:rPr>
            </w:pPr>
            <w:r w:rsidRPr="00756BBD">
              <w:rPr>
                <w:b w:val="0"/>
                <w:sz w:val="16"/>
                <w:szCs w:val="16"/>
              </w:rPr>
              <w:t>Industrie agro-alimentaire</w:t>
            </w:r>
          </w:p>
        </w:tc>
        <w:tc>
          <w:tcPr>
            <w:tcW w:w="0" w:type="auto"/>
          </w:tcPr>
          <w:p w:rsidR="00867DF3" w:rsidRPr="00756BBD" w:rsidRDefault="00867DF3" w:rsidP="002D30C8">
            <w:pPr>
              <w:pStyle w:val="Sansinterligne"/>
              <w:jc w:val="right"/>
              <w:rPr>
                <w:b w:val="0"/>
                <w:sz w:val="16"/>
                <w:szCs w:val="16"/>
              </w:rPr>
            </w:pPr>
            <w:r w:rsidRPr="00756BBD">
              <w:rPr>
                <w:b w:val="0"/>
                <w:sz w:val="16"/>
                <w:szCs w:val="16"/>
              </w:rPr>
              <w:t>7</w:t>
            </w:r>
          </w:p>
        </w:tc>
        <w:tc>
          <w:tcPr>
            <w:tcW w:w="0" w:type="auto"/>
          </w:tcPr>
          <w:p w:rsidR="00867DF3" w:rsidRPr="00756BBD" w:rsidRDefault="00867DF3" w:rsidP="002D30C8">
            <w:pPr>
              <w:pStyle w:val="Sansinterligne"/>
              <w:jc w:val="right"/>
              <w:rPr>
                <w:b w:val="0"/>
                <w:sz w:val="16"/>
                <w:szCs w:val="16"/>
              </w:rPr>
            </w:pPr>
            <w:r w:rsidRPr="00756BBD">
              <w:rPr>
                <w:b w:val="0"/>
                <w:sz w:val="16"/>
                <w:szCs w:val="16"/>
              </w:rPr>
              <w:t>0,6</w:t>
            </w:r>
          </w:p>
        </w:tc>
        <w:tc>
          <w:tcPr>
            <w:tcW w:w="0" w:type="auto"/>
          </w:tcPr>
          <w:p w:rsidR="00867DF3" w:rsidRPr="00756BBD" w:rsidRDefault="00867DF3" w:rsidP="002D30C8">
            <w:pPr>
              <w:pStyle w:val="Sansinterligne"/>
              <w:jc w:val="right"/>
              <w:rPr>
                <w:b w:val="0"/>
                <w:color w:val="0070C0"/>
                <w:sz w:val="16"/>
                <w:szCs w:val="16"/>
              </w:rPr>
            </w:pPr>
            <w:r w:rsidRPr="00756BBD">
              <w:rPr>
                <w:b w:val="0"/>
                <w:color w:val="0070C0"/>
                <w:sz w:val="16"/>
                <w:szCs w:val="16"/>
              </w:rPr>
              <w:t>4,1</w:t>
            </w:r>
          </w:p>
        </w:tc>
        <w:tc>
          <w:tcPr>
            <w:tcW w:w="0" w:type="auto"/>
          </w:tcPr>
          <w:p w:rsidR="00867DF3" w:rsidRPr="00756BBD" w:rsidRDefault="00867DF3" w:rsidP="002D30C8">
            <w:pPr>
              <w:pStyle w:val="Sansinterligne"/>
              <w:jc w:val="right"/>
              <w:rPr>
                <w:b w:val="0"/>
                <w:sz w:val="16"/>
                <w:szCs w:val="16"/>
              </w:rPr>
            </w:pPr>
            <w:r w:rsidRPr="00756BBD">
              <w:rPr>
                <w:b w:val="0"/>
                <w:sz w:val="16"/>
                <w:szCs w:val="16"/>
              </w:rPr>
              <w:t>6</w:t>
            </w:r>
          </w:p>
        </w:tc>
        <w:tc>
          <w:tcPr>
            <w:tcW w:w="0" w:type="auto"/>
          </w:tcPr>
          <w:p w:rsidR="00867DF3" w:rsidRPr="00756BBD" w:rsidRDefault="00867DF3" w:rsidP="002D30C8">
            <w:pPr>
              <w:pStyle w:val="Sansinterligne"/>
              <w:jc w:val="right"/>
              <w:rPr>
                <w:b w:val="0"/>
                <w:sz w:val="16"/>
                <w:szCs w:val="16"/>
              </w:rPr>
            </w:pPr>
            <w:r w:rsidRPr="00756BBD">
              <w:rPr>
                <w:b w:val="0"/>
                <w:sz w:val="16"/>
                <w:szCs w:val="16"/>
              </w:rPr>
              <w:t>0,5</w:t>
            </w:r>
          </w:p>
        </w:tc>
        <w:tc>
          <w:tcPr>
            <w:tcW w:w="0" w:type="auto"/>
          </w:tcPr>
          <w:p w:rsidR="00867DF3" w:rsidRPr="00756BBD" w:rsidRDefault="00867DF3" w:rsidP="002D30C8">
            <w:pPr>
              <w:pStyle w:val="Sansinterligne"/>
              <w:jc w:val="right"/>
              <w:rPr>
                <w:b w:val="0"/>
                <w:sz w:val="16"/>
                <w:szCs w:val="16"/>
              </w:rPr>
            </w:pPr>
            <w:r w:rsidRPr="00756BBD">
              <w:rPr>
                <w:b w:val="0"/>
                <w:sz w:val="16"/>
                <w:szCs w:val="16"/>
              </w:rPr>
              <w:t>1</w:t>
            </w:r>
          </w:p>
        </w:tc>
        <w:tc>
          <w:tcPr>
            <w:tcW w:w="0" w:type="auto"/>
          </w:tcPr>
          <w:p w:rsidR="00867DF3" w:rsidRPr="00756BBD" w:rsidRDefault="00867DF3" w:rsidP="002D30C8">
            <w:pPr>
              <w:pStyle w:val="Sansinterligne"/>
              <w:jc w:val="right"/>
              <w:rPr>
                <w:b w:val="0"/>
                <w:sz w:val="16"/>
                <w:szCs w:val="16"/>
              </w:rPr>
            </w:pPr>
            <w:r w:rsidRPr="00756BBD">
              <w:rPr>
                <w:b w:val="0"/>
                <w:sz w:val="16"/>
                <w:szCs w:val="16"/>
              </w:rPr>
              <w:t>0,3</w:t>
            </w:r>
          </w:p>
        </w:tc>
        <w:tc>
          <w:tcPr>
            <w:tcW w:w="0" w:type="auto"/>
          </w:tcPr>
          <w:p w:rsidR="00867DF3" w:rsidRPr="00756BBD" w:rsidRDefault="00867DF3" w:rsidP="002D30C8">
            <w:pPr>
              <w:pStyle w:val="Sansinterligne"/>
              <w:jc w:val="right"/>
              <w:rPr>
                <w:b w:val="0"/>
                <w:color w:val="0070C0"/>
                <w:sz w:val="16"/>
                <w:szCs w:val="16"/>
              </w:rPr>
            </w:pPr>
            <w:r w:rsidRPr="00756BBD">
              <w:rPr>
                <w:b w:val="0"/>
                <w:color w:val="0070C0"/>
                <w:sz w:val="16"/>
                <w:szCs w:val="16"/>
              </w:rPr>
              <w:t>0,6</w:t>
            </w:r>
          </w:p>
        </w:tc>
        <w:tc>
          <w:tcPr>
            <w:tcW w:w="0" w:type="auto"/>
          </w:tcPr>
          <w:p w:rsidR="00867DF3" w:rsidRPr="00756BBD" w:rsidRDefault="00867DF3" w:rsidP="002D30C8">
            <w:pPr>
              <w:pStyle w:val="Sansinterligne"/>
              <w:jc w:val="right"/>
              <w:rPr>
                <w:b w:val="0"/>
                <w:sz w:val="16"/>
                <w:szCs w:val="16"/>
              </w:rPr>
            </w:pPr>
            <w:r w:rsidRPr="00756BBD">
              <w:rPr>
                <w:b w:val="0"/>
                <w:sz w:val="16"/>
                <w:szCs w:val="16"/>
              </w:rPr>
              <w:t>14</w:t>
            </w:r>
          </w:p>
        </w:tc>
      </w:tr>
      <w:tr w:rsidR="00867DF3" w:rsidTr="002D30C8">
        <w:tc>
          <w:tcPr>
            <w:tcW w:w="1373" w:type="dxa"/>
          </w:tcPr>
          <w:p w:rsidR="00867DF3" w:rsidRPr="00756BBD" w:rsidRDefault="00867DF3" w:rsidP="002D30C8">
            <w:pPr>
              <w:pStyle w:val="Sansinterligne"/>
              <w:rPr>
                <w:b w:val="0"/>
                <w:sz w:val="16"/>
                <w:szCs w:val="16"/>
              </w:rPr>
            </w:pPr>
            <w:r w:rsidRPr="00756BBD">
              <w:rPr>
                <w:b w:val="0"/>
                <w:sz w:val="16"/>
                <w:szCs w:val="16"/>
              </w:rPr>
              <w:t>Total</w:t>
            </w:r>
          </w:p>
        </w:tc>
        <w:tc>
          <w:tcPr>
            <w:tcW w:w="0" w:type="auto"/>
          </w:tcPr>
          <w:p w:rsidR="00867DF3" w:rsidRPr="00756BBD" w:rsidRDefault="00867DF3" w:rsidP="002D30C8">
            <w:pPr>
              <w:pStyle w:val="Sansinterligne"/>
              <w:jc w:val="right"/>
              <w:rPr>
                <w:b w:val="0"/>
                <w:sz w:val="16"/>
                <w:szCs w:val="16"/>
              </w:rPr>
            </w:pPr>
            <w:r w:rsidRPr="00756BBD">
              <w:rPr>
                <w:b w:val="0"/>
                <w:sz w:val="16"/>
                <w:szCs w:val="16"/>
              </w:rPr>
              <w:t>1 167</w:t>
            </w:r>
          </w:p>
        </w:tc>
        <w:tc>
          <w:tcPr>
            <w:tcW w:w="0" w:type="auto"/>
          </w:tcPr>
          <w:p w:rsidR="00867DF3" w:rsidRPr="00756BBD" w:rsidRDefault="00867DF3" w:rsidP="002D30C8">
            <w:pPr>
              <w:pStyle w:val="Sansinterligne"/>
              <w:jc w:val="right"/>
              <w:rPr>
                <w:b w:val="0"/>
                <w:sz w:val="16"/>
                <w:szCs w:val="16"/>
              </w:rPr>
            </w:pPr>
            <w:r w:rsidRPr="00756BBD">
              <w:rPr>
                <w:b w:val="0"/>
                <w:sz w:val="16"/>
                <w:szCs w:val="16"/>
              </w:rPr>
              <w:t>100</w:t>
            </w:r>
          </w:p>
        </w:tc>
        <w:tc>
          <w:tcPr>
            <w:tcW w:w="0" w:type="auto"/>
          </w:tcPr>
          <w:p w:rsidR="00867DF3" w:rsidRPr="00756BBD" w:rsidRDefault="00867DF3" w:rsidP="002D30C8">
            <w:pPr>
              <w:pStyle w:val="Sansinterligne"/>
              <w:jc w:val="right"/>
              <w:rPr>
                <w:b w:val="0"/>
                <w:sz w:val="16"/>
                <w:szCs w:val="16"/>
              </w:rPr>
            </w:pPr>
            <w:r w:rsidRPr="00756BBD">
              <w:rPr>
                <w:b w:val="0"/>
                <w:sz w:val="16"/>
                <w:szCs w:val="16"/>
              </w:rPr>
              <w:t>6,6</w:t>
            </w:r>
          </w:p>
        </w:tc>
        <w:tc>
          <w:tcPr>
            <w:tcW w:w="0" w:type="auto"/>
          </w:tcPr>
          <w:p w:rsidR="00867DF3" w:rsidRPr="00756BBD" w:rsidRDefault="00867DF3" w:rsidP="002D30C8">
            <w:pPr>
              <w:pStyle w:val="Sansinterligne"/>
              <w:jc w:val="right"/>
              <w:rPr>
                <w:b w:val="0"/>
                <w:sz w:val="16"/>
                <w:szCs w:val="16"/>
              </w:rPr>
            </w:pPr>
            <w:r w:rsidRPr="00756BBD">
              <w:rPr>
                <w:b w:val="0"/>
                <w:sz w:val="16"/>
                <w:szCs w:val="16"/>
              </w:rPr>
              <w:t>1 130</w:t>
            </w:r>
          </w:p>
        </w:tc>
        <w:tc>
          <w:tcPr>
            <w:tcW w:w="0" w:type="auto"/>
          </w:tcPr>
          <w:p w:rsidR="00867DF3" w:rsidRPr="00756BBD" w:rsidRDefault="00867DF3" w:rsidP="002D30C8">
            <w:pPr>
              <w:pStyle w:val="Sansinterligne"/>
              <w:jc w:val="right"/>
              <w:rPr>
                <w:b w:val="0"/>
                <w:sz w:val="16"/>
                <w:szCs w:val="16"/>
              </w:rPr>
            </w:pPr>
            <w:r w:rsidRPr="00756BBD">
              <w:rPr>
                <w:b w:val="0"/>
                <w:sz w:val="16"/>
                <w:szCs w:val="16"/>
              </w:rPr>
              <w:t>100</w:t>
            </w:r>
          </w:p>
        </w:tc>
        <w:tc>
          <w:tcPr>
            <w:tcW w:w="0" w:type="auto"/>
          </w:tcPr>
          <w:p w:rsidR="00867DF3" w:rsidRPr="00756BBD" w:rsidRDefault="00867DF3" w:rsidP="002D30C8">
            <w:pPr>
              <w:pStyle w:val="Sansinterligne"/>
              <w:jc w:val="right"/>
              <w:rPr>
                <w:b w:val="0"/>
                <w:sz w:val="16"/>
                <w:szCs w:val="16"/>
              </w:rPr>
            </w:pPr>
            <w:r w:rsidRPr="00756BBD">
              <w:rPr>
                <w:b w:val="0"/>
                <w:sz w:val="16"/>
                <w:szCs w:val="16"/>
              </w:rPr>
              <w:t>367</w:t>
            </w:r>
          </w:p>
        </w:tc>
        <w:tc>
          <w:tcPr>
            <w:tcW w:w="0" w:type="auto"/>
          </w:tcPr>
          <w:p w:rsidR="00867DF3" w:rsidRPr="00756BBD" w:rsidRDefault="00867DF3" w:rsidP="002D30C8">
            <w:pPr>
              <w:pStyle w:val="Sansinterligne"/>
              <w:jc w:val="right"/>
              <w:rPr>
                <w:b w:val="0"/>
                <w:sz w:val="16"/>
                <w:szCs w:val="16"/>
              </w:rPr>
            </w:pPr>
            <w:r w:rsidRPr="00756BBD">
              <w:rPr>
                <w:b w:val="0"/>
                <w:sz w:val="16"/>
                <w:szCs w:val="16"/>
              </w:rPr>
              <w:t>100</w:t>
            </w:r>
          </w:p>
        </w:tc>
        <w:tc>
          <w:tcPr>
            <w:tcW w:w="0" w:type="auto"/>
          </w:tcPr>
          <w:p w:rsidR="00867DF3" w:rsidRPr="00756BBD" w:rsidRDefault="00867DF3" w:rsidP="002D30C8">
            <w:pPr>
              <w:pStyle w:val="Sansinterligne"/>
              <w:jc w:val="right"/>
              <w:rPr>
                <w:b w:val="0"/>
                <w:sz w:val="16"/>
                <w:szCs w:val="16"/>
              </w:rPr>
            </w:pPr>
            <w:r w:rsidRPr="00756BBD">
              <w:rPr>
                <w:b w:val="0"/>
                <w:sz w:val="16"/>
                <w:szCs w:val="16"/>
              </w:rPr>
              <w:t>2,1</w:t>
            </w:r>
          </w:p>
        </w:tc>
        <w:tc>
          <w:tcPr>
            <w:tcW w:w="0" w:type="auto"/>
          </w:tcPr>
          <w:p w:rsidR="00867DF3" w:rsidRPr="00756BBD" w:rsidRDefault="00867DF3" w:rsidP="002D30C8">
            <w:pPr>
              <w:pStyle w:val="Sansinterligne"/>
              <w:jc w:val="right"/>
              <w:rPr>
                <w:b w:val="0"/>
                <w:sz w:val="16"/>
                <w:szCs w:val="16"/>
              </w:rPr>
            </w:pPr>
            <w:r w:rsidRPr="00756BBD">
              <w:rPr>
                <w:b w:val="0"/>
                <w:sz w:val="16"/>
                <w:szCs w:val="16"/>
              </w:rPr>
              <w:t>2 664</w:t>
            </w:r>
          </w:p>
        </w:tc>
      </w:tr>
    </w:tbl>
    <w:p w:rsidR="00867DF3" w:rsidRPr="00712126" w:rsidRDefault="00867DF3" w:rsidP="00867DF3">
      <w:pPr>
        <w:pStyle w:val="Sansinterligne"/>
        <w:tabs>
          <w:tab w:val="left" w:pos="7105"/>
        </w:tabs>
        <w:rPr>
          <w:sz w:val="22"/>
          <w:szCs w:val="22"/>
        </w:rPr>
      </w:pPr>
      <w:r>
        <w:rPr>
          <w:sz w:val="22"/>
          <w:szCs w:val="22"/>
        </w:rPr>
        <w:tab/>
      </w:r>
    </w:p>
    <w:p w:rsidR="00867DF3" w:rsidRPr="00712126" w:rsidRDefault="00867DF3" w:rsidP="00867DF3">
      <w:pPr>
        <w:pStyle w:val="Sansinterligne"/>
        <w:rPr>
          <w:rFonts w:eastAsia="Calibri"/>
          <w:sz w:val="22"/>
          <w:szCs w:val="22"/>
        </w:rPr>
      </w:pPr>
      <w:r w:rsidRPr="00712126">
        <w:rPr>
          <w:rFonts w:eastAsia="Calibri"/>
          <w:bCs/>
          <w:sz w:val="22"/>
          <w:szCs w:val="22"/>
        </w:rPr>
        <w:t xml:space="preserve">76 % </w:t>
      </w:r>
      <w:r w:rsidRPr="00712126">
        <w:rPr>
          <w:rFonts w:eastAsia="Calibri"/>
          <w:sz w:val="22"/>
          <w:szCs w:val="22"/>
        </w:rPr>
        <w:t xml:space="preserve">des entreprises créées ou reprises sont actives 3 ans après leur début d’activité et </w:t>
      </w:r>
      <w:r w:rsidRPr="00712126">
        <w:rPr>
          <w:rFonts w:eastAsia="Calibri"/>
          <w:bCs/>
          <w:sz w:val="22"/>
          <w:szCs w:val="22"/>
        </w:rPr>
        <w:t xml:space="preserve">64 % </w:t>
      </w:r>
      <w:r w:rsidRPr="00712126">
        <w:rPr>
          <w:rFonts w:eastAsia="Calibri"/>
          <w:sz w:val="22"/>
          <w:szCs w:val="22"/>
        </w:rPr>
        <w:t xml:space="preserve">le sont toujours après 5 ans. </w:t>
      </w:r>
    </w:p>
    <w:p w:rsidR="00867DF3" w:rsidRDefault="00867DF3" w:rsidP="00867DF3">
      <w:pPr>
        <w:pStyle w:val="Sansinterligne"/>
        <w:rPr>
          <w:rFonts w:ascii="Gautami" w:eastAsia="Calibri" w:hAnsi="Gautami" w:cs="Gautami"/>
          <w:sz w:val="22"/>
          <w:szCs w:val="22"/>
        </w:rPr>
      </w:pPr>
    </w:p>
    <w:p w:rsidR="00867DF3" w:rsidRDefault="00867DF3" w:rsidP="00867DF3">
      <w:pPr>
        <w:pStyle w:val="Sansinterligne"/>
        <w:rPr>
          <w:rFonts w:ascii="Gautami" w:eastAsia="Calibri" w:hAnsi="Gautami" w:cs="Gautami"/>
          <w:sz w:val="22"/>
          <w:szCs w:val="22"/>
        </w:rPr>
      </w:pPr>
    </w:p>
    <w:p w:rsidR="00867DF3" w:rsidRDefault="00867DF3" w:rsidP="00867DF3">
      <w:pPr>
        <w:pStyle w:val="Sansinterligne"/>
        <w:rPr>
          <w:rFonts w:ascii="Gautami" w:eastAsia="Calibri" w:hAnsi="Gautami" w:cs="Gautami"/>
          <w:sz w:val="22"/>
          <w:szCs w:val="22"/>
        </w:rPr>
      </w:pPr>
      <w:r w:rsidRPr="00444174">
        <w:rPr>
          <w:rFonts w:ascii="Gautami" w:eastAsia="Calibri" w:hAnsi="Gautami" w:cs="Gautami"/>
          <w:sz w:val="22"/>
          <w:szCs w:val="22"/>
        </w:rPr>
        <w:t>En complément, trois chiffres peu connus au sein des TPE : 17% des chefs d’entreprises artisanales ont au moins 55 ans, 61% des entreprises ont au plus 5 ans d’ancienneté, 26% des chef</w:t>
      </w:r>
      <w:r>
        <w:rPr>
          <w:rFonts w:ascii="Gautami" w:eastAsia="Calibri" w:hAnsi="Gautami" w:cs="Gautami"/>
          <w:sz w:val="22"/>
          <w:szCs w:val="22"/>
        </w:rPr>
        <w:t>s</w:t>
      </w:r>
      <w:r w:rsidRPr="00444174">
        <w:rPr>
          <w:rFonts w:ascii="Gautami" w:eastAsia="Calibri" w:hAnsi="Gautami" w:cs="Gautami"/>
          <w:sz w:val="22"/>
          <w:szCs w:val="22"/>
        </w:rPr>
        <w:t xml:space="preserve"> d’entreprise de moins de 35 ans sont des femmes contre 20% chez les plus de 35 ans</w:t>
      </w:r>
      <w:r>
        <w:rPr>
          <w:rFonts w:ascii="Gautami" w:eastAsia="Calibri" w:hAnsi="Gautami" w:cs="Gautami"/>
          <w:sz w:val="22"/>
          <w:szCs w:val="22"/>
        </w:rPr>
        <w:t xml:space="preserve"> (chiffres Rhône-Alpes)</w:t>
      </w:r>
    </w:p>
    <w:p w:rsidR="00867DF3" w:rsidRPr="00444174" w:rsidRDefault="00867DF3" w:rsidP="00867DF3">
      <w:pPr>
        <w:pStyle w:val="Sansinterligne"/>
        <w:rPr>
          <w:rFonts w:ascii="Bell MT" w:hAnsi="Bell MT" w:cs="HelveticaNeue BlackCond"/>
          <w:b w:val="0"/>
          <w:i/>
          <w:sz w:val="22"/>
          <w:szCs w:val="22"/>
        </w:rPr>
      </w:pPr>
      <w:r w:rsidRPr="00444174">
        <w:rPr>
          <w:rFonts w:ascii="Bell MT" w:eastAsia="Calibri" w:hAnsi="Bell MT"/>
          <w:b w:val="0"/>
          <w:i/>
          <w:sz w:val="22"/>
          <w:szCs w:val="22"/>
        </w:rPr>
        <w:t xml:space="preserve">« Panorama 2013 : </w:t>
      </w:r>
      <w:r w:rsidRPr="00444174">
        <w:rPr>
          <w:rFonts w:ascii="Bell MT" w:eastAsia="Calibri" w:hAnsi="Bell MT" w:cs="HelveticaNeue BlackCond"/>
          <w:b w:val="0"/>
          <w:bCs/>
          <w:i/>
          <w:color w:val="000000"/>
          <w:sz w:val="22"/>
          <w:szCs w:val="22"/>
        </w:rPr>
        <w:t xml:space="preserve">conjoncture et chiffres clés de l’artisanat rhônalpin » </w:t>
      </w:r>
      <w:r w:rsidRPr="00444174">
        <w:rPr>
          <w:rFonts w:ascii="Bell MT" w:eastAsia="Calibri" w:hAnsi="Bell MT"/>
          <w:b w:val="0"/>
          <w:i/>
          <w:sz w:val="22"/>
          <w:szCs w:val="22"/>
        </w:rPr>
        <w:t>CRMA Rhône-Alpes</w:t>
      </w:r>
      <w:r>
        <w:rPr>
          <w:rFonts w:ascii="Bell MT" w:eastAsia="Calibri" w:hAnsi="Bell MT"/>
          <w:b w:val="0"/>
          <w:i/>
          <w:sz w:val="22"/>
          <w:szCs w:val="22"/>
        </w:rPr>
        <w:t>, juin</w:t>
      </w:r>
    </w:p>
    <w:p w:rsidR="00867DF3" w:rsidRDefault="00867DF3" w:rsidP="00867DF3">
      <w:pPr>
        <w:pStyle w:val="Sansinterligne"/>
        <w:rPr>
          <w:rFonts w:eastAsia="Calibri"/>
          <w:b w:val="0"/>
          <w:sz w:val="22"/>
          <w:szCs w:val="22"/>
        </w:rPr>
      </w:pPr>
    </w:p>
    <w:p w:rsidR="00867DF3" w:rsidRPr="00444174" w:rsidRDefault="00867DF3" w:rsidP="00867DF3">
      <w:pPr>
        <w:pStyle w:val="Sansinterligne"/>
        <w:rPr>
          <w:rFonts w:eastAsia="Calibri"/>
          <w:sz w:val="22"/>
          <w:szCs w:val="22"/>
        </w:rPr>
      </w:pPr>
      <w:r w:rsidRPr="00EC16F3">
        <w:rPr>
          <w:rFonts w:eastAsia="Calibri"/>
          <w:b w:val="0"/>
          <w:sz w:val="22"/>
          <w:szCs w:val="22"/>
        </w:rPr>
        <w:t xml:space="preserve">En moyenne, les dirigeants d’entreprises artisanales de Rhône-Alpes sont </w:t>
      </w:r>
      <w:r w:rsidRPr="00444174">
        <w:rPr>
          <w:rFonts w:eastAsia="Calibri"/>
          <w:sz w:val="22"/>
          <w:szCs w:val="22"/>
        </w:rPr>
        <w:t>17% à avoir 55 ans et plus</w:t>
      </w:r>
      <w:r w:rsidRPr="00EC16F3">
        <w:rPr>
          <w:rFonts w:eastAsia="Calibri"/>
          <w:b w:val="0"/>
          <w:sz w:val="22"/>
          <w:szCs w:val="22"/>
        </w:rPr>
        <w:t>, une situation inchangée depuis au moins 2007 </w:t>
      </w:r>
      <w:r>
        <w:rPr>
          <w:rFonts w:eastAsia="Calibri"/>
          <w:b w:val="0"/>
          <w:sz w:val="22"/>
          <w:szCs w:val="22"/>
        </w:rPr>
        <w:t xml:space="preserve">(mais </w:t>
      </w:r>
      <w:r w:rsidRPr="00ED1160">
        <w:rPr>
          <w:rFonts w:eastAsia="Calibri"/>
          <w:b w:val="0"/>
          <w:sz w:val="22"/>
          <w:szCs w:val="22"/>
        </w:rPr>
        <w:t>25% dans la production « industrielle »).</w:t>
      </w:r>
    </w:p>
    <w:p w:rsidR="00867DF3" w:rsidRPr="00444174" w:rsidRDefault="00867DF3" w:rsidP="00867DF3">
      <w:pPr>
        <w:pStyle w:val="Sansinterligne"/>
        <w:rPr>
          <w:rFonts w:eastAsia="Calibri" w:cs="Helvetica 55 Roman"/>
          <w:b w:val="0"/>
          <w:bCs/>
          <w:i/>
          <w:iCs/>
          <w:color w:val="000000"/>
          <w:sz w:val="22"/>
          <w:szCs w:val="22"/>
        </w:rPr>
      </w:pPr>
      <w:r w:rsidRPr="00EC16F3">
        <w:rPr>
          <w:rFonts w:eastAsia="Calibri"/>
          <w:b w:val="0"/>
          <w:sz w:val="22"/>
          <w:szCs w:val="22"/>
        </w:rPr>
        <w:t xml:space="preserve">Notons que </w:t>
      </w:r>
      <w:r w:rsidRPr="00444174">
        <w:rPr>
          <w:rFonts w:eastAsia="Calibri"/>
          <w:sz w:val="22"/>
          <w:szCs w:val="22"/>
        </w:rPr>
        <w:t>les entreprises artisanales sont récentes</w:t>
      </w:r>
      <w:r w:rsidRPr="00EC16F3">
        <w:rPr>
          <w:rFonts w:eastAsia="Calibri"/>
          <w:b w:val="0"/>
          <w:sz w:val="22"/>
          <w:szCs w:val="22"/>
        </w:rPr>
        <w:t xml:space="preserve"> : </w:t>
      </w:r>
      <w:r w:rsidRPr="00444174">
        <w:rPr>
          <w:rFonts w:eastAsia="Calibri"/>
          <w:sz w:val="22"/>
          <w:szCs w:val="22"/>
        </w:rPr>
        <w:t>61% ont moins de 5 ans d’ancienneté</w:t>
      </w:r>
      <w:r w:rsidRPr="00EC16F3">
        <w:rPr>
          <w:rFonts w:eastAsia="Calibri"/>
          <w:b w:val="0"/>
          <w:sz w:val="22"/>
          <w:szCs w:val="22"/>
        </w:rPr>
        <w:t xml:space="preserve"> (12% moins d</w:t>
      </w:r>
      <w:r>
        <w:rPr>
          <w:rFonts w:eastAsia="Calibri"/>
          <w:b w:val="0"/>
          <w:sz w:val="22"/>
          <w:szCs w:val="22"/>
        </w:rPr>
        <w:t>’un an) et 32% plus de 10 ans (</w:t>
      </w:r>
      <w:r w:rsidRPr="00EC16F3">
        <w:rPr>
          <w:rFonts w:eastAsia="Calibri"/>
          <w:b w:val="0"/>
          <w:sz w:val="22"/>
          <w:szCs w:val="22"/>
        </w:rPr>
        <w:t>là encore net</w:t>
      </w:r>
      <w:r>
        <w:rPr>
          <w:rFonts w:eastAsia="Calibri"/>
          <w:b w:val="0"/>
          <w:sz w:val="22"/>
          <w:szCs w:val="22"/>
        </w:rPr>
        <w:t xml:space="preserve">tement plus dans la production, </w:t>
      </w:r>
      <w:r w:rsidRPr="00EC16F3">
        <w:rPr>
          <w:rFonts w:eastAsia="Calibri"/>
          <w:b w:val="0"/>
          <w:sz w:val="22"/>
          <w:szCs w:val="22"/>
        </w:rPr>
        <w:t>43%)</w:t>
      </w:r>
      <w:r>
        <w:rPr>
          <w:rFonts w:eastAsia="Calibri"/>
          <w:b w:val="0"/>
          <w:sz w:val="22"/>
          <w:szCs w:val="22"/>
        </w:rPr>
        <w:t>.</w:t>
      </w:r>
    </w:p>
    <w:p w:rsidR="00867DF3" w:rsidRDefault="00867DF3" w:rsidP="00867DF3">
      <w:pPr>
        <w:pStyle w:val="Sansinterligne"/>
        <w:rPr>
          <w:rFonts w:eastAsia="Calibri" w:cs="Helvetica 55 Roman"/>
          <w:b w:val="0"/>
          <w:bCs/>
          <w:iCs/>
          <w:color w:val="000000"/>
          <w:sz w:val="22"/>
          <w:szCs w:val="22"/>
        </w:rPr>
      </w:pPr>
    </w:p>
    <w:p w:rsidR="00867DF3" w:rsidRPr="00444174" w:rsidRDefault="00867DF3" w:rsidP="00867DF3">
      <w:pPr>
        <w:pStyle w:val="Sansinterligne"/>
        <w:rPr>
          <w:rFonts w:eastAsia="Calibri" w:cs="Helvetica 55 Roman"/>
          <w:bCs/>
          <w:iCs/>
          <w:color w:val="000000"/>
          <w:sz w:val="22"/>
          <w:szCs w:val="22"/>
        </w:rPr>
      </w:pPr>
      <w:r w:rsidRPr="00444174">
        <w:rPr>
          <w:rFonts w:eastAsia="Calibri" w:cs="Helvetica 55 Roman"/>
          <w:b w:val="0"/>
          <w:bCs/>
          <w:iCs/>
          <w:color w:val="000000"/>
          <w:sz w:val="22"/>
          <w:szCs w:val="22"/>
        </w:rPr>
        <w:t>Les femmes chefs d’entreprise sont 22% des chefs d’entreprises artisanales (21% en France et 18% en 2007 en Rhône-Alpes)</w:t>
      </w:r>
      <w:r>
        <w:rPr>
          <w:rFonts w:eastAsia="Calibri" w:cs="Helvetica 55 Roman"/>
          <w:b w:val="0"/>
          <w:bCs/>
          <w:iCs/>
          <w:color w:val="000000"/>
          <w:sz w:val="22"/>
          <w:szCs w:val="22"/>
        </w:rPr>
        <w:t xml:space="preserve"> en 2013</w:t>
      </w:r>
      <w:r w:rsidRPr="00444174">
        <w:rPr>
          <w:rFonts w:eastAsia="Calibri" w:cs="Helvetica 55 Roman"/>
          <w:b w:val="0"/>
          <w:bCs/>
          <w:iCs/>
          <w:color w:val="000000"/>
          <w:sz w:val="22"/>
          <w:szCs w:val="22"/>
        </w:rPr>
        <w:t xml:space="preserve">, mais </w:t>
      </w:r>
      <w:r>
        <w:rPr>
          <w:rFonts w:eastAsia="Calibri" w:cs="Helvetica 55 Roman"/>
          <w:b w:val="0"/>
          <w:bCs/>
          <w:iCs/>
          <w:color w:val="000000"/>
          <w:sz w:val="22"/>
          <w:szCs w:val="22"/>
        </w:rPr>
        <w:t xml:space="preserve">elles sont </w:t>
      </w:r>
      <w:r w:rsidRPr="00444174">
        <w:rPr>
          <w:rFonts w:eastAsia="Calibri" w:cs="Helvetica 55 Roman"/>
          <w:bCs/>
          <w:iCs/>
          <w:color w:val="000000"/>
          <w:sz w:val="22"/>
          <w:szCs w:val="22"/>
        </w:rPr>
        <w:t>26 % des chefs d’entreprise de moin</w:t>
      </w:r>
      <w:r>
        <w:rPr>
          <w:rFonts w:eastAsia="Calibri" w:cs="Helvetica 55 Roman"/>
          <w:bCs/>
          <w:iCs/>
          <w:color w:val="000000"/>
          <w:sz w:val="22"/>
          <w:szCs w:val="22"/>
        </w:rPr>
        <w:t>s de 35 ans contre</w:t>
      </w:r>
      <w:r w:rsidRPr="00444174">
        <w:rPr>
          <w:rFonts w:eastAsia="Calibri" w:cs="Helvetica 55 Roman"/>
          <w:bCs/>
          <w:iCs/>
          <w:color w:val="000000"/>
          <w:sz w:val="22"/>
          <w:szCs w:val="22"/>
        </w:rPr>
        <w:t xml:space="preserve"> 20% chez les plus de 35 ans.</w:t>
      </w:r>
    </w:p>
    <w:p w:rsidR="00867DF3" w:rsidRPr="00444174" w:rsidRDefault="00867DF3" w:rsidP="00867DF3">
      <w:pPr>
        <w:pStyle w:val="Sansinterligne"/>
        <w:rPr>
          <w:rFonts w:eastAsia="Calibri" w:cs="Helvetica 55 Roman"/>
          <w:b w:val="0"/>
          <w:bCs/>
          <w:iCs/>
          <w:color w:val="000000"/>
          <w:sz w:val="22"/>
          <w:szCs w:val="22"/>
        </w:rPr>
      </w:pPr>
      <w:r w:rsidRPr="00444174">
        <w:rPr>
          <w:rFonts w:eastAsia="Calibri" w:cs="Helvetica 55 Roman"/>
          <w:bCs/>
          <w:iCs/>
          <w:color w:val="000000"/>
          <w:sz w:val="22"/>
          <w:szCs w:val="22"/>
        </w:rPr>
        <w:t>43% sont dans les services</w:t>
      </w:r>
      <w:r>
        <w:rPr>
          <w:rFonts w:eastAsia="Calibri" w:cs="Helvetica 55 Roman"/>
          <w:b w:val="0"/>
          <w:bCs/>
          <w:iCs/>
          <w:color w:val="000000"/>
          <w:sz w:val="22"/>
          <w:szCs w:val="22"/>
        </w:rPr>
        <w:t>, alors que ces activités</w:t>
      </w:r>
      <w:r w:rsidRPr="00444174">
        <w:rPr>
          <w:rFonts w:eastAsia="Calibri" w:cs="Helvetica 55 Roman"/>
          <w:b w:val="0"/>
          <w:bCs/>
          <w:iCs/>
          <w:color w:val="000000"/>
          <w:sz w:val="22"/>
          <w:szCs w:val="22"/>
        </w:rPr>
        <w:t xml:space="preserve"> ne sont que 31% des entreprises artisanales, 29% dans l’alimentaire (13% des entreprises artisanales), 21% dans la production  (contre 15), et très peu dans le bâtiment (7% là ou les hommes sont très majoritaires avec 41%).</w:t>
      </w:r>
    </w:p>
    <w:p w:rsidR="00867DF3" w:rsidRPr="00444174" w:rsidRDefault="00867DF3" w:rsidP="00867DF3">
      <w:pPr>
        <w:pStyle w:val="Sansinterligne"/>
        <w:rPr>
          <w:rFonts w:eastAsia="Calibri" w:cs="Helvetica 55 Roman"/>
          <w:bCs/>
          <w:i/>
          <w:iCs/>
          <w:color w:val="000000"/>
          <w:sz w:val="22"/>
          <w:szCs w:val="22"/>
        </w:rPr>
      </w:pPr>
    </w:p>
    <w:p w:rsidR="00867DF3" w:rsidRDefault="00867DF3" w:rsidP="00867DF3">
      <w:pPr>
        <w:pStyle w:val="Sansinterligne"/>
        <w:rPr>
          <w:rFonts w:cs="Helvetica 65 Medium"/>
          <w:b w:val="0"/>
          <w:color w:val="000000"/>
          <w:sz w:val="22"/>
          <w:szCs w:val="22"/>
        </w:rPr>
      </w:pPr>
      <w:r w:rsidRPr="00444174">
        <w:rPr>
          <w:rFonts w:cs="Helvetica 35 Thin"/>
          <w:color w:val="000000"/>
          <w:sz w:val="22"/>
          <w:szCs w:val="22"/>
        </w:rPr>
        <w:t xml:space="preserve">Les artisans ont réussi à maintenir leurs effectifs </w:t>
      </w:r>
      <w:r>
        <w:rPr>
          <w:rFonts w:cs="Helvetica 35 Thin"/>
          <w:color w:val="000000"/>
          <w:sz w:val="22"/>
          <w:szCs w:val="22"/>
        </w:rPr>
        <w:t>tout au long de l’année pour 80</w:t>
      </w:r>
      <w:r w:rsidRPr="00444174">
        <w:rPr>
          <w:rFonts w:cs="Helvetica 35 Thin"/>
          <w:color w:val="000000"/>
          <w:sz w:val="22"/>
          <w:szCs w:val="22"/>
        </w:rPr>
        <w:t>% d’entre eux,</w:t>
      </w:r>
      <w:r>
        <w:rPr>
          <w:rFonts w:cs="Helvetica 35 Thin"/>
          <w:b w:val="0"/>
          <w:color w:val="000000"/>
          <w:sz w:val="22"/>
          <w:szCs w:val="22"/>
        </w:rPr>
        <w:t xml:space="preserve"> avec même, selon l’URSSAF,</w:t>
      </w:r>
      <w:r w:rsidRPr="00EC16F3">
        <w:rPr>
          <w:rFonts w:cs="Helvetica 35 Thin"/>
          <w:b w:val="0"/>
          <w:color w:val="000000"/>
          <w:sz w:val="22"/>
          <w:szCs w:val="22"/>
        </w:rPr>
        <w:t xml:space="preserve"> une augmentation de</w:t>
      </w:r>
      <w:r>
        <w:rPr>
          <w:rFonts w:cs="Helvetica 35 Thin"/>
          <w:b w:val="0"/>
          <w:color w:val="000000"/>
          <w:sz w:val="22"/>
          <w:szCs w:val="22"/>
        </w:rPr>
        <w:t xml:space="preserve"> + 2.6</w:t>
      </w:r>
      <w:r w:rsidRPr="00EC16F3">
        <w:rPr>
          <w:rFonts w:cs="Helvetica 35 Thin"/>
          <w:b w:val="0"/>
          <w:color w:val="000000"/>
          <w:sz w:val="22"/>
          <w:szCs w:val="22"/>
        </w:rPr>
        <w:t>% e</w:t>
      </w:r>
      <w:r>
        <w:rPr>
          <w:rFonts w:cs="Helvetica 35 Thin"/>
          <w:b w:val="0"/>
          <w:color w:val="000000"/>
          <w:sz w:val="22"/>
          <w:szCs w:val="22"/>
        </w:rPr>
        <w:t>ntre 2012 et 2013 contre + 0.8% l’année précédente</w:t>
      </w:r>
      <w:r w:rsidRPr="00EC16F3">
        <w:rPr>
          <w:rFonts w:cs="Helvetica 35 Thin"/>
          <w:b w:val="0"/>
          <w:color w:val="000000"/>
          <w:sz w:val="22"/>
          <w:szCs w:val="22"/>
        </w:rPr>
        <w:t>.</w:t>
      </w:r>
      <w:r>
        <w:rPr>
          <w:rFonts w:cs="Helvetica 35 Thin"/>
          <w:b w:val="0"/>
          <w:color w:val="000000"/>
          <w:sz w:val="22"/>
          <w:szCs w:val="22"/>
        </w:rPr>
        <w:t xml:space="preserve"> </w:t>
      </w:r>
      <w:r w:rsidRPr="00EC16F3">
        <w:rPr>
          <w:rFonts w:cs="Helvetica 65 Medium"/>
          <w:b w:val="0"/>
          <w:color w:val="000000"/>
          <w:sz w:val="22"/>
          <w:szCs w:val="22"/>
        </w:rPr>
        <w:t>En 2013, l’Artisa</w:t>
      </w:r>
      <w:r>
        <w:rPr>
          <w:rFonts w:cs="Helvetica 65 Medium"/>
          <w:b w:val="0"/>
          <w:color w:val="000000"/>
          <w:sz w:val="22"/>
          <w:szCs w:val="22"/>
        </w:rPr>
        <w:t>nat rhônalpin comptabilise</w:t>
      </w:r>
      <w:r w:rsidRPr="00EC16F3">
        <w:rPr>
          <w:rFonts w:cs="Helvetica 65 Medium"/>
          <w:b w:val="0"/>
          <w:color w:val="000000"/>
          <w:sz w:val="22"/>
          <w:szCs w:val="22"/>
        </w:rPr>
        <w:t xml:space="preserve"> 254 400 salariés, soi</w:t>
      </w:r>
      <w:r>
        <w:rPr>
          <w:rFonts w:cs="Helvetica 65 Medium"/>
          <w:b w:val="0"/>
          <w:color w:val="000000"/>
          <w:sz w:val="22"/>
          <w:szCs w:val="22"/>
        </w:rPr>
        <w:t>t 1 salarié sur 5</w:t>
      </w:r>
      <w:r w:rsidRPr="00EC16F3">
        <w:rPr>
          <w:rFonts w:cs="Helvetica 65 Medium"/>
          <w:b w:val="0"/>
          <w:color w:val="000000"/>
          <w:sz w:val="22"/>
          <w:szCs w:val="22"/>
        </w:rPr>
        <w:t xml:space="preserve">. </w:t>
      </w:r>
      <w:r>
        <w:rPr>
          <w:rFonts w:cs="Helvetica 65 Medium"/>
          <w:b w:val="0"/>
          <w:color w:val="000000"/>
          <w:sz w:val="22"/>
          <w:szCs w:val="22"/>
        </w:rPr>
        <w:t xml:space="preserve"> </w:t>
      </w:r>
    </w:p>
    <w:p w:rsidR="00867DF3" w:rsidRPr="00DE5C25" w:rsidRDefault="00867DF3" w:rsidP="00867DF3">
      <w:pPr>
        <w:pStyle w:val="Sansinterligne"/>
        <w:rPr>
          <w:rFonts w:cs="Helvetica 35 Thin"/>
          <w:b w:val="0"/>
          <w:color w:val="000000"/>
          <w:sz w:val="22"/>
          <w:szCs w:val="22"/>
        </w:rPr>
      </w:pPr>
      <w:r w:rsidRPr="00EC16F3">
        <w:rPr>
          <w:rFonts w:cs="Helvetica 35 Thin"/>
          <w:b w:val="0"/>
          <w:color w:val="000000"/>
          <w:sz w:val="22"/>
          <w:szCs w:val="22"/>
        </w:rPr>
        <w:t>En période de sur-activité, près de la moitié des chefs d’entreprise artisanale ont privilégié l</w:t>
      </w:r>
      <w:r>
        <w:rPr>
          <w:rFonts w:cs="Helvetica 35 Thin"/>
          <w:b w:val="0"/>
          <w:color w:val="000000"/>
          <w:sz w:val="22"/>
          <w:szCs w:val="22"/>
        </w:rPr>
        <w:t>es heures supplémentaires et 35</w:t>
      </w:r>
      <w:r w:rsidRPr="00EC16F3">
        <w:rPr>
          <w:rFonts w:cs="Helvetica 35 Thin"/>
          <w:b w:val="0"/>
          <w:color w:val="000000"/>
          <w:sz w:val="22"/>
          <w:szCs w:val="22"/>
        </w:rPr>
        <w:t xml:space="preserve">% ont embauché de manière durable ou non. </w:t>
      </w:r>
      <w:r>
        <w:rPr>
          <w:rFonts w:cs="Helvetica 35 Thin"/>
          <w:b w:val="0"/>
          <w:color w:val="000000"/>
          <w:sz w:val="22"/>
          <w:szCs w:val="22"/>
        </w:rPr>
        <w:t>5% envisagent de recruter en 2014.</w:t>
      </w:r>
    </w:p>
    <w:p w:rsidR="00867DF3" w:rsidRPr="00EC16F3" w:rsidRDefault="00867DF3" w:rsidP="00867DF3">
      <w:pPr>
        <w:pStyle w:val="Sansinterligne"/>
        <w:rPr>
          <w:rFonts w:eastAsia="Calibri" w:cs="Helvetica 35 Thin"/>
          <w:b w:val="0"/>
          <w:color w:val="000000"/>
          <w:sz w:val="22"/>
          <w:szCs w:val="22"/>
        </w:rPr>
      </w:pPr>
    </w:p>
    <w:p w:rsidR="00867DF3" w:rsidRPr="00EC16F3" w:rsidRDefault="00867DF3" w:rsidP="00867DF3">
      <w:pPr>
        <w:pStyle w:val="Sansinterligne"/>
        <w:rPr>
          <w:rFonts w:eastAsia="Calibri"/>
          <w:b w:val="0"/>
          <w:sz w:val="22"/>
          <w:szCs w:val="22"/>
        </w:rPr>
      </w:pPr>
      <w:r w:rsidRPr="00EC16F3">
        <w:rPr>
          <w:rFonts w:cs="Helvetica 35 Thin"/>
          <w:b w:val="0"/>
          <w:color w:val="000000"/>
          <w:sz w:val="22"/>
          <w:szCs w:val="22"/>
        </w:rPr>
        <w:t>La relative stabilisation de l’activité constatée par les professionnels à partir du 2e trimestre 2013 se reflète sur le niv</w:t>
      </w:r>
      <w:r>
        <w:rPr>
          <w:rFonts w:cs="Helvetica 35 Thin"/>
          <w:b w:val="0"/>
          <w:color w:val="000000"/>
          <w:sz w:val="22"/>
          <w:szCs w:val="22"/>
        </w:rPr>
        <w:t>eau de chiffre d’affaires ; a</w:t>
      </w:r>
      <w:r w:rsidRPr="00EC16F3">
        <w:rPr>
          <w:rFonts w:cs="Helvetica 35 Thin"/>
          <w:b w:val="0"/>
          <w:color w:val="000000"/>
          <w:sz w:val="22"/>
          <w:szCs w:val="22"/>
        </w:rPr>
        <w:t>près un début d’année alarmant (la moitié des professionnels observant une bai</w:t>
      </w:r>
      <w:r>
        <w:rPr>
          <w:rFonts w:cs="Helvetica 35 Thin"/>
          <w:b w:val="0"/>
          <w:color w:val="000000"/>
          <w:sz w:val="22"/>
          <w:szCs w:val="22"/>
        </w:rPr>
        <w:t xml:space="preserve">sse), les artisans ont, pour </w:t>
      </w:r>
      <w:r w:rsidRPr="00DE5C25">
        <w:rPr>
          <w:rFonts w:cs="Helvetica 35 Thin"/>
          <w:color w:val="000000"/>
          <w:sz w:val="22"/>
          <w:szCs w:val="22"/>
        </w:rPr>
        <w:t>47% d’entre eux, réussi à maintenir leurs résultats ; mais 41% ont subi une dégradation de leur chiffre d’affaires contre 35% en 2012</w:t>
      </w:r>
      <w:r w:rsidRPr="00EC16F3">
        <w:rPr>
          <w:rFonts w:cs="Helvetica 35 Thin"/>
          <w:b w:val="0"/>
          <w:color w:val="000000"/>
          <w:sz w:val="22"/>
          <w:szCs w:val="22"/>
        </w:rPr>
        <w:t xml:space="preserve">. </w:t>
      </w:r>
      <w:r w:rsidRPr="00EC16F3">
        <w:rPr>
          <w:rFonts w:eastAsia="Calibri" w:cs="Helvetica 65 Medium"/>
          <w:b w:val="0"/>
          <w:color w:val="000000"/>
          <w:sz w:val="22"/>
          <w:szCs w:val="22"/>
        </w:rPr>
        <w:t>Les prévisions pour début 2014 sont très mitigées : même si la majorité anticipe des résultats stables, nombreux sont ceux qui prévoient une détérioration de leur chiffre d’affaires (42 %).</w:t>
      </w:r>
    </w:p>
    <w:p w:rsidR="00867DF3" w:rsidRDefault="00867DF3" w:rsidP="00867DF3">
      <w:pPr>
        <w:pStyle w:val="Sansinterligne"/>
        <w:rPr>
          <w:rFonts w:ascii="Gautami" w:hAnsi="Gautami" w:cs="Gautami"/>
          <w:sz w:val="22"/>
          <w:szCs w:val="22"/>
        </w:rPr>
      </w:pPr>
    </w:p>
    <w:p w:rsidR="00867DF3" w:rsidRDefault="00867DF3" w:rsidP="00867DF3">
      <w:pPr>
        <w:pStyle w:val="Sansinterligne"/>
        <w:jc w:val="center"/>
        <w:rPr>
          <w:rFonts w:ascii="Arial" w:hAnsi="Arial" w:cs="Arial"/>
        </w:rPr>
      </w:pPr>
    </w:p>
    <w:p w:rsidR="00867DF3" w:rsidRDefault="00867DF3" w:rsidP="00867DF3">
      <w:pPr>
        <w:pStyle w:val="Sansinterligne"/>
        <w:jc w:val="center"/>
        <w:rPr>
          <w:rFonts w:ascii="Arial" w:hAnsi="Arial" w:cs="Arial"/>
        </w:rPr>
      </w:pPr>
      <w:r w:rsidRPr="00793DE8">
        <w:rPr>
          <w:rFonts w:ascii="Arial" w:hAnsi="Arial" w:cs="Arial"/>
        </w:rPr>
        <w:t>Conjoncture</w:t>
      </w:r>
    </w:p>
    <w:p w:rsidR="00867DF3" w:rsidRDefault="00867DF3" w:rsidP="00867DF3">
      <w:pPr>
        <w:pStyle w:val="Sansinterligne"/>
        <w:jc w:val="center"/>
        <w:rPr>
          <w:rFonts w:ascii="Arial" w:hAnsi="Arial" w:cs="Arial"/>
        </w:rPr>
      </w:pPr>
    </w:p>
    <w:p w:rsidR="00867DF3" w:rsidRPr="00793DE8" w:rsidRDefault="00867DF3" w:rsidP="00867DF3">
      <w:pPr>
        <w:pStyle w:val="Sansinterligne"/>
        <w:jc w:val="center"/>
        <w:rPr>
          <w:rFonts w:ascii="Arial" w:hAnsi="Arial" w:cs="Arial"/>
        </w:rPr>
      </w:pPr>
    </w:p>
    <w:p w:rsidR="00867DF3" w:rsidRPr="00793DE8" w:rsidRDefault="00867DF3" w:rsidP="00867DF3">
      <w:pPr>
        <w:pStyle w:val="Sansinterligne"/>
        <w:rPr>
          <w:rFonts w:ascii="Gautami" w:hAnsi="Gautami" w:cs="Gautami"/>
          <w:sz w:val="22"/>
          <w:szCs w:val="22"/>
        </w:rPr>
      </w:pPr>
      <w:r w:rsidRPr="00793DE8">
        <w:rPr>
          <w:rFonts w:ascii="Gautami" w:hAnsi="Gautami" w:cs="Gautami"/>
          <w:sz w:val="22"/>
          <w:szCs w:val="22"/>
        </w:rPr>
        <w:t>Les TPE affichent à nouveau un</w:t>
      </w:r>
      <w:r>
        <w:rPr>
          <w:rFonts w:ascii="Gautami" w:hAnsi="Gautami" w:cs="Gautami"/>
          <w:sz w:val="22"/>
          <w:szCs w:val="22"/>
        </w:rPr>
        <w:t>e situation défavorable en 2013 (-0</w:t>
      </w:r>
      <w:r w:rsidRPr="00793DE8">
        <w:rPr>
          <w:rFonts w:ascii="Gautami" w:hAnsi="Gautami" w:cs="Gautami"/>
          <w:sz w:val="22"/>
          <w:szCs w:val="22"/>
        </w:rPr>
        <w:t>,1%)</w:t>
      </w:r>
      <w:r>
        <w:rPr>
          <w:rFonts w:ascii="Gautami" w:hAnsi="Gautami" w:cs="Gautami"/>
          <w:sz w:val="22"/>
          <w:szCs w:val="22"/>
        </w:rPr>
        <w:t xml:space="preserve">, mais moins </w:t>
      </w:r>
      <w:r w:rsidRPr="00793DE8">
        <w:rPr>
          <w:rFonts w:ascii="Gautami" w:hAnsi="Gautami" w:cs="Gautami"/>
          <w:sz w:val="22"/>
          <w:szCs w:val="22"/>
        </w:rPr>
        <w:t>qu’en 2012 (-2,2%)</w:t>
      </w:r>
    </w:p>
    <w:p w:rsidR="00867DF3" w:rsidRPr="00793DE8" w:rsidRDefault="00867DF3" w:rsidP="00867DF3">
      <w:pPr>
        <w:pStyle w:val="Sansinterligne"/>
        <w:rPr>
          <w:rFonts w:ascii="Bell MT" w:hAnsi="Bell MT" w:cs="Arial"/>
          <w:b w:val="0"/>
          <w:bCs/>
          <w:i/>
          <w:sz w:val="22"/>
          <w:szCs w:val="22"/>
        </w:rPr>
      </w:pPr>
      <w:r w:rsidRPr="00793DE8">
        <w:rPr>
          <w:rFonts w:ascii="Bell MT" w:hAnsi="Bell MT" w:cs="Arial"/>
          <w:b w:val="0"/>
          <w:bCs/>
          <w:i/>
          <w:sz w:val="22"/>
          <w:szCs w:val="22"/>
        </w:rPr>
        <w:t xml:space="preserve">« 2013, repli ou reprise : indice TPE -0,1% », collection de la France des TPE, cahier N° 18, </w:t>
      </w:r>
      <w:r>
        <w:rPr>
          <w:rFonts w:ascii="Bell MT" w:hAnsi="Bell MT" w:cs="Arial"/>
          <w:b w:val="0"/>
          <w:bCs/>
          <w:i/>
          <w:sz w:val="22"/>
          <w:szCs w:val="22"/>
        </w:rPr>
        <w:t xml:space="preserve">FCGA, </w:t>
      </w:r>
      <w:r w:rsidRPr="00793DE8">
        <w:rPr>
          <w:rFonts w:ascii="Bell MT" w:hAnsi="Bell MT" w:cs="Arial"/>
          <w:b w:val="0"/>
          <w:bCs/>
          <w:i/>
          <w:sz w:val="22"/>
          <w:szCs w:val="22"/>
        </w:rPr>
        <w:t>avril</w:t>
      </w:r>
    </w:p>
    <w:p w:rsidR="00867DF3" w:rsidRPr="00CD165F" w:rsidRDefault="00867DF3" w:rsidP="00867DF3">
      <w:pPr>
        <w:pStyle w:val="Sansinterligne"/>
        <w:rPr>
          <w:rFonts w:ascii="Bell MT" w:hAnsi="Bell MT"/>
          <w:b w:val="0"/>
          <w:i/>
          <w:sz w:val="22"/>
          <w:szCs w:val="22"/>
        </w:rPr>
      </w:pPr>
      <w:r w:rsidRPr="00CD165F">
        <w:rPr>
          <w:rFonts w:ascii="Bell MT" w:hAnsi="Bell MT"/>
          <w:b w:val="0"/>
          <w:i/>
          <w:sz w:val="22"/>
          <w:szCs w:val="22"/>
        </w:rPr>
        <w:t>Cette étude analyse l’évolution du chiffre d’affaires, en 2013, de 26 professions issues de 8 grands secteurs d’activité. Pour chacun d’entre eux, les trois meilleures régions sont référencées. Les chiffres clés d’un échantillon représentatif de 10 000 TPE ont été finement étudiés pour les besoins de cette étude. Ces petites entreprises, en majorité individuelles, sont toutes membres d’un centre de gestion agréé. 70 CGA appartenant à notre réseau ont participé activement à la collecte des données.</w:t>
      </w:r>
    </w:p>
    <w:p w:rsidR="00867DF3" w:rsidRDefault="00867DF3" w:rsidP="00867DF3">
      <w:pPr>
        <w:pStyle w:val="Sansinterligne"/>
        <w:rPr>
          <w:rFonts w:cs="Arial"/>
          <w:b w:val="0"/>
          <w:bCs/>
          <w:sz w:val="22"/>
          <w:szCs w:val="22"/>
        </w:rPr>
      </w:pPr>
    </w:p>
    <w:p w:rsidR="00867DF3" w:rsidRPr="00917A27" w:rsidRDefault="00867DF3" w:rsidP="00867DF3">
      <w:pPr>
        <w:pStyle w:val="Sansinterligne"/>
        <w:rPr>
          <w:rFonts w:cs="Arial"/>
          <w:b w:val="0"/>
          <w:bCs/>
          <w:sz w:val="22"/>
          <w:szCs w:val="22"/>
        </w:rPr>
      </w:pPr>
      <w:r w:rsidRPr="00917A27">
        <w:rPr>
          <w:rFonts w:cs="Arial"/>
          <w:b w:val="0"/>
          <w:bCs/>
          <w:sz w:val="22"/>
          <w:szCs w:val="22"/>
        </w:rPr>
        <w:t>2013 est</w:t>
      </w:r>
      <w:r>
        <w:rPr>
          <w:rFonts w:cs="Arial"/>
          <w:b w:val="0"/>
          <w:bCs/>
          <w:sz w:val="22"/>
          <w:szCs w:val="22"/>
        </w:rPr>
        <w:t>,</w:t>
      </w:r>
      <w:r w:rsidRPr="00917A27">
        <w:rPr>
          <w:rFonts w:cs="Arial"/>
          <w:b w:val="0"/>
          <w:bCs/>
          <w:sz w:val="22"/>
          <w:szCs w:val="22"/>
        </w:rPr>
        <w:t xml:space="preserve"> </w:t>
      </w:r>
      <w:r>
        <w:rPr>
          <w:rFonts w:cs="Arial"/>
          <w:b w:val="0"/>
          <w:bCs/>
          <w:sz w:val="22"/>
          <w:szCs w:val="22"/>
        </w:rPr>
        <w:t xml:space="preserve">pour les TPE en centre de gestion agrée, </w:t>
      </w:r>
      <w:r w:rsidRPr="00917A27">
        <w:rPr>
          <w:rFonts w:cs="Arial"/>
          <w:b w:val="0"/>
          <w:bCs/>
          <w:sz w:val="22"/>
          <w:szCs w:val="22"/>
        </w:rPr>
        <w:t xml:space="preserve">un peu </w:t>
      </w:r>
      <w:r>
        <w:rPr>
          <w:rFonts w:cs="Arial"/>
          <w:b w:val="0"/>
          <w:bCs/>
          <w:sz w:val="22"/>
          <w:szCs w:val="22"/>
        </w:rPr>
        <w:t>moins sombre</w:t>
      </w:r>
      <w:r w:rsidRPr="00917A27">
        <w:rPr>
          <w:rFonts w:cs="Arial"/>
          <w:b w:val="0"/>
          <w:bCs/>
          <w:sz w:val="22"/>
          <w:szCs w:val="22"/>
        </w:rPr>
        <w:t xml:space="preserve"> </w:t>
      </w:r>
      <w:r>
        <w:rPr>
          <w:rFonts w:cs="Arial"/>
          <w:b w:val="0"/>
          <w:bCs/>
          <w:sz w:val="22"/>
          <w:szCs w:val="22"/>
        </w:rPr>
        <w:t xml:space="preserve">que </w:t>
      </w:r>
      <w:r w:rsidRPr="00917A27">
        <w:rPr>
          <w:rFonts w:cs="Arial"/>
          <w:b w:val="0"/>
          <w:bCs/>
          <w:sz w:val="22"/>
          <w:szCs w:val="22"/>
        </w:rPr>
        <w:t>2012 (léger repli de 0,1% contre -2,2% en 2012</w:t>
      </w:r>
      <w:r>
        <w:rPr>
          <w:rFonts w:cs="Arial"/>
          <w:b w:val="0"/>
          <w:bCs/>
          <w:sz w:val="22"/>
          <w:szCs w:val="22"/>
        </w:rPr>
        <w:t>)</w:t>
      </w:r>
      <w:r w:rsidRPr="00917A27">
        <w:rPr>
          <w:rFonts w:cs="Arial"/>
          <w:b w:val="0"/>
          <w:bCs/>
          <w:sz w:val="22"/>
          <w:szCs w:val="22"/>
        </w:rPr>
        <w:t xml:space="preserve"> ; les indicateurs ne sont toutefois pas passés au vert, avec une croissance atone du PIB, +0,2%, un pouvoir d'achat de +0,4%  </w:t>
      </w:r>
    </w:p>
    <w:p w:rsidR="00867DF3" w:rsidRDefault="00867DF3" w:rsidP="00867DF3">
      <w:pPr>
        <w:pStyle w:val="Sansinterligne"/>
        <w:rPr>
          <w:rFonts w:cs="Arial"/>
          <w:sz w:val="22"/>
          <w:szCs w:val="22"/>
        </w:rPr>
      </w:pPr>
    </w:p>
    <w:p w:rsidR="00867DF3" w:rsidRPr="001A3CDA" w:rsidRDefault="00867DF3" w:rsidP="00867DF3">
      <w:pPr>
        <w:pStyle w:val="Sansinterligne"/>
        <w:rPr>
          <w:rFonts w:cs="Arial"/>
          <w:sz w:val="22"/>
          <w:szCs w:val="22"/>
        </w:rPr>
      </w:pPr>
      <w:r>
        <w:rPr>
          <w:rFonts w:cs="Arial"/>
          <w:sz w:val="22"/>
          <w:szCs w:val="22"/>
        </w:rPr>
        <w:t>Les évolutions 2013 par ordre décroissante des grands secteurs d’activité sont les suivantes :</w:t>
      </w:r>
    </w:p>
    <w:p w:rsidR="00867DF3" w:rsidRPr="00917A27" w:rsidRDefault="00867DF3" w:rsidP="00867DF3">
      <w:pPr>
        <w:pStyle w:val="Sansinterligne"/>
        <w:rPr>
          <w:rFonts w:cs="Arial"/>
          <w:b w:val="0"/>
          <w:sz w:val="22"/>
          <w:szCs w:val="22"/>
        </w:rPr>
      </w:pPr>
      <w:r>
        <w:rPr>
          <w:rFonts w:cs="Arial"/>
          <w:bCs/>
          <w:sz w:val="22"/>
          <w:szCs w:val="22"/>
        </w:rPr>
        <w:t xml:space="preserve">* </w:t>
      </w:r>
      <w:r w:rsidRPr="001A3CDA">
        <w:rPr>
          <w:rFonts w:cs="Arial"/>
          <w:bCs/>
          <w:sz w:val="22"/>
          <w:szCs w:val="22"/>
        </w:rPr>
        <w:t>L</w:t>
      </w:r>
      <w:r w:rsidRPr="001A3CDA">
        <w:rPr>
          <w:rFonts w:cs="Arial"/>
          <w:sz w:val="22"/>
          <w:szCs w:val="22"/>
        </w:rPr>
        <w:t>e commerce de détail alimentaire est le seul secteur en évolution positive depuis 3 ans, +1,4%</w:t>
      </w:r>
      <w:r>
        <w:rPr>
          <w:rFonts w:cs="Arial"/>
          <w:b w:val="0"/>
          <w:sz w:val="22"/>
          <w:szCs w:val="22"/>
        </w:rPr>
        <w:t> ; l</w:t>
      </w:r>
      <w:r w:rsidRPr="00917A27">
        <w:rPr>
          <w:rFonts w:cs="Arial"/>
          <w:b w:val="0"/>
          <w:sz w:val="22"/>
          <w:szCs w:val="22"/>
        </w:rPr>
        <w:t>es bouchers-charcutiers a</w:t>
      </w:r>
      <w:r>
        <w:rPr>
          <w:rFonts w:cs="Arial"/>
          <w:b w:val="0"/>
          <w:sz w:val="22"/>
          <w:szCs w:val="22"/>
        </w:rPr>
        <w:t xml:space="preserve">ffichent une progression de </w:t>
      </w:r>
      <w:r w:rsidRPr="00917A27">
        <w:rPr>
          <w:rFonts w:cs="Arial"/>
          <w:b w:val="0"/>
          <w:sz w:val="22"/>
          <w:szCs w:val="22"/>
        </w:rPr>
        <w:t xml:space="preserve">3,6%, </w:t>
      </w:r>
      <w:r>
        <w:rPr>
          <w:rFonts w:cs="Arial"/>
          <w:b w:val="0"/>
          <w:sz w:val="22"/>
          <w:szCs w:val="22"/>
        </w:rPr>
        <w:t xml:space="preserve">les charcutiers de 2,2%, contre la stabilité pour les </w:t>
      </w:r>
      <w:r w:rsidRPr="00917A27">
        <w:rPr>
          <w:rFonts w:cs="Arial"/>
          <w:b w:val="0"/>
          <w:sz w:val="22"/>
          <w:szCs w:val="22"/>
        </w:rPr>
        <w:t>boulangers-pâtissiers</w:t>
      </w:r>
      <w:r>
        <w:rPr>
          <w:rFonts w:cs="Arial"/>
          <w:b w:val="0"/>
          <w:sz w:val="22"/>
          <w:szCs w:val="22"/>
        </w:rPr>
        <w:t xml:space="preserve"> et un léger recul pour les </w:t>
      </w:r>
      <w:r w:rsidRPr="00917A27">
        <w:rPr>
          <w:rFonts w:cs="Arial"/>
          <w:b w:val="0"/>
          <w:sz w:val="22"/>
          <w:szCs w:val="22"/>
        </w:rPr>
        <w:t xml:space="preserve">détaillants en alimentation </w:t>
      </w:r>
      <w:r>
        <w:rPr>
          <w:rFonts w:cs="Arial"/>
          <w:b w:val="0"/>
          <w:sz w:val="22"/>
          <w:szCs w:val="22"/>
        </w:rPr>
        <w:t>(</w:t>
      </w:r>
      <w:r w:rsidRPr="00917A27">
        <w:rPr>
          <w:rFonts w:cs="Arial"/>
          <w:b w:val="0"/>
          <w:sz w:val="22"/>
          <w:szCs w:val="22"/>
        </w:rPr>
        <w:t>-1%</w:t>
      </w:r>
      <w:r>
        <w:rPr>
          <w:rFonts w:cs="Arial"/>
          <w:b w:val="0"/>
          <w:sz w:val="22"/>
          <w:szCs w:val="22"/>
        </w:rPr>
        <w:t>).</w:t>
      </w:r>
    </w:p>
    <w:p w:rsidR="00867DF3" w:rsidRPr="00917A27" w:rsidRDefault="00867DF3" w:rsidP="00867DF3">
      <w:pPr>
        <w:pStyle w:val="Sansinterligne"/>
        <w:rPr>
          <w:rFonts w:cs="Arial"/>
          <w:b w:val="0"/>
          <w:sz w:val="22"/>
          <w:szCs w:val="22"/>
        </w:rPr>
      </w:pPr>
      <w:r>
        <w:rPr>
          <w:rFonts w:cs="Arial"/>
          <w:b w:val="0"/>
          <w:sz w:val="22"/>
          <w:szCs w:val="22"/>
        </w:rPr>
        <w:t xml:space="preserve">* </w:t>
      </w:r>
      <w:r w:rsidRPr="001A3CDA">
        <w:rPr>
          <w:rFonts w:cs="Arial"/>
          <w:sz w:val="22"/>
          <w:szCs w:val="22"/>
        </w:rPr>
        <w:t>la bâtiment</w:t>
      </w:r>
      <w:r>
        <w:rPr>
          <w:rFonts w:cs="Arial"/>
          <w:b w:val="0"/>
          <w:sz w:val="22"/>
          <w:szCs w:val="22"/>
        </w:rPr>
        <w:t xml:space="preserve">, </w:t>
      </w:r>
      <w:r>
        <w:rPr>
          <w:rFonts w:cs="Arial"/>
          <w:b w:val="0"/>
          <w:bCs/>
          <w:sz w:val="22"/>
          <w:szCs w:val="22"/>
        </w:rPr>
        <w:t>a</w:t>
      </w:r>
      <w:r w:rsidRPr="00917A27">
        <w:rPr>
          <w:rFonts w:cs="Arial"/>
          <w:b w:val="0"/>
          <w:sz w:val="22"/>
          <w:szCs w:val="22"/>
        </w:rPr>
        <w:t>près un fort recul en 2012</w:t>
      </w:r>
      <w:r>
        <w:rPr>
          <w:rFonts w:cs="Arial"/>
          <w:b w:val="0"/>
          <w:sz w:val="22"/>
          <w:szCs w:val="22"/>
        </w:rPr>
        <w:t xml:space="preserve"> (</w:t>
      </w:r>
      <w:r w:rsidRPr="00917A27">
        <w:rPr>
          <w:rFonts w:cs="Arial"/>
          <w:b w:val="0"/>
          <w:sz w:val="22"/>
          <w:szCs w:val="22"/>
        </w:rPr>
        <w:t>-4,8%</w:t>
      </w:r>
      <w:r>
        <w:rPr>
          <w:rFonts w:cs="Arial"/>
          <w:b w:val="0"/>
          <w:sz w:val="22"/>
          <w:szCs w:val="22"/>
        </w:rPr>
        <w:t>)</w:t>
      </w:r>
      <w:r w:rsidRPr="00917A27">
        <w:rPr>
          <w:rFonts w:cs="Arial"/>
          <w:b w:val="0"/>
          <w:sz w:val="22"/>
          <w:szCs w:val="22"/>
        </w:rPr>
        <w:t xml:space="preserve"> et un début d'année</w:t>
      </w:r>
      <w:r>
        <w:rPr>
          <w:rFonts w:cs="Arial"/>
          <w:b w:val="0"/>
          <w:sz w:val="22"/>
          <w:szCs w:val="22"/>
        </w:rPr>
        <w:t xml:space="preserve">, connait une amélioration </w:t>
      </w:r>
      <w:r w:rsidRPr="00917A27">
        <w:rPr>
          <w:rFonts w:cs="Arial"/>
          <w:b w:val="0"/>
          <w:sz w:val="22"/>
          <w:szCs w:val="22"/>
        </w:rPr>
        <w:t>à partir du second semestre</w:t>
      </w:r>
      <w:r>
        <w:rPr>
          <w:rFonts w:cs="Arial"/>
          <w:b w:val="0"/>
          <w:sz w:val="22"/>
          <w:szCs w:val="22"/>
        </w:rPr>
        <w:t xml:space="preserve"> </w:t>
      </w:r>
      <w:r w:rsidRPr="00917A27">
        <w:rPr>
          <w:rFonts w:cs="Arial"/>
          <w:b w:val="0"/>
          <w:sz w:val="22"/>
          <w:szCs w:val="22"/>
        </w:rPr>
        <w:t xml:space="preserve">2013 et </w:t>
      </w:r>
      <w:r w:rsidRPr="001A3CDA">
        <w:rPr>
          <w:rFonts w:cs="Arial"/>
          <w:sz w:val="22"/>
          <w:szCs w:val="22"/>
        </w:rPr>
        <w:t>clôt l'année sur une tendance à la hausse, +1,6%.</w:t>
      </w:r>
    </w:p>
    <w:p w:rsidR="00867DF3" w:rsidRDefault="00867DF3" w:rsidP="00867DF3">
      <w:pPr>
        <w:pStyle w:val="Sansinterligne"/>
        <w:rPr>
          <w:rFonts w:cs="Arial"/>
          <w:b w:val="0"/>
          <w:sz w:val="22"/>
          <w:szCs w:val="22"/>
        </w:rPr>
      </w:pPr>
      <w:r>
        <w:rPr>
          <w:rFonts w:cs="Arial"/>
          <w:b w:val="0"/>
          <w:sz w:val="22"/>
          <w:szCs w:val="22"/>
        </w:rPr>
        <w:t xml:space="preserve">* </w:t>
      </w:r>
      <w:r w:rsidRPr="00917A27">
        <w:rPr>
          <w:rFonts w:cs="Arial"/>
          <w:b w:val="0"/>
          <w:sz w:val="22"/>
          <w:szCs w:val="22"/>
        </w:rPr>
        <w:t>les professionnels</w:t>
      </w:r>
      <w:r>
        <w:rPr>
          <w:rFonts w:cs="Arial"/>
          <w:b w:val="0"/>
          <w:sz w:val="22"/>
          <w:szCs w:val="22"/>
        </w:rPr>
        <w:t xml:space="preserve"> </w:t>
      </w:r>
      <w:r w:rsidRPr="00917A27">
        <w:rPr>
          <w:rFonts w:cs="Arial"/>
          <w:b w:val="0"/>
          <w:sz w:val="22"/>
          <w:szCs w:val="22"/>
        </w:rPr>
        <w:t>de la</w:t>
      </w:r>
      <w:r>
        <w:rPr>
          <w:rFonts w:cs="Arial"/>
          <w:b w:val="0"/>
          <w:sz w:val="22"/>
          <w:szCs w:val="22"/>
        </w:rPr>
        <w:t xml:space="preserve"> </w:t>
      </w:r>
      <w:r w:rsidRPr="001A3CDA">
        <w:rPr>
          <w:rFonts w:cs="Arial"/>
          <w:sz w:val="22"/>
          <w:szCs w:val="22"/>
        </w:rPr>
        <w:t>coiffure/beauté-esthétique</w:t>
      </w:r>
      <w:r>
        <w:rPr>
          <w:rFonts w:cs="Arial"/>
          <w:b w:val="0"/>
          <w:sz w:val="22"/>
          <w:szCs w:val="22"/>
        </w:rPr>
        <w:t xml:space="preserve"> </w:t>
      </w:r>
      <w:r w:rsidRPr="00917A27">
        <w:rPr>
          <w:rFonts w:cs="Arial"/>
          <w:b w:val="0"/>
          <w:sz w:val="22"/>
          <w:szCs w:val="22"/>
        </w:rPr>
        <w:t>voient pour la deuxième année</w:t>
      </w:r>
      <w:r>
        <w:rPr>
          <w:rFonts w:cs="Arial"/>
          <w:b w:val="0"/>
          <w:sz w:val="22"/>
          <w:szCs w:val="22"/>
        </w:rPr>
        <w:t xml:space="preserve"> </w:t>
      </w:r>
      <w:r w:rsidRPr="00917A27">
        <w:rPr>
          <w:rFonts w:cs="Arial"/>
          <w:b w:val="0"/>
          <w:sz w:val="22"/>
          <w:szCs w:val="22"/>
        </w:rPr>
        <w:t>consécutive leurs ventes reculer</w:t>
      </w:r>
      <w:r>
        <w:rPr>
          <w:rFonts w:cs="Arial"/>
          <w:b w:val="0"/>
          <w:sz w:val="22"/>
          <w:szCs w:val="22"/>
        </w:rPr>
        <w:t xml:space="preserve"> (</w:t>
      </w:r>
      <w:r w:rsidRPr="00917A27">
        <w:rPr>
          <w:rFonts w:cs="Arial"/>
          <w:b w:val="0"/>
          <w:sz w:val="22"/>
          <w:szCs w:val="22"/>
        </w:rPr>
        <w:t>-0,4%</w:t>
      </w:r>
      <w:r>
        <w:rPr>
          <w:rFonts w:cs="Arial"/>
          <w:b w:val="0"/>
          <w:sz w:val="22"/>
          <w:szCs w:val="22"/>
        </w:rPr>
        <w:t>) ; il en est ainsi pour les coiffeurs (-0,4%), et l’esthétique (-1,2% après une baisse de 2,2% en 2012).</w:t>
      </w:r>
    </w:p>
    <w:p w:rsidR="00867DF3" w:rsidRPr="00917A27" w:rsidRDefault="00867DF3" w:rsidP="00867DF3">
      <w:pPr>
        <w:pStyle w:val="Sansinterligne"/>
        <w:rPr>
          <w:rFonts w:cs="Arial"/>
          <w:b w:val="0"/>
          <w:sz w:val="22"/>
          <w:szCs w:val="22"/>
        </w:rPr>
      </w:pPr>
      <w:r>
        <w:rPr>
          <w:rFonts w:cs="Arial"/>
          <w:b w:val="0"/>
          <w:sz w:val="22"/>
          <w:szCs w:val="22"/>
        </w:rPr>
        <w:t xml:space="preserve">* Le </w:t>
      </w:r>
      <w:r w:rsidRPr="00917A27">
        <w:rPr>
          <w:rFonts w:cs="Arial"/>
          <w:b w:val="0"/>
          <w:sz w:val="22"/>
          <w:szCs w:val="22"/>
        </w:rPr>
        <w:t xml:space="preserve">secteur de </w:t>
      </w:r>
      <w:r w:rsidRPr="001A3CDA">
        <w:rPr>
          <w:rFonts w:cs="Arial"/>
          <w:sz w:val="22"/>
          <w:szCs w:val="22"/>
        </w:rPr>
        <w:t>la santé,</w:t>
      </w:r>
      <w:r w:rsidRPr="00917A27">
        <w:rPr>
          <w:rFonts w:cs="Arial"/>
          <w:b w:val="0"/>
          <w:sz w:val="22"/>
          <w:szCs w:val="22"/>
        </w:rPr>
        <w:t xml:space="preserve"> </w:t>
      </w:r>
      <w:r>
        <w:rPr>
          <w:rFonts w:cs="Arial"/>
          <w:b w:val="0"/>
          <w:sz w:val="22"/>
          <w:szCs w:val="22"/>
        </w:rPr>
        <w:t xml:space="preserve">recule de </w:t>
      </w:r>
      <w:r w:rsidRPr="00917A27">
        <w:rPr>
          <w:rFonts w:cs="Arial"/>
          <w:b w:val="0"/>
          <w:sz w:val="22"/>
          <w:szCs w:val="22"/>
        </w:rPr>
        <w:t>0,8%</w:t>
      </w:r>
      <w:r>
        <w:rPr>
          <w:rFonts w:cs="Arial"/>
          <w:b w:val="0"/>
          <w:sz w:val="22"/>
          <w:szCs w:val="22"/>
        </w:rPr>
        <w:t xml:space="preserve"> (</w:t>
      </w:r>
      <w:r w:rsidRPr="00917A27">
        <w:rPr>
          <w:rFonts w:cs="Arial"/>
          <w:b w:val="0"/>
          <w:sz w:val="22"/>
          <w:szCs w:val="22"/>
        </w:rPr>
        <w:t>après -0,7% en 2012</w:t>
      </w:r>
      <w:r>
        <w:rPr>
          <w:rFonts w:cs="Arial"/>
          <w:b w:val="0"/>
          <w:sz w:val="22"/>
          <w:szCs w:val="22"/>
        </w:rPr>
        <w:t>)</w:t>
      </w:r>
      <w:r w:rsidRPr="00917A27">
        <w:rPr>
          <w:rFonts w:cs="Arial"/>
          <w:b w:val="0"/>
          <w:sz w:val="22"/>
          <w:szCs w:val="22"/>
        </w:rPr>
        <w:t>. Les magasins</w:t>
      </w:r>
      <w:r>
        <w:rPr>
          <w:rFonts w:cs="Arial"/>
          <w:b w:val="0"/>
          <w:sz w:val="22"/>
          <w:szCs w:val="22"/>
        </w:rPr>
        <w:t xml:space="preserve"> </w:t>
      </w:r>
      <w:r w:rsidRPr="00917A27">
        <w:rPr>
          <w:rFonts w:cs="Arial"/>
          <w:b w:val="0"/>
          <w:sz w:val="22"/>
          <w:szCs w:val="22"/>
        </w:rPr>
        <w:t>d'optique dont le nombre</w:t>
      </w:r>
      <w:r>
        <w:rPr>
          <w:rFonts w:cs="Arial"/>
          <w:b w:val="0"/>
          <w:sz w:val="22"/>
          <w:szCs w:val="22"/>
        </w:rPr>
        <w:t xml:space="preserve"> </w:t>
      </w:r>
      <w:r w:rsidRPr="00917A27">
        <w:rPr>
          <w:rFonts w:cs="Arial"/>
          <w:b w:val="0"/>
          <w:sz w:val="22"/>
          <w:szCs w:val="22"/>
        </w:rPr>
        <w:t>s'est accru plus vite que le marché,</w:t>
      </w:r>
      <w:r>
        <w:rPr>
          <w:rFonts w:cs="Arial"/>
          <w:b w:val="0"/>
          <w:sz w:val="22"/>
          <w:szCs w:val="22"/>
        </w:rPr>
        <w:t xml:space="preserve"> </w:t>
      </w:r>
      <w:r w:rsidRPr="00917A27">
        <w:rPr>
          <w:rFonts w:cs="Arial"/>
          <w:b w:val="0"/>
          <w:sz w:val="22"/>
          <w:szCs w:val="22"/>
        </w:rPr>
        <w:t>ont vu leurs ventes diminuer</w:t>
      </w:r>
      <w:r>
        <w:rPr>
          <w:rFonts w:cs="Arial"/>
          <w:b w:val="0"/>
          <w:sz w:val="22"/>
          <w:szCs w:val="22"/>
        </w:rPr>
        <w:t xml:space="preserve"> de 1,1% ; les pharmacies ont connu une chute de 0,8% (baisse du prix des médicaments notamment).</w:t>
      </w:r>
      <w:r w:rsidRPr="00917A27">
        <w:rPr>
          <w:rFonts w:cs="Arial"/>
          <w:b w:val="0"/>
          <w:sz w:val="22"/>
          <w:szCs w:val="22"/>
        </w:rPr>
        <w:t xml:space="preserve"> </w:t>
      </w:r>
    </w:p>
    <w:p w:rsidR="00867DF3" w:rsidRPr="00917A27" w:rsidRDefault="00867DF3" w:rsidP="00867DF3">
      <w:pPr>
        <w:pStyle w:val="Sansinterligne"/>
        <w:rPr>
          <w:rFonts w:cs="Arial"/>
          <w:b w:val="0"/>
          <w:sz w:val="22"/>
          <w:szCs w:val="22"/>
        </w:rPr>
      </w:pPr>
      <w:r>
        <w:rPr>
          <w:rFonts w:cs="Arial"/>
          <w:b w:val="0"/>
          <w:sz w:val="22"/>
          <w:szCs w:val="22"/>
        </w:rPr>
        <w:t xml:space="preserve">* </w:t>
      </w:r>
      <w:r w:rsidRPr="00CD165F">
        <w:rPr>
          <w:rFonts w:cs="Arial"/>
          <w:sz w:val="22"/>
          <w:szCs w:val="22"/>
        </w:rPr>
        <w:t>les HCR</w:t>
      </w:r>
      <w:r>
        <w:rPr>
          <w:rFonts w:cs="Arial"/>
          <w:b w:val="0"/>
          <w:sz w:val="22"/>
          <w:szCs w:val="22"/>
        </w:rPr>
        <w:t xml:space="preserve"> sont en recul de 1,4% après le recul de 1,7% en 2012 ; c</w:t>
      </w:r>
      <w:r w:rsidRPr="00917A27">
        <w:rPr>
          <w:rFonts w:cs="Arial"/>
          <w:b w:val="0"/>
          <w:sz w:val="22"/>
          <w:szCs w:val="22"/>
        </w:rPr>
        <w:t>omme en 2012, ce sont</w:t>
      </w:r>
      <w:r>
        <w:rPr>
          <w:rFonts w:cs="Arial"/>
          <w:b w:val="0"/>
          <w:sz w:val="22"/>
          <w:szCs w:val="22"/>
        </w:rPr>
        <w:t xml:space="preserve"> </w:t>
      </w:r>
      <w:r w:rsidRPr="00917A27">
        <w:rPr>
          <w:rFonts w:cs="Arial"/>
          <w:b w:val="0"/>
          <w:sz w:val="22"/>
          <w:szCs w:val="22"/>
        </w:rPr>
        <w:t>les hôtels-restaurants qui ont le</w:t>
      </w:r>
      <w:r>
        <w:rPr>
          <w:rFonts w:cs="Arial"/>
          <w:b w:val="0"/>
          <w:sz w:val="22"/>
          <w:szCs w:val="22"/>
        </w:rPr>
        <w:t xml:space="preserve"> </w:t>
      </w:r>
      <w:r w:rsidRPr="00917A27">
        <w:rPr>
          <w:rFonts w:cs="Arial"/>
          <w:b w:val="0"/>
          <w:sz w:val="22"/>
          <w:szCs w:val="22"/>
        </w:rPr>
        <w:t xml:space="preserve">plus souffert </w:t>
      </w:r>
      <w:r>
        <w:rPr>
          <w:rFonts w:cs="Arial"/>
          <w:b w:val="0"/>
          <w:sz w:val="22"/>
          <w:szCs w:val="22"/>
        </w:rPr>
        <w:t>(-</w:t>
      </w:r>
      <w:r w:rsidRPr="00917A27">
        <w:rPr>
          <w:rFonts w:cs="Arial"/>
          <w:b w:val="0"/>
          <w:sz w:val="22"/>
          <w:szCs w:val="22"/>
        </w:rPr>
        <w:t>2,3%</w:t>
      </w:r>
      <w:r>
        <w:rPr>
          <w:rFonts w:cs="Arial"/>
          <w:b w:val="0"/>
          <w:sz w:val="22"/>
          <w:szCs w:val="22"/>
        </w:rPr>
        <w:t xml:space="preserve">), plus que les </w:t>
      </w:r>
      <w:r w:rsidRPr="00917A27">
        <w:rPr>
          <w:rFonts w:cs="Arial"/>
          <w:b w:val="0"/>
          <w:sz w:val="22"/>
          <w:szCs w:val="22"/>
        </w:rPr>
        <w:t xml:space="preserve">restaurants </w:t>
      </w:r>
      <w:r>
        <w:rPr>
          <w:rFonts w:cs="Arial"/>
          <w:b w:val="0"/>
          <w:sz w:val="22"/>
          <w:szCs w:val="22"/>
        </w:rPr>
        <w:t>(-1,1%) ou les cafés (-1,5%).</w:t>
      </w:r>
    </w:p>
    <w:p w:rsidR="00867DF3" w:rsidRPr="00917A27" w:rsidRDefault="00867DF3" w:rsidP="00867DF3">
      <w:pPr>
        <w:pStyle w:val="Sansinterligne"/>
        <w:rPr>
          <w:rFonts w:cs="Arial"/>
          <w:b w:val="0"/>
          <w:sz w:val="22"/>
          <w:szCs w:val="22"/>
        </w:rPr>
      </w:pPr>
      <w:r>
        <w:rPr>
          <w:rFonts w:cs="Arial"/>
          <w:b w:val="0"/>
          <w:sz w:val="22"/>
          <w:szCs w:val="22"/>
        </w:rPr>
        <w:t xml:space="preserve">* </w:t>
      </w:r>
      <w:r w:rsidRPr="00CD165F">
        <w:rPr>
          <w:rFonts w:cs="Arial"/>
          <w:sz w:val="22"/>
          <w:szCs w:val="22"/>
        </w:rPr>
        <w:t>Le secteur auto-moto</w:t>
      </w:r>
      <w:r>
        <w:rPr>
          <w:rFonts w:cs="Arial"/>
          <w:sz w:val="22"/>
          <w:szCs w:val="22"/>
        </w:rPr>
        <w:t xml:space="preserve"> </w:t>
      </w:r>
      <w:r w:rsidRPr="00CD165F">
        <w:rPr>
          <w:rFonts w:cs="Arial"/>
          <w:b w:val="0"/>
          <w:sz w:val="22"/>
          <w:szCs w:val="22"/>
        </w:rPr>
        <w:t>a connu une baisse de 3,2%</w:t>
      </w:r>
      <w:r>
        <w:rPr>
          <w:rFonts w:cs="Arial"/>
          <w:b w:val="0"/>
          <w:sz w:val="22"/>
          <w:szCs w:val="22"/>
        </w:rPr>
        <w:t>, dont 4,1% pour les garagistes.</w:t>
      </w:r>
    </w:p>
    <w:p w:rsidR="00867DF3" w:rsidRPr="00CD165F" w:rsidRDefault="00867DF3" w:rsidP="00867DF3">
      <w:pPr>
        <w:pStyle w:val="Sansinterligne"/>
        <w:rPr>
          <w:rFonts w:cs="Arial"/>
          <w:b w:val="0"/>
          <w:sz w:val="22"/>
          <w:szCs w:val="22"/>
        </w:rPr>
      </w:pPr>
      <w:r>
        <w:rPr>
          <w:rFonts w:cs="Arial"/>
          <w:b w:val="0"/>
          <w:sz w:val="22"/>
          <w:szCs w:val="22"/>
        </w:rPr>
        <w:t xml:space="preserve">* le secteur de </w:t>
      </w:r>
      <w:r w:rsidRPr="00CD165F">
        <w:rPr>
          <w:rFonts w:cs="Arial"/>
          <w:sz w:val="22"/>
          <w:szCs w:val="22"/>
        </w:rPr>
        <w:t>l'équipement de la maison</w:t>
      </w:r>
      <w:r>
        <w:rPr>
          <w:rFonts w:cs="Arial"/>
          <w:b w:val="0"/>
          <w:sz w:val="22"/>
          <w:szCs w:val="22"/>
        </w:rPr>
        <w:t xml:space="preserve"> est en recul de 3,7%, notamment</w:t>
      </w:r>
      <w:r w:rsidRPr="00917A27">
        <w:rPr>
          <w:rFonts w:cs="Arial"/>
          <w:b w:val="0"/>
          <w:sz w:val="22"/>
          <w:szCs w:val="22"/>
        </w:rPr>
        <w:t xml:space="preserve"> </w:t>
      </w:r>
      <w:r w:rsidRPr="00CD165F">
        <w:rPr>
          <w:rFonts w:cs="Calibri"/>
          <w:b w:val="0"/>
          <w:sz w:val="22"/>
          <w:szCs w:val="22"/>
        </w:rPr>
        <w:t>les commerces spécialisés dans la vente d’appareils électroménagers, de téléviseurs et d’équipements hifi (-2,9%).</w:t>
      </w:r>
    </w:p>
    <w:p w:rsidR="00867DF3" w:rsidRPr="00CD165F" w:rsidRDefault="00867DF3" w:rsidP="00867DF3">
      <w:pPr>
        <w:pStyle w:val="Sansinterligne"/>
        <w:rPr>
          <w:rFonts w:cs="Arial"/>
          <w:b w:val="0"/>
          <w:sz w:val="22"/>
          <w:szCs w:val="22"/>
        </w:rPr>
      </w:pPr>
      <w:r w:rsidRPr="00CD165F">
        <w:rPr>
          <w:rFonts w:cs="Arial"/>
          <w:b w:val="0"/>
          <w:sz w:val="22"/>
          <w:szCs w:val="22"/>
        </w:rPr>
        <w:t>*</w:t>
      </w:r>
      <w:r w:rsidRPr="00CD165F">
        <w:rPr>
          <w:rFonts w:cs="Verdana,Bold"/>
          <w:b w:val="0"/>
          <w:bCs/>
          <w:color w:val="0D0D0D"/>
          <w:sz w:val="22"/>
          <w:szCs w:val="22"/>
        </w:rPr>
        <w:t xml:space="preserve"> </w:t>
      </w:r>
      <w:r w:rsidRPr="00CD165F">
        <w:rPr>
          <w:rFonts w:cs="Verdana,Bold"/>
          <w:bCs/>
          <w:color w:val="0D0D0D"/>
          <w:sz w:val="22"/>
          <w:szCs w:val="22"/>
        </w:rPr>
        <w:t>l’équipement de la personne</w:t>
      </w:r>
      <w:r w:rsidRPr="00CD165F">
        <w:rPr>
          <w:rFonts w:cs="Verdana,Bold"/>
          <w:b w:val="0"/>
          <w:bCs/>
          <w:color w:val="0D0D0D"/>
          <w:sz w:val="22"/>
          <w:szCs w:val="22"/>
        </w:rPr>
        <w:t xml:space="preserve"> (-4,3%)</w:t>
      </w:r>
      <w:r>
        <w:rPr>
          <w:rFonts w:cs="Verdana,Bold"/>
          <w:b w:val="0"/>
          <w:bCs/>
          <w:color w:val="0D0D0D"/>
          <w:sz w:val="22"/>
          <w:szCs w:val="22"/>
        </w:rPr>
        <w:t xml:space="preserve"> : </w:t>
      </w:r>
      <w:r w:rsidRPr="00CD165F">
        <w:rPr>
          <w:rFonts w:cs="Calibri"/>
          <w:b w:val="0"/>
          <w:sz w:val="22"/>
          <w:szCs w:val="22"/>
        </w:rPr>
        <w:t>-4,7% pour les horlogeries bijouteries, -4,6% pour les magasins de prêt-à-porter, -3,6% pour les chaussures,</w:t>
      </w:r>
      <w:r>
        <w:rPr>
          <w:rFonts w:cs="Calibri"/>
          <w:color w:val="000081"/>
        </w:rPr>
        <w:t xml:space="preserve"> </w:t>
      </w:r>
    </w:p>
    <w:p w:rsidR="00867DF3" w:rsidRDefault="00867DF3" w:rsidP="00867DF3">
      <w:pPr>
        <w:autoSpaceDE w:val="0"/>
        <w:autoSpaceDN w:val="0"/>
        <w:adjustRightInd w:val="0"/>
        <w:rPr>
          <w:rFonts w:cs="Calibri"/>
          <w:color w:val="000081"/>
        </w:rPr>
      </w:pPr>
    </w:p>
    <w:p w:rsidR="00867DF3" w:rsidRDefault="00867DF3" w:rsidP="00867DF3">
      <w:pPr>
        <w:pStyle w:val="Sansinterligne"/>
        <w:rPr>
          <w:sz w:val="22"/>
          <w:szCs w:val="22"/>
        </w:rPr>
      </w:pPr>
    </w:p>
    <w:p w:rsidR="00867DF3" w:rsidRPr="00DD329E" w:rsidRDefault="00867DF3" w:rsidP="00867DF3">
      <w:pPr>
        <w:pStyle w:val="Sansinterligne"/>
        <w:jc w:val="center"/>
        <w:rPr>
          <w:rFonts w:ascii="Arial" w:hAnsi="Arial" w:cs="Arial"/>
        </w:rPr>
      </w:pPr>
      <w:r w:rsidRPr="00DD329E">
        <w:rPr>
          <w:rFonts w:ascii="Arial" w:hAnsi="Arial" w:cs="Arial"/>
        </w:rPr>
        <w:t>Financement, aides financières publiques</w:t>
      </w:r>
    </w:p>
    <w:p w:rsidR="00867DF3" w:rsidRDefault="00867DF3" w:rsidP="00867DF3">
      <w:pPr>
        <w:pStyle w:val="Sansinterligne"/>
        <w:rPr>
          <w:rFonts w:ascii="Bell MT" w:hAnsi="Bell MT" w:cs="Calibri,Bold"/>
          <w:b w:val="0"/>
          <w:bCs/>
          <w:i/>
          <w:sz w:val="22"/>
          <w:szCs w:val="22"/>
        </w:rPr>
      </w:pPr>
    </w:p>
    <w:p w:rsidR="00867DF3" w:rsidRDefault="00867DF3" w:rsidP="00867DF3">
      <w:pPr>
        <w:pStyle w:val="Sansinterligne"/>
        <w:rPr>
          <w:rFonts w:ascii="Bell MT" w:hAnsi="Bell MT" w:cs="Calibri,Bold"/>
          <w:b w:val="0"/>
          <w:bCs/>
          <w:i/>
          <w:sz w:val="22"/>
          <w:szCs w:val="22"/>
        </w:rPr>
      </w:pPr>
    </w:p>
    <w:p w:rsidR="00867DF3" w:rsidRPr="00DB144D" w:rsidRDefault="00867DF3" w:rsidP="00867DF3">
      <w:pPr>
        <w:pStyle w:val="Sansinterligne"/>
        <w:rPr>
          <w:rFonts w:ascii="Gautami" w:hAnsi="Gautami" w:cs="Gautami"/>
          <w:bCs/>
          <w:sz w:val="22"/>
          <w:szCs w:val="22"/>
        </w:rPr>
      </w:pPr>
      <w:r w:rsidRPr="00DB144D">
        <w:rPr>
          <w:rFonts w:ascii="Gautami" w:hAnsi="Gautami" w:cs="Gautami"/>
          <w:bCs/>
          <w:sz w:val="22"/>
          <w:szCs w:val="22"/>
        </w:rPr>
        <w:t>Le financement des TPE a été particulièrement travaillé</w:t>
      </w:r>
      <w:r>
        <w:rPr>
          <w:rFonts w:ascii="Gautami" w:hAnsi="Gautami" w:cs="Gautami"/>
          <w:bCs/>
          <w:sz w:val="22"/>
          <w:szCs w:val="22"/>
        </w:rPr>
        <w:t xml:space="preserve"> dans un récent rapport de</w:t>
      </w:r>
      <w:r w:rsidRPr="00DB144D">
        <w:rPr>
          <w:rFonts w:ascii="Gautami" w:hAnsi="Gautami" w:cs="Gautami"/>
          <w:bCs/>
          <w:sz w:val="22"/>
          <w:szCs w:val="22"/>
        </w:rPr>
        <w:t xml:space="preserve"> </w:t>
      </w:r>
      <w:r>
        <w:rPr>
          <w:rFonts w:ascii="Gautami" w:hAnsi="Gautami" w:cs="Gautami"/>
          <w:bCs/>
          <w:sz w:val="22"/>
          <w:szCs w:val="22"/>
        </w:rPr>
        <w:t>la Médiation du Crédit</w:t>
      </w:r>
    </w:p>
    <w:p w:rsidR="00867DF3" w:rsidRDefault="00867DF3" w:rsidP="00867DF3">
      <w:pPr>
        <w:pStyle w:val="Sansinterligne"/>
        <w:rPr>
          <w:rFonts w:ascii="Bell MT" w:hAnsi="Bell MT" w:cs="Calibri,Bold"/>
          <w:b w:val="0"/>
          <w:bCs/>
          <w:i/>
          <w:sz w:val="22"/>
          <w:szCs w:val="22"/>
        </w:rPr>
      </w:pPr>
      <w:r w:rsidRPr="00AB0864">
        <w:rPr>
          <w:rFonts w:ascii="Bell MT" w:hAnsi="Bell MT" w:cs="Calibri,Bold"/>
          <w:b w:val="0"/>
          <w:bCs/>
          <w:i/>
          <w:sz w:val="22"/>
          <w:szCs w:val="22"/>
        </w:rPr>
        <w:t xml:space="preserve">« Rapport sur le financement des TPE en </w:t>
      </w:r>
      <w:r>
        <w:rPr>
          <w:rFonts w:ascii="Bell MT" w:hAnsi="Bell MT" w:cs="Calibri,Bold"/>
          <w:b w:val="0"/>
          <w:bCs/>
          <w:i/>
          <w:sz w:val="22"/>
          <w:szCs w:val="22"/>
        </w:rPr>
        <w:t xml:space="preserve">France, </w:t>
      </w:r>
      <w:r w:rsidRPr="00AB0864">
        <w:rPr>
          <w:rFonts w:ascii="Bell MT" w:hAnsi="Bell MT" w:cs="Calibri,Bold"/>
          <w:b w:val="0"/>
          <w:bCs/>
          <w:i/>
          <w:sz w:val="22"/>
          <w:szCs w:val="22"/>
        </w:rPr>
        <w:t>observatoire du financement des entreprises, Médiation du crédit, juin</w:t>
      </w:r>
    </w:p>
    <w:p w:rsidR="00867DF3" w:rsidRPr="0014504F" w:rsidRDefault="00867DF3" w:rsidP="00867DF3">
      <w:pPr>
        <w:autoSpaceDE w:val="0"/>
        <w:autoSpaceDN w:val="0"/>
        <w:adjustRightInd w:val="0"/>
        <w:jc w:val="both"/>
        <w:rPr>
          <w:rFonts w:ascii="Bell MT" w:hAnsi="Bell MT" w:cs="Calibri,Bold"/>
          <w:bCs/>
          <w:i/>
        </w:rPr>
      </w:pPr>
      <w:r w:rsidRPr="0014504F">
        <w:rPr>
          <w:rFonts w:ascii="Bell MT" w:hAnsi="Bell MT" w:cs="Calibri,Bold"/>
          <w:bCs/>
          <w:i/>
        </w:rPr>
        <w:t>Le champ des TPE retenu dans l’essentiel de ce rapport s’appuie sur la définition de</w:t>
      </w:r>
      <w:r>
        <w:rPr>
          <w:rFonts w:ascii="Bell MT" w:hAnsi="Bell MT" w:cs="Calibri,Bold"/>
          <w:bCs/>
          <w:i/>
        </w:rPr>
        <w:t xml:space="preserve"> </w:t>
      </w:r>
      <w:r w:rsidRPr="0014504F">
        <w:rPr>
          <w:rFonts w:ascii="Bell MT" w:hAnsi="Bell MT" w:cs="Calibri,Bold"/>
          <w:bCs/>
          <w:i/>
        </w:rPr>
        <w:t>l’Insee et exclut certains secteurs d’activité ainsi que les régimes</w:t>
      </w:r>
      <w:r>
        <w:rPr>
          <w:rFonts w:ascii="Bell MT" w:hAnsi="Bell MT" w:cs="Calibri,Bold"/>
          <w:bCs/>
          <w:i/>
        </w:rPr>
        <w:t xml:space="preserve"> d’auto-entrepreneur </w:t>
      </w:r>
      <w:r w:rsidRPr="0014504F">
        <w:rPr>
          <w:rFonts w:ascii="Bell MT" w:hAnsi="Bell MT" w:cs="Calibri,Bold"/>
          <w:bCs/>
          <w:i/>
        </w:rPr>
        <w:t>et de micro-entreprise au sens fiscal</w:t>
      </w:r>
      <w:r>
        <w:rPr>
          <w:rFonts w:ascii="Bell MT" w:hAnsi="Bell MT" w:cs="Calibri,Bold"/>
          <w:bCs/>
          <w:i/>
        </w:rPr>
        <w:t>.</w:t>
      </w:r>
    </w:p>
    <w:p w:rsidR="00867DF3" w:rsidRDefault="00867DF3" w:rsidP="00867DF3">
      <w:pPr>
        <w:pStyle w:val="Sansinterligne"/>
        <w:rPr>
          <w:rFonts w:ascii="Bell MT" w:hAnsi="Bell MT"/>
          <w:b w:val="0"/>
          <w:i/>
          <w:sz w:val="22"/>
          <w:szCs w:val="22"/>
        </w:rPr>
      </w:pPr>
      <w:r w:rsidRPr="00AB0864">
        <w:rPr>
          <w:rFonts w:ascii="Bell MT" w:hAnsi="Bell MT"/>
          <w:b w:val="0"/>
          <w:i/>
          <w:sz w:val="22"/>
          <w:szCs w:val="22"/>
        </w:rPr>
        <w:t>L’Observatoire du financement des entreprises avait déjà abordé en 2011 la question du financement</w:t>
      </w:r>
      <w:r>
        <w:rPr>
          <w:rFonts w:ascii="Bell MT" w:hAnsi="Bell MT"/>
          <w:b w:val="0"/>
          <w:i/>
          <w:sz w:val="22"/>
          <w:szCs w:val="22"/>
        </w:rPr>
        <w:t xml:space="preserve"> </w:t>
      </w:r>
      <w:r w:rsidRPr="00AB0864">
        <w:rPr>
          <w:rFonts w:ascii="Bell MT" w:hAnsi="Bell MT"/>
          <w:b w:val="0"/>
          <w:i/>
          <w:sz w:val="22"/>
          <w:szCs w:val="22"/>
        </w:rPr>
        <w:t>des TPE. Ses travaux avaient débouché sur la publication d’un rapport de son président, Gérard</w:t>
      </w:r>
      <w:r>
        <w:rPr>
          <w:rFonts w:ascii="Bell MT" w:hAnsi="Bell MT"/>
          <w:b w:val="0"/>
          <w:i/>
          <w:sz w:val="22"/>
          <w:szCs w:val="22"/>
        </w:rPr>
        <w:t xml:space="preserve"> </w:t>
      </w:r>
      <w:r w:rsidRPr="00AB0864">
        <w:rPr>
          <w:rFonts w:ascii="Bell MT" w:hAnsi="Bell MT"/>
          <w:b w:val="0"/>
          <w:i/>
          <w:sz w:val="22"/>
          <w:szCs w:val="22"/>
        </w:rPr>
        <w:t>Rameix, qui, faute de consensus, n’engageait pas l’ensemble de ses membres, et invitait à des</w:t>
      </w:r>
      <w:r>
        <w:rPr>
          <w:rFonts w:ascii="Bell MT" w:hAnsi="Bell MT"/>
          <w:b w:val="0"/>
          <w:i/>
          <w:sz w:val="22"/>
          <w:szCs w:val="22"/>
        </w:rPr>
        <w:t xml:space="preserve"> </w:t>
      </w:r>
      <w:r w:rsidRPr="00AB0864">
        <w:rPr>
          <w:rFonts w:ascii="Bell MT" w:hAnsi="Bell MT"/>
          <w:b w:val="0"/>
          <w:i/>
          <w:sz w:val="22"/>
          <w:szCs w:val="22"/>
        </w:rPr>
        <w:t>travaux plus approfondis à partir de données objectives ;</w:t>
      </w:r>
      <w:r>
        <w:t xml:space="preserve"> </w:t>
      </w:r>
      <w:r w:rsidRPr="00AB0864">
        <w:rPr>
          <w:rFonts w:ascii="Bell MT" w:hAnsi="Bell MT"/>
          <w:b w:val="0"/>
          <w:i/>
          <w:sz w:val="22"/>
          <w:szCs w:val="22"/>
        </w:rPr>
        <w:t>ce nouveau rapport a fait l’objet d’un consensus des participants de l’Observatoire</w:t>
      </w:r>
      <w:r>
        <w:rPr>
          <w:rFonts w:ascii="Bell MT" w:hAnsi="Bell MT"/>
          <w:b w:val="0"/>
          <w:i/>
          <w:sz w:val="22"/>
          <w:szCs w:val="22"/>
        </w:rPr>
        <w:t>.</w:t>
      </w:r>
    </w:p>
    <w:p w:rsidR="00867DF3" w:rsidRDefault="00867DF3" w:rsidP="00867DF3">
      <w:pPr>
        <w:pStyle w:val="Sansinterligne"/>
        <w:rPr>
          <w:rFonts w:ascii="Cambria" w:hAnsi="Cambria"/>
          <w:b w:val="0"/>
          <w:i/>
          <w:sz w:val="22"/>
          <w:szCs w:val="22"/>
        </w:rPr>
      </w:pPr>
    </w:p>
    <w:p w:rsidR="00867DF3" w:rsidRPr="000D1B74" w:rsidRDefault="00867DF3" w:rsidP="00867DF3">
      <w:pPr>
        <w:pStyle w:val="Sansinterligne"/>
        <w:rPr>
          <w:rFonts w:ascii="Cambria" w:hAnsi="Cambria"/>
          <w:b w:val="0"/>
          <w:i/>
          <w:sz w:val="22"/>
          <w:szCs w:val="22"/>
        </w:rPr>
      </w:pPr>
      <w:r w:rsidRPr="000D1B74">
        <w:rPr>
          <w:rFonts w:ascii="Cambria" w:hAnsi="Cambria"/>
          <w:b w:val="0"/>
          <w:i/>
          <w:sz w:val="22"/>
          <w:szCs w:val="22"/>
        </w:rPr>
        <w:t>Le rapport est particulièrement bien documenté</w:t>
      </w:r>
      <w:r>
        <w:rPr>
          <w:rFonts w:ascii="Cambria" w:hAnsi="Cambria"/>
          <w:b w:val="0"/>
          <w:i/>
          <w:sz w:val="22"/>
          <w:szCs w:val="22"/>
        </w:rPr>
        <w:t> ; on peut par contre s’étonner qu’aucune structure de prêt d’honneur n’ait été interrogée ou ait participé au groupe de travail ad hoc et que celles-ci, jugées modestes dans leurs interventions, aient été classées dans l’appui à l’économie sociale et solidaire.</w:t>
      </w:r>
    </w:p>
    <w:p w:rsidR="00867DF3" w:rsidRDefault="00867DF3" w:rsidP="00867DF3">
      <w:pPr>
        <w:pStyle w:val="Sansinterligne"/>
        <w:outlineLvl w:val="0"/>
        <w:rPr>
          <w:sz w:val="22"/>
          <w:szCs w:val="22"/>
        </w:rPr>
      </w:pPr>
    </w:p>
    <w:p w:rsidR="00867DF3" w:rsidRDefault="00867DF3" w:rsidP="00867DF3">
      <w:pPr>
        <w:pStyle w:val="Sansinterligne"/>
        <w:rPr>
          <w:b w:val="0"/>
          <w:sz w:val="22"/>
          <w:szCs w:val="22"/>
        </w:rPr>
      </w:pPr>
      <w:r>
        <w:rPr>
          <w:b w:val="0"/>
          <w:sz w:val="22"/>
          <w:szCs w:val="22"/>
        </w:rPr>
        <w:t>L</w:t>
      </w:r>
      <w:r w:rsidRPr="00AB0864">
        <w:rPr>
          <w:b w:val="0"/>
          <w:sz w:val="22"/>
          <w:szCs w:val="22"/>
        </w:rPr>
        <w:t>es travaux réalisés spécifiquement pour le</w:t>
      </w:r>
      <w:r>
        <w:rPr>
          <w:b w:val="0"/>
          <w:sz w:val="22"/>
          <w:szCs w:val="22"/>
        </w:rPr>
        <w:t xml:space="preserve"> rapport par l’INSEE</w:t>
      </w:r>
      <w:r w:rsidRPr="00AB0864">
        <w:rPr>
          <w:b w:val="0"/>
          <w:sz w:val="22"/>
          <w:szCs w:val="22"/>
        </w:rPr>
        <w:t xml:space="preserve"> montre</w:t>
      </w:r>
      <w:r>
        <w:rPr>
          <w:b w:val="0"/>
          <w:sz w:val="22"/>
          <w:szCs w:val="22"/>
        </w:rPr>
        <w:t>nt</w:t>
      </w:r>
      <w:r w:rsidRPr="00AB0864">
        <w:rPr>
          <w:b w:val="0"/>
          <w:sz w:val="22"/>
          <w:szCs w:val="22"/>
        </w:rPr>
        <w:t xml:space="preserve"> la très</w:t>
      </w:r>
      <w:r>
        <w:rPr>
          <w:b w:val="0"/>
          <w:sz w:val="22"/>
          <w:szCs w:val="22"/>
        </w:rPr>
        <w:t xml:space="preserve"> grande hétérogénéité des TPE et </w:t>
      </w:r>
      <w:r w:rsidRPr="00AB0864">
        <w:rPr>
          <w:b w:val="0"/>
          <w:sz w:val="22"/>
          <w:szCs w:val="22"/>
        </w:rPr>
        <w:t xml:space="preserve"> fait notamment ressortir les points suivants :</w:t>
      </w:r>
    </w:p>
    <w:p w:rsidR="00867DF3" w:rsidRPr="00AB0864" w:rsidRDefault="00867DF3" w:rsidP="00867DF3">
      <w:pPr>
        <w:pStyle w:val="Sansinterligne"/>
        <w:rPr>
          <w:b w:val="0"/>
          <w:sz w:val="22"/>
          <w:szCs w:val="22"/>
        </w:rPr>
      </w:pPr>
    </w:p>
    <w:p w:rsidR="00867DF3" w:rsidRPr="00AB0864" w:rsidRDefault="00867DF3" w:rsidP="00867DF3">
      <w:pPr>
        <w:pStyle w:val="Sansinterligne"/>
        <w:rPr>
          <w:b w:val="0"/>
          <w:sz w:val="22"/>
          <w:szCs w:val="22"/>
        </w:rPr>
      </w:pPr>
      <w:r>
        <w:rPr>
          <w:rFonts w:cs="Symbol"/>
          <w:b w:val="0"/>
          <w:sz w:val="22"/>
          <w:szCs w:val="22"/>
        </w:rPr>
        <w:t xml:space="preserve">- </w:t>
      </w:r>
      <w:r w:rsidRPr="00AB0864">
        <w:rPr>
          <w:b w:val="0"/>
          <w:sz w:val="22"/>
          <w:szCs w:val="22"/>
        </w:rPr>
        <w:t xml:space="preserve">60% des TPE déclarent ne pas avoir de salarié </w:t>
      </w:r>
      <w:r>
        <w:rPr>
          <w:b w:val="0"/>
          <w:sz w:val="22"/>
          <w:szCs w:val="22"/>
        </w:rPr>
        <w:t>et les 2/3</w:t>
      </w:r>
      <w:r w:rsidRPr="00AB0864">
        <w:rPr>
          <w:b w:val="0"/>
          <w:sz w:val="22"/>
          <w:szCs w:val="22"/>
        </w:rPr>
        <w:t xml:space="preserve"> des créateurs d’entreprises ont pour objectif principal d’assurer leur</w:t>
      </w:r>
      <w:r>
        <w:rPr>
          <w:b w:val="0"/>
          <w:sz w:val="22"/>
          <w:szCs w:val="22"/>
        </w:rPr>
        <w:t xml:space="preserve"> </w:t>
      </w:r>
      <w:r w:rsidRPr="00AB0864">
        <w:rPr>
          <w:b w:val="0"/>
          <w:sz w:val="22"/>
          <w:szCs w:val="22"/>
        </w:rPr>
        <w:t>propre emploi ;</w:t>
      </w:r>
    </w:p>
    <w:p w:rsidR="00867DF3" w:rsidRDefault="00867DF3" w:rsidP="00867DF3">
      <w:pPr>
        <w:pStyle w:val="Sansinterligne"/>
        <w:rPr>
          <w:b w:val="0"/>
          <w:sz w:val="22"/>
          <w:szCs w:val="22"/>
        </w:rPr>
      </w:pPr>
      <w:r>
        <w:rPr>
          <w:rFonts w:cs="Symbol"/>
          <w:b w:val="0"/>
          <w:sz w:val="22"/>
          <w:szCs w:val="22"/>
        </w:rPr>
        <w:t xml:space="preserve">- </w:t>
      </w:r>
      <w:r w:rsidRPr="003C1A58">
        <w:rPr>
          <w:sz w:val="22"/>
          <w:szCs w:val="22"/>
        </w:rPr>
        <w:t>L’écosystème des TPE est en renouvellement constant</w:t>
      </w:r>
      <w:r w:rsidRPr="00AB0864">
        <w:rPr>
          <w:b w:val="0"/>
          <w:sz w:val="22"/>
          <w:szCs w:val="22"/>
        </w:rPr>
        <w:t xml:space="preserve"> : </w:t>
      </w:r>
      <w:r w:rsidRPr="003C1A58">
        <w:rPr>
          <w:b w:val="0"/>
          <w:sz w:val="22"/>
          <w:szCs w:val="22"/>
        </w:rPr>
        <w:t xml:space="preserve">un tiers des entreprises disparait au bout de trois ans et la moitié au bout de cinq ans </w:t>
      </w:r>
      <w:r>
        <w:rPr>
          <w:b w:val="0"/>
          <w:sz w:val="22"/>
          <w:szCs w:val="22"/>
        </w:rPr>
        <w:t>(des chiffres proches des voisins européens)</w:t>
      </w:r>
    </w:p>
    <w:p w:rsidR="00867DF3" w:rsidRDefault="00867DF3" w:rsidP="00867DF3">
      <w:pPr>
        <w:autoSpaceDE w:val="0"/>
        <w:autoSpaceDN w:val="0"/>
        <w:adjustRightInd w:val="0"/>
        <w:jc w:val="both"/>
        <w:rPr>
          <w:rFonts w:cs="Calibri"/>
        </w:rPr>
      </w:pPr>
      <w:r w:rsidRPr="008C19BE">
        <w:rPr>
          <w:b/>
        </w:rPr>
        <w:t>L’insuffisance des investissements initiaux à la création influence le taux de pérennité</w:t>
      </w:r>
      <w:r w:rsidRPr="003C1A58">
        <w:t xml:space="preserve"> : 54% des TPE créées en 2006 l’ont été avec moins de 8 000€ d’investissement initiaux, une situation proche pour les TPE allemandes et italiennes (60% des créateurs allemands investissent moins de 10 000€, lors de la phase </w:t>
      </w:r>
      <w:r>
        <w:t>de création,</w:t>
      </w:r>
      <w:r w:rsidRPr="003C1A58">
        <w:t xml:space="preserve"> 70</w:t>
      </w:r>
      <w:r>
        <w:t>% pour l’Italie) ; l</w:t>
      </w:r>
      <w:r>
        <w:rPr>
          <w:rFonts w:cs="Calibri"/>
        </w:rPr>
        <w:t>a pérennité s’améliore de manière significative avec la taille des investissements initiaux (en 2011, 66% des entreprises créées en 2006 avec un investissement initial d’au moins 160 000€ sont encore actives, contre seulement 44% pour les entreprises ayant investi moins de 4 000€).</w:t>
      </w:r>
    </w:p>
    <w:p w:rsidR="00867DF3" w:rsidRDefault="00867DF3" w:rsidP="00867DF3">
      <w:pPr>
        <w:autoSpaceDE w:val="0"/>
        <w:autoSpaceDN w:val="0"/>
        <w:adjustRightInd w:val="0"/>
        <w:jc w:val="both"/>
        <w:rPr>
          <w:rFonts w:cs="Calibri"/>
        </w:rPr>
      </w:pPr>
    </w:p>
    <w:p w:rsidR="00867DF3" w:rsidRDefault="00867DF3" w:rsidP="00867DF3">
      <w:pPr>
        <w:pStyle w:val="Sansinterligne"/>
        <w:rPr>
          <w:rFonts w:cs="Calibri"/>
          <w:b w:val="0"/>
          <w:sz w:val="22"/>
          <w:szCs w:val="22"/>
        </w:rPr>
      </w:pPr>
      <w:r>
        <w:rPr>
          <w:rFonts w:cs="Symbol"/>
          <w:b w:val="0"/>
          <w:sz w:val="22"/>
          <w:szCs w:val="22"/>
        </w:rPr>
        <w:t xml:space="preserve">- </w:t>
      </w:r>
      <w:r w:rsidRPr="008C19BE">
        <w:rPr>
          <w:sz w:val="22"/>
          <w:szCs w:val="22"/>
        </w:rPr>
        <w:t>La situation financière d</w:t>
      </w:r>
      <w:r>
        <w:rPr>
          <w:sz w:val="22"/>
          <w:szCs w:val="22"/>
        </w:rPr>
        <w:t>e ces entreprises est</w:t>
      </w:r>
      <w:r w:rsidRPr="008C19BE">
        <w:rPr>
          <w:sz w:val="22"/>
          <w:szCs w:val="22"/>
        </w:rPr>
        <w:t xml:space="preserve"> très hétérogène</w:t>
      </w:r>
      <w:r w:rsidRPr="00D92DE3">
        <w:rPr>
          <w:b w:val="0"/>
          <w:sz w:val="22"/>
          <w:szCs w:val="22"/>
        </w:rPr>
        <w:t xml:space="preserve"> ; l’Insee propose deux critères discriminants pour élaborer des sous-groupes homogènes : le</w:t>
      </w:r>
      <w:r w:rsidRPr="00D92DE3">
        <w:rPr>
          <w:rFonts w:cs="Calibri"/>
          <w:b w:val="0"/>
          <w:sz w:val="22"/>
          <w:szCs w:val="22"/>
        </w:rPr>
        <w:t xml:space="preserve"> nombre de salariés (isolant</w:t>
      </w:r>
      <w:r>
        <w:rPr>
          <w:rFonts w:cs="Calibri"/>
          <w:b w:val="0"/>
          <w:sz w:val="22"/>
          <w:szCs w:val="22"/>
        </w:rPr>
        <w:t xml:space="preserve"> les entreprises </w:t>
      </w:r>
      <w:r w:rsidRPr="00A0775D">
        <w:rPr>
          <w:rFonts w:cs="Calibri"/>
          <w:sz w:val="22"/>
          <w:szCs w:val="22"/>
        </w:rPr>
        <w:t>non employeurs des employeurs</w:t>
      </w:r>
      <w:r w:rsidRPr="00D92DE3">
        <w:rPr>
          <w:rFonts w:cs="Calibri"/>
          <w:b w:val="0"/>
          <w:sz w:val="22"/>
          <w:szCs w:val="22"/>
        </w:rPr>
        <w:t>) et l’ancienneté (</w:t>
      </w:r>
      <w:r w:rsidRPr="00A0775D">
        <w:rPr>
          <w:rFonts w:cs="Calibri"/>
          <w:sz w:val="22"/>
          <w:szCs w:val="22"/>
        </w:rPr>
        <w:t>plus de 3 ans et moins de 3 ans</w:t>
      </w:r>
      <w:r w:rsidRPr="00D92DE3">
        <w:rPr>
          <w:rFonts w:cs="Calibri"/>
          <w:b w:val="0"/>
          <w:sz w:val="22"/>
          <w:szCs w:val="22"/>
        </w:rPr>
        <w:t>).</w:t>
      </w:r>
      <w:r>
        <w:rPr>
          <w:rFonts w:cs="Calibri"/>
          <w:b w:val="0"/>
          <w:sz w:val="22"/>
          <w:szCs w:val="22"/>
        </w:rPr>
        <w:t xml:space="preserve"> L</w:t>
      </w:r>
      <w:r w:rsidRPr="00D92DE3">
        <w:rPr>
          <w:rFonts w:cs="Calibri"/>
          <w:b w:val="0"/>
          <w:sz w:val="22"/>
          <w:szCs w:val="22"/>
        </w:rPr>
        <w:t xml:space="preserve">es </w:t>
      </w:r>
      <w:r>
        <w:rPr>
          <w:rFonts w:cs="Calibri"/>
          <w:b w:val="0"/>
          <w:sz w:val="22"/>
          <w:szCs w:val="22"/>
        </w:rPr>
        <w:t>unités employeurs</w:t>
      </w:r>
      <w:r w:rsidRPr="00D92DE3">
        <w:rPr>
          <w:rFonts w:cs="Calibri"/>
          <w:b w:val="0"/>
          <w:sz w:val="22"/>
          <w:szCs w:val="22"/>
        </w:rPr>
        <w:t xml:space="preserve"> ont un chiffre d’affaire médian quatre</w:t>
      </w:r>
      <w:r>
        <w:rPr>
          <w:rFonts w:cs="Calibri"/>
          <w:b w:val="0"/>
          <w:sz w:val="22"/>
          <w:szCs w:val="22"/>
        </w:rPr>
        <w:t xml:space="preserve"> </w:t>
      </w:r>
      <w:r w:rsidRPr="00D92DE3">
        <w:rPr>
          <w:rFonts w:cs="Calibri"/>
          <w:b w:val="0"/>
          <w:sz w:val="22"/>
          <w:szCs w:val="22"/>
        </w:rPr>
        <w:t>fois supérieu</w:t>
      </w:r>
      <w:r>
        <w:rPr>
          <w:rFonts w:cs="Calibri"/>
          <w:b w:val="0"/>
          <w:sz w:val="22"/>
          <w:szCs w:val="22"/>
        </w:rPr>
        <w:t>r à celui des non employeurs (</w:t>
      </w:r>
      <w:r w:rsidRPr="00D92DE3">
        <w:rPr>
          <w:rFonts w:cs="Calibri"/>
          <w:b w:val="0"/>
          <w:sz w:val="22"/>
          <w:szCs w:val="22"/>
        </w:rPr>
        <w:t>263 000€ c</w:t>
      </w:r>
      <w:r>
        <w:rPr>
          <w:rFonts w:cs="Calibri"/>
          <w:b w:val="0"/>
          <w:sz w:val="22"/>
          <w:szCs w:val="22"/>
        </w:rPr>
        <w:t>ontre 56 000€) ; les TPE qui ont plus de trois an</w:t>
      </w:r>
      <w:r w:rsidRPr="00D92DE3">
        <w:rPr>
          <w:rFonts w:cs="Calibri"/>
          <w:b w:val="0"/>
          <w:sz w:val="22"/>
          <w:szCs w:val="22"/>
        </w:rPr>
        <w:t>s d’ancienneté enregistrent près du double du chiffre</w:t>
      </w:r>
      <w:r>
        <w:rPr>
          <w:rFonts w:cs="Calibri"/>
          <w:b w:val="0"/>
          <w:sz w:val="22"/>
          <w:szCs w:val="22"/>
        </w:rPr>
        <w:t xml:space="preserve"> </w:t>
      </w:r>
      <w:r w:rsidRPr="00D92DE3">
        <w:rPr>
          <w:rFonts w:cs="Calibri"/>
          <w:b w:val="0"/>
          <w:sz w:val="22"/>
          <w:szCs w:val="22"/>
        </w:rPr>
        <w:t>d’affaires d</w:t>
      </w:r>
      <w:r>
        <w:rPr>
          <w:rFonts w:cs="Calibri"/>
          <w:b w:val="0"/>
          <w:sz w:val="22"/>
          <w:szCs w:val="22"/>
        </w:rPr>
        <w:t xml:space="preserve">es jeunes TPE ; </w:t>
      </w:r>
      <w:r w:rsidRPr="00D92DE3">
        <w:rPr>
          <w:rFonts w:cs="Calibri"/>
          <w:b w:val="0"/>
          <w:sz w:val="22"/>
          <w:szCs w:val="22"/>
        </w:rPr>
        <w:t>la dispersion importante du</w:t>
      </w:r>
      <w:r>
        <w:rPr>
          <w:rFonts w:cs="Calibri"/>
          <w:b w:val="0"/>
          <w:sz w:val="22"/>
          <w:szCs w:val="22"/>
        </w:rPr>
        <w:t xml:space="preserve"> </w:t>
      </w:r>
      <w:r w:rsidRPr="00D92DE3">
        <w:rPr>
          <w:rFonts w:cs="Calibri"/>
          <w:b w:val="0"/>
          <w:sz w:val="22"/>
          <w:szCs w:val="22"/>
        </w:rPr>
        <w:t>chiffre d’affaires est essentiellement le fait des TPE qui emploient entre 4 et 9 salariés.</w:t>
      </w:r>
    </w:p>
    <w:p w:rsidR="00867DF3" w:rsidRDefault="00867DF3" w:rsidP="00867DF3">
      <w:pPr>
        <w:pStyle w:val="Sansinterligne"/>
        <w:rPr>
          <w:b w:val="0"/>
          <w:sz w:val="22"/>
          <w:szCs w:val="22"/>
        </w:rPr>
      </w:pPr>
      <w:r>
        <w:rPr>
          <w:b w:val="0"/>
          <w:sz w:val="22"/>
          <w:szCs w:val="22"/>
        </w:rPr>
        <w:t xml:space="preserve">- </w:t>
      </w:r>
      <w:r w:rsidRPr="00A0775D">
        <w:rPr>
          <w:sz w:val="22"/>
          <w:szCs w:val="22"/>
        </w:rPr>
        <w:t>Le taux de marge des TPE</w:t>
      </w:r>
      <w:r w:rsidRPr="00BB4208">
        <w:rPr>
          <w:b w:val="0"/>
          <w:sz w:val="22"/>
          <w:szCs w:val="22"/>
        </w:rPr>
        <w:t xml:space="preserve"> apparaît plus élevé que celui des PME </w:t>
      </w:r>
      <w:r>
        <w:rPr>
          <w:b w:val="0"/>
          <w:sz w:val="22"/>
          <w:szCs w:val="22"/>
        </w:rPr>
        <w:t>(</w:t>
      </w:r>
      <w:r w:rsidRPr="00BB4208">
        <w:rPr>
          <w:b w:val="0"/>
          <w:sz w:val="22"/>
          <w:szCs w:val="22"/>
        </w:rPr>
        <w:t>30% en moye</w:t>
      </w:r>
      <w:r>
        <w:rPr>
          <w:b w:val="0"/>
          <w:sz w:val="22"/>
          <w:szCs w:val="22"/>
        </w:rPr>
        <w:t xml:space="preserve">nne en 2011 </w:t>
      </w:r>
      <w:r w:rsidRPr="00BB4208">
        <w:rPr>
          <w:b w:val="0"/>
          <w:sz w:val="22"/>
          <w:szCs w:val="22"/>
        </w:rPr>
        <w:t xml:space="preserve">contre </w:t>
      </w:r>
      <w:r w:rsidRPr="00A0775D">
        <w:rPr>
          <w:sz w:val="22"/>
          <w:szCs w:val="22"/>
        </w:rPr>
        <w:t>21% pour les PME de 10 à 50 salariés</w:t>
      </w:r>
      <w:r>
        <w:rPr>
          <w:b w:val="0"/>
          <w:sz w:val="22"/>
          <w:szCs w:val="22"/>
        </w:rPr>
        <w:t>) ; cet écart s’explique</w:t>
      </w:r>
      <w:r w:rsidRPr="00BB4208">
        <w:rPr>
          <w:b w:val="0"/>
          <w:sz w:val="22"/>
          <w:szCs w:val="22"/>
        </w:rPr>
        <w:t xml:space="preserve"> par un effet purement mécanique, lié au</w:t>
      </w:r>
      <w:r>
        <w:rPr>
          <w:b w:val="0"/>
          <w:sz w:val="22"/>
          <w:szCs w:val="22"/>
        </w:rPr>
        <w:t xml:space="preserve"> </w:t>
      </w:r>
      <w:r w:rsidRPr="00BB4208">
        <w:rPr>
          <w:b w:val="0"/>
          <w:sz w:val="22"/>
          <w:szCs w:val="22"/>
        </w:rPr>
        <w:t>mode de comptabilisation de la rémunération du chef d’entreprise dans le cas des TPE sans salarié</w:t>
      </w:r>
      <w:r>
        <w:rPr>
          <w:b w:val="0"/>
          <w:sz w:val="22"/>
          <w:szCs w:val="22"/>
        </w:rPr>
        <w:t xml:space="preserve"> (taux de marge de </w:t>
      </w:r>
      <w:r w:rsidRPr="00BB4208">
        <w:rPr>
          <w:b w:val="0"/>
          <w:sz w:val="22"/>
          <w:szCs w:val="22"/>
        </w:rPr>
        <w:t xml:space="preserve">52% </w:t>
      </w:r>
      <w:r>
        <w:rPr>
          <w:b w:val="0"/>
          <w:sz w:val="22"/>
          <w:szCs w:val="22"/>
        </w:rPr>
        <w:t xml:space="preserve">contre </w:t>
      </w:r>
      <w:r w:rsidRPr="00A0775D">
        <w:rPr>
          <w:sz w:val="22"/>
          <w:szCs w:val="22"/>
        </w:rPr>
        <w:t>21% pour les TPE employeurs</w:t>
      </w:r>
      <w:r>
        <w:rPr>
          <w:b w:val="0"/>
          <w:sz w:val="22"/>
          <w:szCs w:val="22"/>
        </w:rPr>
        <w:t xml:space="preserve">) ; </w:t>
      </w:r>
      <w:r w:rsidRPr="00BB4208">
        <w:rPr>
          <w:b w:val="0"/>
          <w:sz w:val="22"/>
          <w:szCs w:val="22"/>
        </w:rPr>
        <w:t>ce niveau apparaît</w:t>
      </w:r>
      <w:r>
        <w:rPr>
          <w:b w:val="0"/>
          <w:sz w:val="22"/>
          <w:szCs w:val="22"/>
        </w:rPr>
        <w:t xml:space="preserve"> </w:t>
      </w:r>
      <w:r w:rsidRPr="00BB4208">
        <w:rPr>
          <w:b w:val="0"/>
          <w:sz w:val="22"/>
          <w:szCs w:val="22"/>
        </w:rPr>
        <w:t>relativement stabilisé depuis 2009</w:t>
      </w:r>
      <w:r>
        <w:rPr>
          <w:b w:val="0"/>
          <w:sz w:val="22"/>
          <w:szCs w:val="22"/>
        </w:rPr>
        <w:t>.</w:t>
      </w:r>
    </w:p>
    <w:p w:rsidR="00867DF3" w:rsidRDefault="00867DF3" w:rsidP="00867DF3">
      <w:pPr>
        <w:pStyle w:val="Sansinterligne"/>
        <w:rPr>
          <w:b w:val="0"/>
          <w:sz w:val="22"/>
          <w:szCs w:val="22"/>
        </w:rPr>
      </w:pPr>
    </w:p>
    <w:p w:rsidR="00867DF3" w:rsidRDefault="00867DF3" w:rsidP="00867DF3">
      <w:pPr>
        <w:pStyle w:val="Sansinterligne"/>
        <w:rPr>
          <w:b w:val="0"/>
          <w:sz w:val="22"/>
          <w:szCs w:val="22"/>
        </w:rPr>
      </w:pPr>
      <w:r w:rsidRPr="004203ED">
        <w:rPr>
          <w:sz w:val="22"/>
          <w:szCs w:val="22"/>
        </w:rPr>
        <w:t>- Le niveau moyen des fonds propres des TPE atteint environ 30% en 2011</w:t>
      </w:r>
      <w:r>
        <w:rPr>
          <w:b w:val="0"/>
          <w:sz w:val="22"/>
          <w:szCs w:val="22"/>
        </w:rPr>
        <w:t xml:space="preserve"> ; il </w:t>
      </w:r>
      <w:r w:rsidRPr="00BB4208">
        <w:rPr>
          <w:b w:val="0"/>
          <w:sz w:val="22"/>
          <w:szCs w:val="22"/>
        </w:rPr>
        <w:t>est comparable à celui des PME d’au plus 50 salariés</w:t>
      </w:r>
      <w:r>
        <w:rPr>
          <w:b w:val="0"/>
          <w:sz w:val="22"/>
          <w:szCs w:val="22"/>
        </w:rPr>
        <w:t> ;</w:t>
      </w:r>
      <w:r w:rsidRPr="00BB4208">
        <w:rPr>
          <w:b w:val="0"/>
          <w:sz w:val="22"/>
          <w:szCs w:val="22"/>
        </w:rPr>
        <w:t xml:space="preserve"> l’analyse met en évidence une augmentation prononcée des fonds</w:t>
      </w:r>
      <w:r>
        <w:rPr>
          <w:b w:val="0"/>
          <w:sz w:val="22"/>
          <w:szCs w:val="22"/>
        </w:rPr>
        <w:t xml:space="preserve"> </w:t>
      </w:r>
      <w:r w:rsidRPr="00BB4208">
        <w:rPr>
          <w:b w:val="0"/>
          <w:sz w:val="22"/>
          <w:szCs w:val="22"/>
        </w:rPr>
        <w:t>propres sur la période 2009-2011 chez les jeunes TPE (26% en 2011 contre 19% en 2009</w:t>
      </w:r>
      <w:r>
        <w:rPr>
          <w:b w:val="0"/>
          <w:sz w:val="22"/>
          <w:szCs w:val="22"/>
        </w:rPr>
        <w:t xml:space="preserve">) </w:t>
      </w:r>
      <w:r w:rsidRPr="00BB4208">
        <w:rPr>
          <w:b w:val="0"/>
          <w:sz w:val="22"/>
          <w:szCs w:val="22"/>
        </w:rPr>
        <w:t>et les e</w:t>
      </w:r>
      <w:r>
        <w:rPr>
          <w:b w:val="0"/>
          <w:sz w:val="22"/>
          <w:szCs w:val="22"/>
        </w:rPr>
        <w:t>ntreprises employeurs</w:t>
      </w:r>
      <w:r w:rsidRPr="00BB4208">
        <w:rPr>
          <w:b w:val="0"/>
          <w:sz w:val="22"/>
          <w:szCs w:val="22"/>
        </w:rPr>
        <w:t xml:space="preserve"> (35%</w:t>
      </w:r>
      <w:r>
        <w:rPr>
          <w:b w:val="0"/>
          <w:sz w:val="22"/>
          <w:szCs w:val="22"/>
        </w:rPr>
        <w:t xml:space="preserve"> en 2011 contre 26% en 2009).</w:t>
      </w:r>
    </w:p>
    <w:p w:rsidR="00867DF3" w:rsidRPr="00C340BC" w:rsidRDefault="00867DF3" w:rsidP="00867DF3">
      <w:pPr>
        <w:pStyle w:val="Sansinterligne"/>
        <w:rPr>
          <w:sz w:val="22"/>
          <w:szCs w:val="22"/>
        </w:rPr>
      </w:pPr>
      <w:r w:rsidRPr="00BB4208">
        <w:rPr>
          <w:b w:val="0"/>
          <w:sz w:val="22"/>
          <w:szCs w:val="22"/>
        </w:rPr>
        <w:t xml:space="preserve">Au premier abord, </w:t>
      </w:r>
      <w:r w:rsidRPr="00BB4208">
        <w:rPr>
          <w:sz w:val="22"/>
          <w:szCs w:val="22"/>
        </w:rPr>
        <w:t>la structure financière « moyenne » des TPE apparaît relativement saine</w:t>
      </w:r>
      <w:r>
        <w:rPr>
          <w:sz w:val="22"/>
          <w:szCs w:val="22"/>
        </w:rPr>
        <w:t> </w:t>
      </w:r>
      <w:r>
        <w:rPr>
          <w:b w:val="0"/>
          <w:sz w:val="22"/>
          <w:szCs w:val="22"/>
        </w:rPr>
        <w:t>; mais l</w:t>
      </w:r>
      <w:r w:rsidRPr="00BB4208">
        <w:rPr>
          <w:b w:val="0"/>
          <w:sz w:val="22"/>
          <w:szCs w:val="22"/>
        </w:rPr>
        <w:t>’analyse de la dispersion des ratios de</w:t>
      </w:r>
      <w:r>
        <w:rPr>
          <w:b w:val="0"/>
          <w:sz w:val="22"/>
          <w:szCs w:val="22"/>
        </w:rPr>
        <w:t xml:space="preserve"> </w:t>
      </w:r>
      <w:r w:rsidRPr="00BB4208">
        <w:rPr>
          <w:b w:val="0"/>
          <w:sz w:val="22"/>
          <w:szCs w:val="22"/>
        </w:rPr>
        <w:t xml:space="preserve">fonds propres </w:t>
      </w:r>
      <w:r>
        <w:rPr>
          <w:b w:val="0"/>
          <w:sz w:val="22"/>
          <w:szCs w:val="22"/>
        </w:rPr>
        <w:t xml:space="preserve">fait apparaitre des </w:t>
      </w:r>
      <w:r w:rsidRPr="00C340BC">
        <w:rPr>
          <w:sz w:val="22"/>
          <w:szCs w:val="22"/>
        </w:rPr>
        <w:t>entreprises en grande difficulté financière (40% des TPE sans salarié et 20% des TPE employeurs).</w:t>
      </w:r>
    </w:p>
    <w:p w:rsidR="00867DF3" w:rsidRPr="004203ED" w:rsidRDefault="00867DF3" w:rsidP="00867DF3">
      <w:pPr>
        <w:pStyle w:val="Sansinterligne"/>
        <w:rPr>
          <w:b w:val="0"/>
          <w:sz w:val="22"/>
          <w:szCs w:val="22"/>
        </w:rPr>
      </w:pPr>
      <w:r w:rsidRPr="004203ED">
        <w:rPr>
          <w:b w:val="0"/>
          <w:sz w:val="22"/>
          <w:szCs w:val="22"/>
        </w:rPr>
        <w:t xml:space="preserve">- </w:t>
      </w:r>
      <w:r w:rsidRPr="004203ED">
        <w:rPr>
          <w:sz w:val="22"/>
          <w:szCs w:val="22"/>
        </w:rPr>
        <w:t>Seule la moitié des TPE dégage une capacité d’autofinancement positive</w:t>
      </w:r>
      <w:r>
        <w:rPr>
          <w:b w:val="0"/>
          <w:sz w:val="22"/>
          <w:szCs w:val="22"/>
        </w:rPr>
        <w:t> ; s</w:t>
      </w:r>
      <w:r w:rsidRPr="004203ED">
        <w:rPr>
          <w:b w:val="0"/>
          <w:sz w:val="22"/>
          <w:szCs w:val="22"/>
        </w:rPr>
        <w:t>ans grande surprise, plus la taille de l’entreprise augmente, plus les TPE dégagent une capacité</w:t>
      </w:r>
      <w:r>
        <w:rPr>
          <w:b w:val="0"/>
          <w:sz w:val="22"/>
          <w:szCs w:val="22"/>
        </w:rPr>
        <w:t xml:space="preserve"> </w:t>
      </w:r>
      <w:r w:rsidRPr="004203ED">
        <w:rPr>
          <w:b w:val="0"/>
          <w:sz w:val="22"/>
          <w:szCs w:val="22"/>
        </w:rPr>
        <w:t>d’autofinancement</w:t>
      </w:r>
      <w:r>
        <w:rPr>
          <w:b w:val="0"/>
          <w:sz w:val="22"/>
          <w:szCs w:val="22"/>
        </w:rPr>
        <w:t xml:space="preserve"> qui </w:t>
      </w:r>
      <w:r w:rsidRPr="004203ED">
        <w:rPr>
          <w:b w:val="0"/>
          <w:sz w:val="22"/>
          <w:szCs w:val="22"/>
        </w:rPr>
        <w:t>est même supérieur à celui des PME d’au plu</w:t>
      </w:r>
      <w:r>
        <w:rPr>
          <w:b w:val="0"/>
          <w:sz w:val="22"/>
          <w:szCs w:val="22"/>
        </w:rPr>
        <w:t>s 50 salariés</w:t>
      </w:r>
      <w:r w:rsidRPr="004203ED">
        <w:rPr>
          <w:b w:val="0"/>
          <w:sz w:val="22"/>
          <w:szCs w:val="22"/>
        </w:rPr>
        <w:t>.</w:t>
      </w:r>
    </w:p>
    <w:p w:rsidR="00867DF3" w:rsidRDefault="00867DF3" w:rsidP="00867DF3">
      <w:pPr>
        <w:pStyle w:val="Sansinterligne"/>
        <w:rPr>
          <w:b w:val="0"/>
          <w:sz w:val="22"/>
          <w:szCs w:val="22"/>
        </w:rPr>
      </w:pPr>
      <w:r>
        <w:rPr>
          <w:b w:val="0"/>
          <w:sz w:val="22"/>
          <w:szCs w:val="22"/>
        </w:rPr>
        <w:t xml:space="preserve">L’enquête </w:t>
      </w:r>
      <w:r w:rsidRPr="004203ED">
        <w:rPr>
          <w:b w:val="0"/>
          <w:sz w:val="22"/>
          <w:szCs w:val="22"/>
        </w:rPr>
        <w:t>ISM-DGCIS dédi</w:t>
      </w:r>
      <w:r>
        <w:rPr>
          <w:b w:val="0"/>
          <w:sz w:val="22"/>
          <w:szCs w:val="22"/>
        </w:rPr>
        <w:t>ée aux métiers de l’artisanat justifie</w:t>
      </w:r>
      <w:r w:rsidRPr="004203ED">
        <w:rPr>
          <w:b w:val="0"/>
          <w:sz w:val="22"/>
          <w:szCs w:val="22"/>
        </w:rPr>
        <w:t xml:space="preserve"> le taux</w:t>
      </w:r>
      <w:r>
        <w:rPr>
          <w:b w:val="0"/>
          <w:sz w:val="22"/>
          <w:szCs w:val="22"/>
        </w:rPr>
        <w:t xml:space="preserve"> d’autofinancement important</w:t>
      </w:r>
      <w:r w:rsidRPr="004203ED">
        <w:rPr>
          <w:b w:val="0"/>
          <w:sz w:val="22"/>
          <w:szCs w:val="22"/>
        </w:rPr>
        <w:t xml:space="preserve"> par une attitude</w:t>
      </w:r>
      <w:r>
        <w:rPr>
          <w:b w:val="0"/>
          <w:sz w:val="22"/>
          <w:szCs w:val="22"/>
        </w:rPr>
        <w:t xml:space="preserve"> </w:t>
      </w:r>
      <w:r w:rsidRPr="004203ED">
        <w:rPr>
          <w:b w:val="0"/>
          <w:sz w:val="22"/>
          <w:szCs w:val="22"/>
        </w:rPr>
        <w:t xml:space="preserve">de préférence pour </w:t>
      </w:r>
      <w:r>
        <w:rPr>
          <w:b w:val="0"/>
          <w:sz w:val="22"/>
          <w:szCs w:val="22"/>
        </w:rPr>
        <w:t xml:space="preserve">l’autofinancement : </w:t>
      </w:r>
      <w:r w:rsidRPr="00C340BC">
        <w:rPr>
          <w:sz w:val="22"/>
          <w:szCs w:val="22"/>
        </w:rPr>
        <w:t>69% déclarent recourir aux prêts bancaires seulement s’ils y sont acculés,</w:t>
      </w:r>
      <w:r w:rsidRPr="004203ED">
        <w:rPr>
          <w:b w:val="0"/>
          <w:sz w:val="22"/>
          <w:szCs w:val="22"/>
        </w:rPr>
        <w:t xml:space="preserve"> tandis que seulement 26% des entreprises</w:t>
      </w:r>
      <w:r>
        <w:rPr>
          <w:b w:val="0"/>
          <w:sz w:val="22"/>
          <w:szCs w:val="22"/>
        </w:rPr>
        <w:t xml:space="preserve"> </w:t>
      </w:r>
      <w:r w:rsidRPr="004203ED">
        <w:rPr>
          <w:b w:val="0"/>
          <w:sz w:val="22"/>
          <w:szCs w:val="22"/>
        </w:rPr>
        <w:t>interrogées disent recourir systématiquement aux prêts bancaires</w:t>
      </w:r>
      <w:r>
        <w:rPr>
          <w:b w:val="0"/>
          <w:sz w:val="22"/>
          <w:szCs w:val="22"/>
        </w:rPr>
        <w:t>.</w:t>
      </w:r>
    </w:p>
    <w:p w:rsidR="00867DF3" w:rsidRPr="003C1A58" w:rsidRDefault="00867DF3" w:rsidP="00867DF3">
      <w:pPr>
        <w:autoSpaceDE w:val="0"/>
        <w:autoSpaceDN w:val="0"/>
        <w:adjustRightInd w:val="0"/>
        <w:rPr>
          <w:rFonts w:cs="Calibri"/>
        </w:rPr>
      </w:pPr>
      <w:r>
        <w:rPr>
          <w:rFonts w:cs="Calibri"/>
        </w:rPr>
        <w:t>-  49% des TPE crées en 2010 ont bénéficié d’un prêt bancaire (60% en Allemagne).</w:t>
      </w:r>
    </w:p>
    <w:p w:rsidR="00867DF3" w:rsidRDefault="00867DF3" w:rsidP="00867DF3">
      <w:pPr>
        <w:pStyle w:val="Sansinterligne"/>
        <w:rPr>
          <w:b w:val="0"/>
          <w:sz w:val="22"/>
          <w:szCs w:val="22"/>
        </w:rPr>
      </w:pPr>
      <w:r w:rsidRPr="00AB0864">
        <w:rPr>
          <w:rFonts w:cs="Symbol"/>
          <w:b w:val="0"/>
          <w:sz w:val="22"/>
          <w:szCs w:val="22"/>
        </w:rPr>
        <w:t xml:space="preserve">· </w:t>
      </w:r>
      <w:r w:rsidRPr="008C19BE">
        <w:rPr>
          <w:sz w:val="22"/>
          <w:szCs w:val="22"/>
        </w:rPr>
        <w:t>Les comportements des TPE sont très hétérogènes</w:t>
      </w:r>
      <w:r w:rsidRPr="00AB0864">
        <w:rPr>
          <w:b w:val="0"/>
          <w:sz w:val="22"/>
          <w:szCs w:val="22"/>
        </w:rPr>
        <w:t>. A titre d’exemple, une année donnée,</w:t>
      </w:r>
      <w:r>
        <w:rPr>
          <w:b w:val="0"/>
          <w:sz w:val="22"/>
          <w:szCs w:val="22"/>
        </w:rPr>
        <w:t xml:space="preserve"> </w:t>
      </w:r>
      <w:r w:rsidRPr="00AB0864">
        <w:rPr>
          <w:b w:val="0"/>
          <w:sz w:val="22"/>
          <w:szCs w:val="22"/>
        </w:rPr>
        <w:t>seule une TPE sur deux investit, et les investissements les plus importants, supérieurs à</w:t>
      </w:r>
      <w:r>
        <w:rPr>
          <w:b w:val="0"/>
          <w:sz w:val="22"/>
          <w:szCs w:val="22"/>
        </w:rPr>
        <w:t xml:space="preserve"> </w:t>
      </w:r>
      <w:r w:rsidRPr="00AB0864">
        <w:rPr>
          <w:b w:val="0"/>
          <w:sz w:val="22"/>
          <w:szCs w:val="22"/>
        </w:rPr>
        <w:t>100 000</w:t>
      </w:r>
      <w:r>
        <w:rPr>
          <w:b w:val="0"/>
          <w:sz w:val="22"/>
          <w:szCs w:val="22"/>
        </w:rPr>
        <w:t>€ ne concernent que 2% des TPE.</w:t>
      </w:r>
    </w:p>
    <w:p w:rsidR="00867DF3" w:rsidRPr="004203ED" w:rsidRDefault="00867DF3" w:rsidP="00867DF3">
      <w:pPr>
        <w:pStyle w:val="Sansinterligne"/>
        <w:rPr>
          <w:b w:val="0"/>
          <w:sz w:val="22"/>
          <w:szCs w:val="22"/>
        </w:rPr>
      </w:pPr>
    </w:p>
    <w:p w:rsidR="00867DF3" w:rsidRPr="003C1A58" w:rsidRDefault="00867DF3" w:rsidP="00867DF3">
      <w:pPr>
        <w:pStyle w:val="Sansinterligne"/>
        <w:rPr>
          <w:b w:val="0"/>
          <w:sz w:val="22"/>
          <w:szCs w:val="22"/>
        </w:rPr>
      </w:pPr>
      <w:r w:rsidRPr="003C1A58">
        <w:rPr>
          <w:b w:val="0"/>
          <w:sz w:val="22"/>
          <w:szCs w:val="22"/>
        </w:rPr>
        <w:t xml:space="preserve">- </w:t>
      </w:r>
      <w:r w:rsidRPr="003C1A58">
        <w:rPr>
          <w:rFonts w:cs="Calibri,Bold"/>
          <w:bCs/>
          <w:sz w:val="22"/>
          <w:szCs w:val="22"/>
        </w:rPr>
        <w:t>L’embauche des premiers salaries constitue un cap difficile a franchir</w:t>
      </w:r>
      <w:r>
        <w:rPr>
          <w:rFonts w:cs="Calibri,Bold"/>
          <w:bCs/>
          <w:sz w:val="22"/>
          <w:szCs w:val="22"/>
        </w:rPr>
        <w:t>.</w:t>
      </w:r>
      <w:r w:rsidRPr="003C1A58">
        <w:rPr>
          <w:b w:val="0"/>
          <w:sz w:val="22"/>
          <w:szCs w:val="22"/>
        </w:rPr>
        <w:t xml:space="preserve"> Hors le choix de travailler seul, le fait de passer de zéro salarié à un, représente un coût marginal très important en proportion du chiffre d’affaire ; à cette problématique s’ajoute l’appréhension de la gestion administrative du salarié, et le besoin de confiance, qui incite le chef d’entreprise à privilégier ses premiers recrutements au sein du cercle familial ou bien de son réseau de relations personnelles ; les TPE ont plus de mal à recruter que les autres catégories d’entreprise, s’agissant des postes les plus qualifiés.</w:t>
      </w:r>
    </w:p>
    <w:p w:rsidR="00867DF3" w:rsidRPr="00AB0864" w:rsidRDefault="00867DF3" w:rsidP="00867DF3">
      <w:pPr>
        <w:pStyle w:val="Sansinterligne"/>
        <w:rPr>
          <w:b w:val="0"/>
          <w:sz w:val="22"/>
          <w:szCs w:val="22"/>
        </w:rPr>
      </w:pPr>
      <w:r>
        <w:rPr>
          <w:rFonts w:cs="Symbol"/>
          <w:b w:val="0"/>
          <w:sz w:val="22"/>
          <w:szCs w:val="22"/>
        </w:rPr>
        <w:t xml:space="preserve">- </w:t>
      </w:r>
      <w:r w:rsidRPr="00AB0864">
        <w:rPr>
          <w:b w:val="0"/>
          <w:sz w:val="22"/>
          <w:szCs w:val="22"/>
        </w:rPr>
        <w:t>Les dirigeants de TPE sont souvent isolés tandis qu’ils assument le plus souvent seuls</w:t>
      </w:r>
      <w:r>
        <w:rPr>
          <w:b w:val="0"/>
          <w:sz w:val="22"/>
          <w:szCs w:val="22"/>
        </w:rPr>
        <w:t xml:space="preserve"> </w:t>
      </w:r>
      <w:r w:rsidRPr="00AB0864">
        <w:rPr>
          <w:b w:val="0"/>
          <w:sz w:val="22"/>
          <w:szCs w:val="22"/>
        </w:rPr>
        <w:t>l’ensemble des activités de gestion, y compris la gestion financière pour laquelle ils ont</w:t>
      </w:r>
      <w:r>
        <w:rPr>
          <w:b w:val="0"/>
          <w:sz w:val="22"/>
          <w:szCs w:val="22"/>
        </w:rPr>
        <w:t xml:space="preserve"> </w:t>
      </w:r>
      <w:r w:rsidRPr="00AB0864">
        <w:rPr>
          <w:b w:val="0"/>
          <w:sz w:val="22"/>
          <w:szCs w:val="22"/>
        </w:rPr>
        <w:t>parfois des compétences lacunaires.</w:t>
      </w:r>
    </w:p>
    <w:p w:rsidR="00867DF3" w:rsidRPr="00A562DA" w:rsidRDefault="00867DF3" w:rsidP="00867DF3">
      <w:pPr>
        <w:autoSpaceDE w:val="0"/>
        <w:autoSpaceDN w:val="0"/>
        <w:adjustRightInd w:val="0"/>
        <w:rPr>
          <w:rFonts w:cs="Calibri"/>
          <w:b/>
        </w:rPr>
      </w:pPr>
    </w:p>
    <w:p w:rsidR="00867DF3" w:rsidRPr="007E0002" w:rsidRDefault="00867DF3" w:rsidP="00867DF3">
      <w:pPr>
        <w:pStyle w:val="Sansinterligne"/>
      </w:pPr>
      <w:r w:rsidRPr="007E0002">
        <w:t>L’accompagnement</w:t>
      </w:r>
    </w:p>
    <w:p w:rsidR="00867DF3" w:rsidRDefault="00867DF3" w:rsidP="00867DF3">
      <w:pPr>
        <w:pStyle w:val="Sansinterligne"/>
        <w:numPr>
          <w:ilvl w:val="0"/>
          <w:numId w:val="25"/>
        </w:numPr>
        <w:ind w:left="0" w:firstLine="360"/>
        <w:rPr>
          <w:b w:val="0"/>
          <w:sz w:val="22"/>
          <w:szCs w:val="22"/>
        </w:rPr>
      </w:pPr>
      <w:r w:rsidRPr="007E0002">
        <w:rPr>
          <w:sz w:val="22"/>
          <w:szCs w:val="22"/>
        </w:rPr>
        <w:t>Les experts-comptables</w:t>
      </w:r>
      <w:r>
        <w:rPr>
          <w:b w:val="0"/>
          <w:sz w:val="22"/>
          <w:szCs w:val="22"/>
        </w:rPr>
        <w:t> : 4% des 19</w:t>
      </w:r>
      <w:r w:rsidRPr="00A562DA">
        <w:rPr>
          <w:b w:val="0"/>
          <w:sz w:val="22"/>
          <w:szCs w:val="22"/>
        </w:rPr>
        <w:t xml:space="preserve">500 professionnels de l’expertise comptable </w:t>
      </w:r>
      <w:r>
        <w:rPr>
          <w:b w:val="0"/>
          <w:sz w:val="22"/>
          <w:szCs w:val="22"/>
        </w:rPr>
        <w:t xml:space="preserve">ont répondu en mai à un questionnaire sur cette thématique ; </w:t>
      </w:r>
      <w:r w:rsidRPr="00A562DA">
        <w:rPr>
          <w:sz w:val="22"/>
          <w:szCs w:val="22"/>
        </w:rPr>
        <w:t>la majorité se disent faiblement sollicités par leurs clients pour des demandes de financement : plus de la moitié d’entre eux n’accompagne qu’un client sur cinq dans sa</w:t>
      </w:r>
      <w:r>
        <w:rPr>
          <w:sz w:val="22"/>
          <w:szCs w:val="22"/>
        </w:rPr>
        <w:t xml:space="preserve"> </w:t>
      </w:r>
      <w:r w:rsidRPr="00A562DA">
        <w:rPr>
          <w:sz w:val="22"/>
          <w:szCs w:val="22"/>
        </w:rPr>
        <w:t>recherche de financement</w:t>
      </w:r>
      <w:r w:rsidRPr="00A562DA">
        <w:rPr>
          <w:b w:val="0"/>
          <w:sz w:val="22"/>
          <w:szCs w:val="22"/>
        </w:rPr>
        <w:t>. Les freins évoqués sont multiples : autonomie par souci d’économie,</w:t>
      </w:r>
      <w:r>
        <w:rPr>
          <w:sz w:val="22"/>
          <w:szCs w:val="22"/>
        </w:rPr>
        <w:t xml:space="preserve"> </w:t>
      </w:r>
      <w:r w:rsidRPr="00A562DA">
        <w:rPr>
          <w:b w:val="0"/>
          <w:sz w:val="22"/>
          <w:szCs w:val="22"/>
        </w:rPr>
        <w:t>autofinancement, relation directe avec le banquier. Sur ce petit nombre de clients accompagnés, 58 % des experts-comptables</w:t>
      </w:r>
      <w:r>
        <w:rPr>
          <w:b w:val="0"/>
          <w:sz w:val="22"/>
          <w:szCs w:val="22"/>
        </w:rPr>
        <w:t xml:space="preserve"> </w:t>
      </w:r>
      <w:r w:rsidRPr="00A562DA">
        <w:rPr>
          <w:b w:val="0"/>
          <w:sz w:val="22"/>
          <w:szCs w:val="22"/>
        </w:rPr>
        <w:t xml:space="preserve">estiment que le taux de refus des clients accompagnés est inférieur à 30 %. </w:t>
      </w:r>
    </w:p>
    <w:p w:rsidR="00867DF3" w:rsidRDefault="00867DF3" w:rsidP="00867DF3">
      <w:pPr>
        <w:pStyle w:val="Sansinterligne"/>
        <w:rPr>
          <w:b w:val="0"/>
          <w:sz w:val="22"/>
          <w:szCs w:val="22"/>
        </w:rPr>
      </w:pPr>
    </w:p>
    <w:p w:rsidR="00867DF3" w:rsidRPr="007E0002" w:rsidRDefault="00867DF3" w:rsidP="00867DF3">
      <w:pPr>
        <w:pStyle w:val="Sansinterligne"/>
        <w:numPr>
          <w:ilvl w:val="0"/>
          <w:numId w:val="25"/>
        </w:numPr>
        <w:ind w:left="0" w:firstLine="360"/>
        <w:rPr>
          <w:b w:val="0"/>
          <w:sz w:val="22"/>
          <w:szCs w:val="22"/>
        </w:rPr>
      </w:pPr>
      <w:r w:rsidRPr="007E0002">
        <w:rPr>
          <w:sz w:val="22"/>
          <w:szCs w:val="22"/>
        </w:rPr>
        <w:t>Les réseaux associatifs dédiés à la création d’entreprise</w:t>
      </w:r>
      <w:r>
        <w:rPr>
          <w:sz w:val="22"/>
          <w:szCs w:val="22"/>
        </w:rPr>
        <w:t xml:space="preserve"> </w:t>
      </w:r>
      <w:r>
        <w:rPr>
          <w:rFonts w:ascii="Cambria" w:hAnsi="Cambria"/>
          <w:i/>
          <w:sz w:val="22"/>
          <w:szCs w:val="22"/>
        </w:rPr>
        <w:t>(</w:t>
      </w:r>
      <w:r w:rsidRPr="00C340BC">
        <w:rPr>
          <w:rFonts w:ascii="Cambria" w:hAnsi="Cambria"/>
          <w:i/>
          <w:sz w:val="22"/>
          <w:szCs w:val="22"/>
        </w:rPr>
        <w:t>paradoxalement classés dans l’appui à l’économie sociale et solidaire</w:t>
      </w:r>
      <w:r>
        <w:rPr>
          <w:rFonts w:ascii="Cambria" w:hAnsi="Cambria"/>
          <w:i/>
          <w:sz w:val="22"/>
          <w:szCs w:val="22"/>
        </w:rPr>
        <w:t>)</w:t>
      </w:r>
      <w:r w:rsidRPr="00C340BC">
        <w:rPr>
          <w:rFonts w:ascii="Cambria" w:hAnsi="Cambria"/>
          <w:b w:val="0"/>
          <w:i/>
          <w:sz w:val="22"/>
          <w:szCs w:val="22"/>
        </w:rPr>
        <w:t> </w:t>
      </w:r>
      <w:r w:rsidRPr="007E0002">
        <w:rPr>
          <w:b w:val="0"/>
          <w:sz w:val="22"/>
          <w:szCs w:val="22"/>
        </w:rPr>
        <w:t xml:space="preserve">: en bénéficier est </w:t>
      </w:r>
      <w:r>
        <w:rPr>
          <w:b w:val="0"/>
          <w:sz w:val="22"/>
          <w:szCs w:val="22"/>
        </w:rPr>
        <w:t>reconnu par l’observatoire comme un</w:t>
      </w:r>
      <w:r w:rsidRPr="007E0002">
        <w:rPr>
          <w:b w:val="0"/>
          <w:sz w:val="22"/>
          <w:szCs w:val="22"/>
        </w:rPr>
        <w:t xml:space="preserve"> avantage notoire au regard des indicateurs de pérennité et de création d’emplois ; </w:t>
      </w:r>
      <w:r>
        <w:rPr>
          <w:b w:val="0"/>
          <w:sz w:val="22"/>
          <w:szCs w:val="22"/>
        </w:rPr>
        <w:t>« </w:t>
      </w:r>
      <w:r w:rsidRPr="007E0002">
        <w:rPr>
          <w:b w:val="0"/>
          <w:sz w:val="22"/>
          <w:szCs w:val="22"/>
        </w:rPr>
        <w:t>il serait contre-productif de vouloir rationaliser ces réseaux en un guichet unique, la coopération</w:t>
      </w:r>
      <w:r>
        <w:rPr>
          <w:b w:val="0"/>
          <w:sz w:val="22"/>
          <w:szCs w:val="22"/>
        </w:rPr>
        <w:t xml:space="preserve"> </w:t>
      </w:r>
      <w:r w:rsidRPr="007E0002">
        <w:rPr>
          <w:b w:val="0"/>
          <w:sz w:val="22"/>
          <w:szCs w:val="22"/>
        </w:rPr>
        <w:t>entre ces acteurs étant efficace au niveau local et leurs actions complémentaires</w:t>
      </w:r>
      <w:r>
        <w:rPr>
          <w:b w:val="0"/>
          <w:sz w:val="22"/>
          <w:szCs w:val="22"/>
        </w:rPr>
        <w:t> »</w:t>
      </w:r>
      <w:r w:rsidRPr="007E0002">
        <w:rPr>
          <w:b w:val="0"/>
          <w:sz w:val="22"/>
          <w:szCs w:val="22"/>
        </w:rPr>
        <w:t xml:space="preserve">. </w:t>
      </w:r>
    </w:p>
    <w:p w:rsidR="00867DF3" w:rsidRPr="007E0002" w:rsidRDefault="00867DF3" w:rsidP="00867DF3">
      <w:pPr>
        <w:pStyle w:val="Sansinterligne"/>
        <w:rPr>
          <w:b w:val="0"/>
          <w:sz w:val="22"/>
          <w:szCs w:val="22"/>
        </w:rPr>
      </w:pPr>
      <w:r>
        <w:rPr>
          <w:b w:val="0"/>
          <w:sz w:val="22"/>
          <w:szCs w:val="22"/>
        </w:rPr>
        <w:t>« C</w:t>
      </w:r>
      <w:r w:rsidRPr="007E0002">
        <w:rPr>
          <w:b w:val="0"/>
          <w:sz w:val="22"/>
          <w:szCs w:val="22"/>
        </w:rPr>
        <w:t>es réseaux d’accompagnement ne sont cependant aujourd’hui impliqués que sur une faible partie</w:t>
      </w:r>
      <w:r>
        <w:rPr>
          <w:b w:val="0"/>
          <w:sz w:val="22"/>
          <w:szCs w:val="22"/>
        </w:rPr>
        <w:t xml:space="preserve"> </w:t>
      </w:r>
      <w:r w:rsidRPr="007E0002">
        <w:rPr>
          <w:b w:val="0"/>
          <w:sz w:val="22"/>
          <w:szCs w:val="22"/>
        </w:rPr>
        <w:t>des financements accordés aux TPE. La Banque de France, qui a mis en place depuis 2011 une</w:t>
      </w:r>
      <w:r>
        <w:rPr>
          <w:b w:val="0"/>
          <w:sz w:val="22"/>
          <w:szCs w:val="22"/>
        </w:rPr>
        <w:t xml:space="preserve"> </w:t>
      </w:r>
      <w:r w:rsidRPr="007E0002">
        <w:rPr>
          <w:b w:val="0"/>
          <w:sz w:val="22"/>
          <w:szCs w:val="22"/>
        </w:rPr>
        <w:t>collecte statistique spécifique relative aux microcrédits accompagnés, estime à un peu plus d'1 Md€</w:t>
      </w:r>
      <w:r>
        <w:rPr>
          <w:b w:val="0"/>
          <w:sz w:val="22"/>
          <w:szCs w:val="22"/>
        </w:rPr>
        <w:t xml:space="preserve"> </w:t>
      </w:r>
      <w:r w:rsidRPr="007E0002">
        <w:rPr>
          <w:b w:val="0"/>
          <w:sz w:val="22"/>
          <w:szCs w:val="22"/>
        </w:rPr>
        <w:t>au total l'encours de cette nature à fin 2013.</w:t>
      </w:r>
      <w:r>
        <w:rPr>
          <w:b w:val="0"/>
          <w:sz w:val="22"/>
          <w:szCs w:val="22"/>
        </w:rPr>
        <w:t> »</w:t>
      </w:r>
    </w:p>
    <w:p w:rsidR="00867DF3" w:rsidRPr="00F52D50" w:rsidRDefault="00867DF3" w:rsidP="00867DF3">
      <w:pPr>
        <w:pStyle w:val="Sansinterligne"/>
        <w:rPr>
          <w:sz w:val="22"/>
          <w:szCs w:val="22"/>
        </w:rPr>
      </w:pPr>
    </w:p>
    <w:p w:rsidR="00867DF3" w:rsidRPr="00F52D50" w:rsidRDefault="00867DF3" w:rsidP="00867DF3">
      <w:pPr>
        <w:pStyle w:val="Sansinterligne"/>
        <w:numPr>
          <w:ilvl w:val="0"/>
          <w:numId w:val="26"/>
        </w:numPr>
        <w:ind w:left="0" w:firstLine="360"/>
        <w:rPr>
          <w:b w:val="0"/>
          <w:sz w:val="22"/>
          <w:szCs w:val="22"/>
        </w:rPr>
      </w:pPr>
      <w:r w:rsidRPr="00F52D50">
        <w:rPr>
          <w:sz w:val="22"/>
          <w:szCs w:val="22"/>
        </w:rPr>
        <w:t>La médiation du crédit</w:t>
      </w:r>
      <w:r w:rsidRPr="00F52D50">
        <w:rPr>
          <w:b w:val="0"/>
          <w:sz w:val="22"/>
          <w:szCs w:val="22"/>
        </w:rPr>
        <w:t> : depuis sa création en novembre 2008, plus de 43 000 entreprises (80% des TPE) ont saisi la Médiation du Crédit ; un tiers des dossiers acceptés en 2013 concerne des encours inférieurs à 20 K€, et près de 60 % des dossiers portent sur des montants inférieurs à 50 K€. Sa vocation première est de renouer la communication entre l’entreprise et les partenaires financiers ; elle apporte diagnostic financier, évaluation des difficultés rencontrées, analyse de leur positionnement un appui déterminant dans la mesure où les TPE ont moins la capacité d’évaluer ces notions par elles-mêmes, par manque de moyens ou d’accompagnement.</w:t>
      </w:r>
    </w:p>
    <w:p w:rsidR="00867DF3" w:rsidRDefault="00867DF3" w:rsidP="00867DF3">
      <w:pPr>
        <w:pStyle w:val="Sansinterligne"/>
        <w:rPr>
          <w:b w:val="0"/>
          <w:sz w:val="22"/>
          <w:szCs w:val="22"/>
        </w:rPr>
      </w:pPr>
    </w:p>
    <w:p w:rsidR="00867DF3" w:rsidRPr="00F52D50" w:rsidRDefault="00867DF3" w:rsidP="00867DF3">
      <w:pPr>
        <w:pStyle w:val="Sansinterligne"/>
        <w:numPr>
          <w:ilvl w:val="0"/>
          <w:numId w:val="26"/>
        </w:numPr>
        <w:ind w:left="0" w:firstLine="360"/>
        <w:rPr>
          <w:b w:val="0"/>
          <w:sz w:val="22"/>
          <w:szCs w:val="22"/>
        </w:rPr>
      </w:pPr>
      <w:r w:rsidRPr="00F52D50">
        <w:rPr>
          <w:b w:val="0"/>
          <w:sz w:val="22"/>
          <w:szCs w:val="22"/>
        </w:rPr>
        <w:t>En 2013</w:t>
      </w:r>
      <w:r>
        <w:rPr>
          <w:b w:val="0"/>
          <w:sz w:val="22"/>
          <w:szCs w:val="22"/>
        </w:rPr>
        <w:t>,</w:t>
      </w:r>
      <w:r w:rsidRPr="00F52D50">
        <w:rPr>
          <w:b w:val="0"/>
          <w:sz w:val="22"/>
          <w:szCs w:val="22"/>
        </w:rPr>
        <w:t xml:space="preserve"> </w:t>
      </w:r>
      <w:r w:rsidRPr="009E3D9D">
        <w:rPr>
          <w:sz w:val="22"/>
          <w:szCs w:val="22"/>
        </w:rPr>
        <w:t>Bpifrance</w:t>
      </w:r>
      <w:r>
        <w:rPr>
          <w:b w:val="0"/>
          <w:sz w:val="22"/>
          <w:szCs w:val="22"/>
        </w:rPr>
        <w:t xml:space="preserve"> a soutenu près de 54 360 TPE, dont 33 700 créations (</w:t>
      </w:r>
      <w:r w:rsidRPr="00F52D50">
        <w:rPr>
          <w:b w:val="0"/>
          <w:sz w:val="22"/>
          <w:szCs w:val="22"/>
        </w:rPr>
        <w:t>70% des ent</w:t>
      </w:r>
      <w:r>
        <w:rPr>
          <w:b w:val="0"/>
          <w:sz w:val="22"/>
          <w:szCs w:val="22"/>
        </w:rPr>
        <w:t>reprises soutenues par Bpifrance) ;</w:t>
      </w:r>
      <w:r w:rsidRPr="00F52D50">
        <w:rPr>
          <w:b w:val="0"/>
          <w:sz w:val="22"/>
          <w:szCs w:val="22"/>
        </w:rPr>
        <w:t xml:space="preserve"> </w:t>
      </w:r>
      <w:r w:rsidRPr="00C340BC">
        <w:rPr>
          <w:sz w:val="22"/>
          <w:szCs w:val="22"/>
        </w:rPr>
        <w:t>la garantie</w:t>
      </w:r>
      <w:r w:rsidRPr="00F52D50">
        <w:rPr>
          <w:b w:val="0"/>
          <w:sz w:val="22"/>
          <w:szCs w:val="22"/>
        </w:rPr>
        <w:t xml:space="preserve"> est le mécanisme privilégié pour les TPE</w:t>
      </w:r>
      <w:r>
        <w:rPr>
          <w:b w:val="0"/>
          <w:sz w:val="22"/>
          <w:szCs w:val="22"/>
        </w:rPr>
        <w:t xml:space="preserve"> (</w:t>
      </w:r>
      <w:r w:rsidRPr="00F52D50">
        <w:rPr>
          <w:b w:val="0"/>
          <w:sz w:val="22"/>
          <w:szCs w:val="22"/>
        </w:rPr>
        <w:t>2 sur 3 ont bénéficié d’une garantie de crédit bancaire et 1 sur 3 d’un</w:t>
      </w:r>
      <w:r>
        <w:rPr>
          <w:b w:val="0"/>
          <w:sz w:val="22"/>
          <w:szCs w:val="22"/>
        </w:rPr>
        <w:t xml:space="preserve"> PCE</w:t>
      </w:r>
      <w:r w:rsidRPr="00F52D50">
        <w:rPr>
          <w:b w:val="0"/>
          <w:sz w:val="22"/>
          <w:szCs w:val="22"/>
        </w:rPr>
        <w:t>) ;</w:t>
      </w:r>
      <w:r>
        <w:rPr>
          <w:b w:val="0"/>
          <w:sz w:val="22"/>
          <w:szCs w:val="22"/>
        </w:rPr>
        <w:t xml:space="preserve"> </w:t>
      </w:r>
      <w:r w:rsidRPr="00F52D50">
        <w:rPr>
          <w:b w:val="0"/>
          <w:sz w:val="22"/>
          <w:szCs w:val="22"/>
        </w:rPr>
        <w:t>6 200 entreprises ont été financées via une garantie dans le cadre d’une</w:t>
      </w:r>
      <w:r>
        <w:rPr>
          <w:b w:val="0"/>
          <w:sz w:val="22"/>
          <w:szCs w:val="22"/>
        </w:rPr>
        <w:t xml:space="preserve"> transmission (9 sur 10</w:t>
      </w:r>
      <w:r w:rsidRPr="00F52D50">
        <w:rPr>
          <w:b w:val="0"/>
          <w:sz w:val="22"/>
          <w:szCs w:val="22"/>
        </w:rPr>
        <w:t xml:space="preserve"> dans le cadre d’</w:t>
      </w:r>
      <w:r>
        <w:rPr>
          <w:b w:val="0"/>
          <w:sz w:val="22"/>
          <w:szCs w:val="22"/>
        </w:rPr>
        <w:t>un rachat de fonds de commerce)</w:t>
      </w:r>
    </w:p>
    <w:p w:rsidR="00867DF3" w:rsidRPr="00F52D50" w:rsidRDefault="00867DF3" w:rsidP="00867DF3">
      <w:pPr>
        <w:pStyle w:val="Sansinterligne"/>
        <w:rPr>
          <w:b w:val="0"/>
          <w:sz w:val="22"/>
          <w:szCs w:val="22"/>
        </w:rPr>
      </w:pPr>
      <w:r w:rsidRPr="00F52D50">
        <w:rPr>
          <w:b w:val="0"/>
          <w:sz w:val="22"/>
          <w:szCs w:val="22"/>
        </w:rPr>
        <w:t xml:space="preserve">Bpifrance accompagne également les entreprises tout au long de leur </w:t>
      </w:r>
      <w:r w:rsidRPr="00C340BC">
        <w:rPr>
          <w:sz w:val="22"/>
          <w:szCs w:val="22"/>
        </w:rPr>
        <w:t>développement </w:t>
      </w:r>
      <w:r>
        <w:rPr>
          <w:b w:val="0"/>
          <w:sz w:val="22"/>
          <w:szCs w:val="22"/>
        </w:rPr>
        <w:t xml:space="preserve">: </w:t>
      </w:r>
      <w:r w:rsidRPr="00F52D50">
        <w:rPr>
          <w:b w:val="0"/>
          <w:sz w:val="22"/>
          <w:szCs w:val="22"/>
        </w:rPr>
        <w:t>10 000 TPE matures portant un projet d’in</w:t>
      </w:r>
      <w:r>
        <w:rPr>
          <w:b w:val="0"/>
          <w:sz w:val="22"/>
          <w:szCs w:val="22"/>
        </w:rPr>
        <w:t xml:space="preserve">vestissement ont été financées ; </w:t>
      </w:r>
      <w:r w:rsidRPr="00F52D50">
        <w:rPr>
          <w:b w:val="0"/>
          <w:sz w:val="22"/>
          <w:szCs w:val="22"/>
        </w:rPr>
        <w:t>75% ont bénéficié d’une garantie de crédit bancaire</w:t>
      </w:r>
      <w:r>
        <w:rPr>
          <w:b w:val="0"/>
          <w:sz w:val="22"/>
          <w:szCs w:val="22"/>
        </w:rPr>
        <w:t xml:space="preserve"> ; </w:t>
      </w:r>
      <w:r w:rsidRPr="00F52D50">
        <w:rPr>
          <w:b w:val="0"/>
          <w:sz w:val="22"/>
          <w:szCs w:val="22"/>
        </w:rPr>
        <w:t>1 350 sont des entreprises innovantes industrielles ou appartenant aux secteurs des</w:t>
      </w:r>
      <w:r>
        <w:rPr>
          <w:b w:val="0"/>
          <w:sz w:val="22"/>
          <w:szCs w:val="22"/>
        </w:rPr>
        <w:t xml:space="preserve"> </w:t>
      </w:r>
      <w:r w:rsidRPr="00F52D50">
        <w:rPr>
          <w:b w:val="0"/>
          <w:sz w:val="22"/>
          <w:szCs w:val="22"/>
        </w:rPr>
        <w:t>services aux entreprises : elles ont bénéficié d’une subvention ou d’une avance</w:t>
      </w:r>
      <w:r>
        <w:rPr>
          <w:b w:val="0"/>
          <w:sz w:val="22"/>
          <w:szCs w:val="22"/>
        </w:rPr>
        <w:t xml:space="preserve"> </w:t>
      </w:r>
      <w:r w:rsidRPr="00F52D50">
        <w:rPr>
          <w:b w:val="0"/>
          <w:sz w:val="22"/>
          <w:szCs w:val="22"/>
        </w:rPr>
        <w:t>remboursable ;</w:t>
      </w:r>
      <w:r>
        <w:rPr>
          <w:b w:val="0"/>
          <w:sz w:val="22"/>
          <w:szCs w:val="22"/>
        </w:rPr>
        <w:t xml:space="preserve"> </w:t>
      </w:r>
      <w:r w:rsidRPr="00F52D50">
        <w:rPr>
          <w:b w:val="0"/>
          <w:sz w:val="22"/>
          <w:szCs w:val="22"/>
        </w:rPr>
        <w:t>800 sont des entreprises de croiss</w:t>
      </w:r>
      <w:r>
        <w:rPr>
          <w:b w:val="0"/>
          <w:sz w:val="22"/>
          <w:szCs w:val="22"/>
        </w:rPr>
        <w:t>ance (</w:t>
      </w:r>
      <w:r w:rsidRPr="00F52D50">
        <w:rPr>
          <w:b w:val="0"/>
          <w:sz w:val="22"/>
          <w:szCs w:val="22"/>
        </w:rPr>
        <w:t>prêt de</w:t>
      </w:r>
      <w:r>
        <w:rPr>
          <w:b w:val="0"/>
          <w:sz w:val="22"/>
          <w:szCs w:val="22"/>
        </w:rPr>
        <w:t xml:space="preserve"> </w:t>
      </w:r>
      <w:r w:rsidRPr="00F52D50">
        <w:rPr>
          <w:b w:val="0"/>
          <w:sz w:val="22"/>
          <w:szCs w:val="22"/>
        </w:rPr>
        <w:t>développement pour financer les dépenses d’investissements immatériels</w:t>
      </w:r>
      <w:r>
        <w:rPr>
          <w:b w:val="0"/>
          <w:sz w:val="22"/>
          <w:szCs w:val="22"/>
        </w:rPr>
        <w:t>)</w:t>
      </w:r>
      <w:r w:rsidRPr="00F52D50">
        <w:rPr>
          <w:b w:val="0"/>
          <w:sz w:val="22"/>
          <w:szCs w:val="22"/>
        </w:rPr>
        <w:t xml:space="preserve">. </w:t>
      </w:r>
    </w:p>
    <w:p w:rsidR="00867DF3" w:rsidRPr="00F52D50" w:rsidRDefault="00867DF3" w:rsidP="00867DF3">
      <w:pPr>
        <w:pStyle w:val="Sansinterligne"/>
        <w:rPr>
          <w:b w:val="0"/>
          <w:sz w:val="22"/>
          <w:szCs w:val="22"/>
        </w:rPr>
      </w:pPr>
      <w:r w:rsidRPr="00F52D50">
        <w:rPr>
          <w:b w:val="0"/>
          <w:sz w:val="22"/>
          <w:szCs w:val="22"/>
        </w:rPr>
        <w:t>6 300 soutiens en trésorerie ont été octroyés à des TPE fragiles</w:t>
      </w:r>
      <w:r>
        <w:rPr>
          <w:b w:val="0"/>
          <w:sz w:val="22"/>
          <w:szCs w:val="22"/>
        </w:rPr>
        <w:t> ; d</w:t>
      </w:r>
      <w:r w:rsidRPr="00F52D50">
        <w:rPr>
          <w:b w:val="0"/>
          <w:sz w:val="22"/>
          <w:szCs w:val="22"/>
        </w:rPr>
        <w:t>ans un cas sur 2</w:t>
      </w:r>
      <w:r>
        <w:rPr>
          <w:b w:val="0"/>
          <w:sz w:val="22"/>
          <w:szCs w:val="22"/>
        </w:rPr>
        <w:t>,</w:t>
      </w:r>
      <w:r w:rsidRPr="00F52D50">
        <w:rPr>
          <w:b w:val="0"/>
          <w:sz w:val="22"/>
          <w:szCs w:val="22"/>
        </w:rPr>
        <w:t xml:space="preserve"> le soutien en trésorerie s’est matérialisé par une garantie de crédit</w:t>
      </w:r>
      <w:r>
        <w:rPr>
          <w:b w:val="0"/>
          <w:sz w:val="22"/>
          <w:szCs w:val="22"/>
        </w:rPr>
        <w:t xml:space="preserve"> </w:t>
      </w:r>
      <w:r w:rsidRPr="00F52D50">
        <w:rPr>
          <w:b w:val="0"/>
          <w:sz w:val="22"/>
          <w:szCs w:val="22"/>
        </w:rPr>
        <w:t>bancaire visant à renforcer la structure financière des TPE.</w:t>
      </w:r>
    </w:p>
    <w:p w:rsidR="00867DF3" w:rsidRDefault="00867DF3" w:rsidP="00867DF3">
      <w:pPr>
        <w:pStyle w:val="Sansinterligne"/>
        <w:rPr>
          <w:sz w:val="22"/>
          <w:szCs w:val="22"/>
        </w:rPr>
      </w:pPr>
    </w:p>
    <w:p w:rsidR="00867DF3" w:rsidRPr="00C340BC" w:rsidRDefault="00867DF3" w:rsidP="00867DF3">
      <w:pPr>
        <w:pStyle w:val="Sansinterligne"/>
        <w:numPr>
          <w:ilvl w:val="0"/>
          <w:numId w:val="28"/>
        </w:numPr>
        <w:ind w:left="0" w:firstLine="360"/>
        <w:rPr>
          <w:b w:val="0"/>
          <w:sz w:val="22"/>
          <w:szCs w:val="22"/>
        </w:rPr>
      </w:pPr>
      <w:r w:rsidRPr="00C340BC">
        <w:rPr>
          <w:sz w:val="22"/>
          <w:szCs w:val="22"/>
        </w:rPr>
        <w:t>Deux mécanismes de cautionnement mutuel SIAGI et SOCAMA</w:t>
      </w:r>
      <w:r w:rsidRPr="00C340BC">
        <w:rPr>
          <w:b w:val="0"/>
          <w:sz w:val="22"/>
          <w:szCs w:val="22"/>
        </w:rPr>
        <w:t>. Les SOCAMA sont des organismes de cautionnement mutuel, à destination principalement des artisans, et sont des partenaires exclusifs des Banques Populaires. La SIAGI est à l’inverse pluribancaire.  Après avoir connu une hausse de leur activité jusqu’en 2011, ces organismes de cautionnement mutuel observent depuis, une baisse de leur activité notamment en termes de nombre de dossiers garantis (SIAGI, 5 600 en 2011, 3 622 en 2013 et SOCAMA, 30 679 en 2011 et 26 039 e</w:t>
      </w:r>
      <w:r>
        <w:rPr>
          <w:b w:val="0"/>
          <w:sz w:val="22"/>
          <w:szCs w:val="22"/>
        </w:rPr>
        <w:t>n 2013) et de montants garantis (pour la SIAGI, de 765 à 556M€, pour les SOCAMA de 877 à 742M€).</w:t>
      </w:r>
    </w:p>
    <w:p w:rsidR="00867DF3" w:rsidRPr="00CB4312" w:rsidRDefault="00867DF3" w:rsidP="00867DF3">
      <w:pPr>
        <w:pStyle w:val="Sansinterligne"/>
        <w:rPr>
          <w:b w:val="0"/>
          <w:sz w:val="22"/>
          <w:szCs w:val="22"/>
        </w:rPr>
      </w:pPr>
      <w:r w:rsidRPr="00CB4312">
        <w:rPr>
          <w:b w:val="0"/>
          <w:sz w:val="22"/>
          <w:szCs w:val="22"/>
        </w:rPr>
        <w:t>Seules 10% des entreprises artisanales connaissent les dispositifs SIAGI et SOCAMA</w:t>
      </w:r>
      <w:r>
        <w:rPr>
          <w:b w:val="0"/>
          <w:sz w:val="22"/>
          <w:szCs w:val="22"/>
        </w:rPr>
        <w:t>, en « forte concurrence » avec Bpifrance</w:t>
      </w:r>
      <w:r w:rsidRPr="00CB4312">
        <w:rPr>
          <w:b w:val="0"/>
          <w:sz w:val="22"/>
          <w:szCs w:val="22"/>
        </w:rPr>
        <w:t> ; leur intervention en garantie est ainsi prescrite dans plus de 90% des cas par les établissements bancaires, ce qui</w:t>
      </w:r>
      <w:r>
        <w:rPr>
          <w:b w:val="0"/>
          <w:sz w:val="22"/>
          <w:szCs w:val="22"/>
        </w:rPr>
        <w:t xml:space="preserve"> </w:t>
      </w:r>
      <w:r w:rsidRPr="00CB4312">
        <w:rPr>
          <w:b w:val="0"/>
          <w:sz w:val="22"/>
          <w:szCs w:val="22"/>
        </w:rPr>
        <w:t>nécessite que les conseillers bancaires connaissent bien ces dispositifs.</w:t>
      </w:r>
    </w:p>
    <w:p w:rsidR="00867DF3" w:rsidRDefault="00867DF3" w:rsidP="00867DF3">
      <w:pPr>
        <w:pStyle w:val="Sansinterligne"/>
        <w:rPr>
          <w:sz w:val="22"/>
          <w:szCs w:val="22"/>
        </w:rPr>
      </w:pPr>
    </w:p>
    <w:p w:rsidR="00867DF3" w:rsidRPr="008D52C3" w:rsidRDefault="00867DF3" w:rsidP="00867DF3">
      <w:pPr>
        <w:pStyle w:val="Sansinterligne"/>
      </w:pPr>
      <w:r w:rsidRPr="008D52C3">
        <w:t>Les banques</w:t>
      </w:r>
    </w:p>
    <w:p w:rsidR="00867DF3" w:rsidRDefault="00867DF3" w:rsidP="00867DF3">
      <w:pPr>
        <w:autoSpaceDE w:val="0"/>
        <w:autoSpaceDN w:val="0"/>
        <w:adjustRightInd w:val="0"/>
      </w:pPr>
    </w:p>
    <w:p w:rsidR="00867DF3" w:rsidRPr="007E0002" w:rsidRDefault="00867DF3" w:rsidP="00867DF3">
      <w:pPr>
        <w:pStyle w:val="Sansinterligne"/>
        <w:rPr>
          <w:b w:val="0"/>
          <w:sz w:val="22"/>
          <w:szCs w:val="22"/>
        </w:rPr>
      </w:pPr>
      <w:r w:rsidRPr="007E0002">
        <w:rPr>
          <w:b w:val="0"/>
          <w:sz w:val="22"/>
          <w:szCs w:val="22"/>
        </w:rPr>
        <w:t>« Les différents réseaux bancaires auditionnés sont parfaitement conscients de l’importance pour eux de disposer de conseillers TPE compétents, capables à la fois de démarcher, de suivre dans la durée un chef d’entreprise, et de maintenir une relation de confiance avec lui quand bien même une partie de ses demandes pourra devoir être refusée. »</w:t>
      </w:r>
    </w:p>
    <w:p w:rsidR="00867DF3" w:rsidRPr="008D52C3" w:rsidRDefault="00867DF3" w:rsidP="00867DF3">
      <w:pPr>
        <w:autoSpaceDE w:val="0"/>
        <w:autoSpaceDN w:val="0"/>
        <w:adjustRightInd w:val="0"/>
        <w:rPr>
          <w:rFonts w:cs="Calibri"/>
          <w:b/>
        </w:rPr>
      </w:pPr>
    </w:p>
    <w:p w:rsidR="00867DF3" w:rsidRPr="008D52C3" w:rsidRDefault="00867DF3" w:rsidP="00867DF3">
      <w:pPr>
        <w:pStyle w:val="Sansinterligne"/>
        <w:rPr>
          <w:sz w:val="22"/>
          <w:szCs w:val="22"/>
        </w:rPr>
      </w:pPr>
      <w:r w:rsidRPr="008D52C3">
        <w:rPr>
          <w:sz w:val="22"/>
          <w:szCs w:val="22"/>
        </w:rPr>
        <w:t>Les crédits à court terme représentent pour tous les réseaux auditionnés une part très faible des crédits accordés aux TPE (entre 3% et 7%), les principaux crédits octroyés étant les crédits immobiliers (entre 45% et 58%), et les crédits d’investissement (entre 38% et 50%).</w:t>
      </w:r>
    </w:p>
    <w:p w:rsidR="00867DF3" w:rsidRPr="00607E3A" w:rsidRDefault="00867DF3" w:rsidP="00867DF3">
      <w:pPr>
        <w:pStyle w:val="Sansinterligne"/>
        <w:rPr>
          <w:b w:val="0"/>
          <w:sz w:val="22"/>
          <w:szCs w:val="22"/>
        </w:rPr>
      </w:pPr>
      <w:r w:rsidRPr="008D52C3">
        <w:rPr>
          <w:sz w:val="22"/>
          <w:szCs w:val="22"/>
        </w:rPr>
        <w:t>Au sein du financement à court terme des TPE, les autorisations de découvert représentent au moins 60% de l’encours, les crédits échéancés à proprement parler ne représentant qu’une partie minoritaire ;</w:t>
      </w:r>
      <w:r>
        <w:rPr>
          <w:b w:val="0"/>
          <w:sz w:val="22"/>
          <w:szCs w:val="22"/>
        </w:rPr>
        <w:t xml:space="preserve"> l</w:t>
      </w:r>
      <w:r w:rsidRPr="00607E3A">
        <w:rPr>
          <w:b w:val="0"/>
          <w:sz w:val="22"/>
          <w:szCs w:val="22"/>
        </w:rPr>
        <w:t>’affacturage occupe</w:t>
      </w:r>
      <w:r>
        <w:rPr>
          <w:b w:val="0"/>
          <w:sz w:val="22"/>
          <w:szCs w:val="22"/>
        </w:rPr>
        <w:t xml:space="preserve"> </w:t>
      </w:r>
      <w:r w:rsidRPr="00607E3A">
        <w:rPr>
          <w:b w:val="0"/>
          <w:sz w:val="22"/>
          <w:szCs w:val="22"/>
        </w:rPr>
        <w:t>une place encore plus faible</w:t>
      </w:r>
      <w:r>
        <w:rPr>
          <w:b w:val="0"/>
          <w:sz w:val="22"/>
          <w:szCs w:val="22"/>
        </w:rPr>
        <w:t>, mais en progression.</w:t>
      </w:r>
    </w:p>
    <w:p w:rsidR="00867DF3" w:rsidRDefault="00867DF3" w:rsidP="00867DF3">
      <w:pPr>
        <w:pStyle w:val="Sansinterligne"/>
        <w:rPr>
          <w:b w:val="0"/>
          <w:sz w:val="22"/>
          <w:szCs w:val="22"/>
        </w:rPr>
      </w:pPr>
    </w:p>
    <w:p w:rsidR="00867DF3" w:rsidRPr="00CB4312" w:rsidRDefault="00867DF3" w:rsidP="00867DF3">
      <w:pPr>
        <w:pStyle w:val="Sansinterligne"/>
        <w:rPr>
          <w:sz w:val="22"/>
          <w:szCs w:val="22"/>
        </w:rPr>
      </w:pPr>
      <w:r w:rsidRPr="00CB4312">
        <w:rPr>
          <w:sz w:val="22"/>
          <w:szCs w:val="22"/>
        </w:rPr>
        <w:t>Une partie importante des refus n’est pas comptabilisée</w:t>
      </w:r>
      <w:r w:rsidRPr="00607E3A">
        <w:rPr>
          <w:b w:val="0"/>
          <w:sz w:val="22"/>
          <w:szCs w:val="22"/>
        </w:rPr>
        <w:t>, notamment quand les dossiers</w:t>
      </w:r>
      <w:r>
        <w:rPr>
          <w:b w:val="0"/>
          <w:sz w:val="22"/>
          <w:szCs w:val="22"/>
        </w:rPr>
        <w:t xml:space="preserve"> </w:t>
      </w:r>
      <w:r w:rsidRPr="00607E3A">
        <w:rPr>
          <w:b w:val="0"/>
          <w:sz w:val="22"/>
          <w:szCs w:val="22"/>
        </w:rPr>
        <w:t>défavorables n’ont pas été au préalable finalisés par le client et son chargé de clientèle ou quand ce</w:t>
      </w:r>
      <w:r>
        <w:rPr>
          <w:b w:val="0"/>
          <w:sz w:val="22"/>
          <w:szCs w:val="22"/>
        </w:rPr>
        <w:t xml:space="preserve"> </w:t>
      </w:r>
      <w:r w:rsidRPr="00607E3A">
        <w:rPr>
          <w:b w:val="0"/>
          <w:sz w:val="22"/>
          <w:szCs w:val="22"/>
        </w:rPr>
        <w:t xml:space="preserve">dernier refuse </w:t>
      </w:r>
      <w:r w:rsidRPr="008D52C3">
        <w:rPr>
          <w:rFonts w:cs="Calibri,Italic"/>
          <w:b w:val="0"/>
          <w:iCs/>
          <w:sz w:val="22"/>
          <w:szCs w:val="22"/>
        </w:rPr>
        <w:t>ipso facto</w:t>
      </w:r>
      <w:r w:rsidRPr="00607E3A">
        <w:rPr>
          <w:rFonts w:cs="Calibri,Italic"/>
          <w:b w:val="0"/>
          <w:i/>
          <w:iCs/>
          <w:sz w:val="22"/>
          <w:szCs w:val="22"/>
        </w:rPr>
        <w:t xml:space="preserve"> </w:t>
      </w:r>
      <w:r>
        <w:rPr>
          <w:b w:val="0"/>
          <w:sz w:val="22"/>
          <w:szCs w:val="22"/>
        </w:rPr>
        <w:t xml:space="preserve">le dossier; </w:t>
      </w:r>
      <w:r w:rsidRPr="00CB4312">
        <w:rPr>
          <w:sz w:val="22"/>
          <w:szCs w:val="22"/>
        </w:rPr>
        <w:t xml:space="preserve">la banque se prive ainsi d’une information utile qui pourrait la conduire à améliorer ses processus d’accompagnement des TPE. </w:t>
      </w:r>
    </w:p>
    <w:p w:rsidR="00867DF3" w:rsidRPr="00104A81" w:rsidRDefault="00867DF3" w:rsidP="00867DF3">
      <w:pPr>
        <w:pStyle w:val="Sansinterligne"/>
        <w:rPr>
          <w:b w:val="0"/>
          <w:sz w:val="22"/>
          <w:szCs w:val="22"/>
        </w:rPr>
      </w:pPr>
      <w:r w:rsidRPr="00607E3A">
        <w:rPr>
          <w:b w:val="0"/>
          <w:sz w:val="22"/>
          <w:szCs w:val="22"/>
        </w:rPr>
        <w:t>Ce point a d’ailleurs été mis en évidence par une</w:t>
      </w:r>
      <w:r>
        <w:rPr>
          <w:b w:val="0"/>
          <w:sz w:val="22"/>
          <w:szCs w:val="22"/>
        </w:rPr>
        <w:t xml:space="preserve"> </w:t>
      </w:r>
      <w:r w:rsidRPr="00607E3A">
        <w:rPr>
          <w:b w:val="0"/>
          <w:sz w:val="22"/>
          <w:szCs w:val="22"/>
        </w:rPr>
        <w:t>expérimentation menée par le Laboratoire d’économie sociale et solidaire avec le Crédit Agricole de</w:t>
      </w:r>
      <w:r>
        <w:rPr>
          <w:b w:val="0"/>
          <w:sz w:val="22"/>
          <w:szCs w:val="22"/>
        </w:rPr>
        <w:t xml:space="preserve"> Franche-Comté qui suit  le </w:t>
      </w:r>
      <w:r w:rsidRPr="00607E3A">
        <w:rPr>
          <w:b w:val="0"/>
          <w:sz w:val="22"/>
          <w:szCs w:val="22"/>
        </w:rPr>
        <w:t xml:space="preserve">devenir des projets non aboutis en lien avec </w:t>
      </w:r>
      <w:r>
        <w:rPr>
          <w:b w:val="0"/>
          <w:sz w:val="22"/>
          <w:szCs w:val="22"/>
        </w:rPr>
        <w:t>les réseaux, pour</w:t>
      </w:r>
      <w:r w:rsidRPr="00607E3A">
        <w:rPr>
          <w:b w:val="0"/>
          <w:sz w:val="22"/>
          <w:szCs w:val="22"/>
        </w:rPr>
        <w:t xml:space="preserve"> mieux analyser</w:t>
      </w:r>
      <w:r>
        <w:rPr>
          <w:b w:val="0"/>
          <w:sz w:val="22"/>
          <w:szCs w:val="22"/>
        </w:rPr>
        <w:t xml:space="preserve"> </w:t>
      </w:r>
      <w:r w:rsidRPr="00607E3A">
        <w:rPr>
          <w:b w:val="0"/>
          <w:sz w:val="22"/>
          <w:szCs w:val="22"/>
        </w:rPr>
        <w:t>l’efficacité du dispositif d’accompagnement des TPE</w:t>
      </w:r>
      <w:r>
        <w:rPr>
          <w:b w:val="0"/>
          <w:sz w:val="22"/>
          <w:szCs w:val="22"/>
        </w:rPr>
        <w:t xml:space="preserve"> (rencontre </w:t>
      </w:r>
      <w:r w:rsidRPr="00607E3A">
        <w:rPr>
          <w:b w:val="0"/>
          <w:sz w:val="22"/>
          <w:szCs w:val="22"/>
        </w:rPr>
        <w:t xml:space="preserve">tous les mois </w:t>
      </w:r>
      <w:r>
        <w:rPr>
          <w:b w:val="0"/>
          <w:sz w:val="22"/>
          <w:szCs w:val="22"/>
        </w:rPr>
        <w:t xml:space="preserve">de </w:t>
      </w:r>
      <w:r w:rsidRPr="00607E3A">
        <w:rPr>
          <w:b w:val="0"/>
          <w:sz w:val="22"/>
          <w:szCs w:val="22"/>
        </w:rPr>
        <w:t>chacun des réseaux</w:t>
      </w:r>
      <w:r>
        <w:rPr>
          <w:b w:val="0"/>
          <w:sz w:val="22"/>
          <w:szCs w:val="22"/>
        </w:rPr>
        <w:t xml:space="preserve"> d’appui aux créateurs</w:t>
      </w:r>
      <w:r w:rsidRPr="00607E3A">
        <w:rPr>
          <w:b w:val="0"/>
          <w:sz w:val="22"/>
          <w:szCs w:val="22"/>
        </w:rPr>
        <w:t>,</w:t>
      </w:r>
      <w:r>
        <w:rPr>
          <w:b w:val="0"/>
          <w:sz w:val="22"/>
          <w:szCs w:val="22"/>
        </w:rPr>
        <w:t xml:space="preserve"> afin d’échanger sur les dossiers en cours et </w:t>
      </w:r>
      <w:r w:rsidRPr="00607E3A">
        <w:rPr>
          <w:b w:val="0"/>
          <w:sz w:val="22"/>
          <w:szCs w:val="22"/>
        </w:rPr>
        <w:t>améliorer ainsi au plus près du terrain</w:t>
      </w:r>
      <w:r>
        <w:rPr>
          <w:b w:val="0"/>
          <w:sz w:val="22"/>
          <w:szCs w:val="22"/>
        </w:rPr>
        <w:t xml:space="preserve"> </w:t>
      </w:r>
      <w:r w:rsidRPr="00607E3A">
        <w:rPr>
          <w:b w:val="0"/>
          <w:sz w:val="22"/>
          <w:szCs w:val="22"/>
        </w:rPr>
        <w:t>les synergies au profit de l’accompagnement des TPE</w:t>
      </w:r>
      <w:r>
        <w:rPr>
          <w:b w:val="0"/>
          <w:sz w:val="22"/>
          <w:szCs w:val="22"/>
        </w:rPr>
        <w:t>)</w:t>
      </w:r>
      <w:r w:rsidRPr="00607E3A">
        <w:rPr>
          <w:b w:val="0"/>
          <w:sz w:val="22"/>
          <w:szCs w:val="22"/>
        </w:rPr>
        <w:t>.</w:t>
      </w:r>
    </w:p>
    <w:p w:rsidR="00867DF3" w:rsidRDefault="00867DF3" w:rsidP="00867DF3">
      <w:pPr>
        <w:pStyle w:val="Sansinterligne"/>
        <w:rPr>
          <w:b w:val="0"/>
          <w:sz w:val="22"/>
          <w:szCs w:val="22"/>
        </w:rPr>
      </w:pPr>
    </w:p>
    <w:p w:rsidR="00867DF3" w:rsidRPr="006B0130" w:rsidRDefault="00867DF3" w:rsidP="00867DF3">
      <w:pPr>
        <w:pStyle w:val="Sansinterligne"/>
      </w:pPr>
      <w:r w:rsidRPr="006B0130">
        <w:t>Le financement de la trésore</w:t>
      </w:r>
      <w:r w:rsidRPr="008D52C3">
        <w:t>rie</w:t>
      </w:r>
    </w:p>
    <w:p w:rsidR="00867DF3" w:rsidRDefault="00867DF3" w:rsidP="00867DF3">
      <w:pPr>
        <w:pStyle w:val="Sansinterligne"/>
        <w:rPr>
          <w:b w:val="0"/>
          <w:sz w:val="22"/>
          <w:szCs w:val="22"/>
        </w:rPr>
      </w:pPr>
    </w:p>
    <w:p w:rsidR="00867DF3" w:rsidRPr="008C19BE" w:rsidRDefault="00867DF3" w:rsidP="00867DF3">
      <w:pPr>
        <w:pStyle w:val="Sansinterligne"/>
        <w:rPr>
          <w:rFonts w:cs="Calibri"/>
          <w:b w:val="0"/>
          <w:sz w:val="22"/>
          <w:szCs w:val="22"/>
        </w:rPr>
      </w:pPr>
      <w:r w:rsidRPr="008C19BE">
        <w:rPr>
          <w:b w:val="0"/>
          <w:sz w:val="22"/>
          <w:szCs w:val="22"/>
        </w:rPr>
        <w:t xml:space="preserve">A fin mars 2014, </w:t>
      </w:r>
      <w:r>
        <w:rPr>
          <w:b w:val="0"/>
          <w:sz w:val="22"/>
          <w:szCs w:val="22"/>
        </w:rPr>
        <w:t>l’encours des crédits aux TPE</w:t>
      </w:r>
      <w:r w:rsidRPr="008C19BE">
        <w:rPr>
          <w:b w:val="0"/>
          <w:sz w:val="22"/>
          <w:szCs w:val="22"/>
        </w:rPr>
        <w:t xml:space="preserve"> s’élève à 227,5 Md€ dont 141 Md€ pour les entrepreneurs individuels. Dans un contexte global de dynamisme démographique des TPE, </w:t>
      </w:r>
      <w:r w:rsidRPr="008C19BE">
        <w:rPr>
          <w:sz w:val="22"/>
          <w:szCs w:val="22"/>
        </w:rPr>
        <w:t>le crédit aux TPE est relativement dynamique</w:t>
      </w:r>
      <w:r w:rsidRPr="008C19BE">
        <w:rPr>
          <w:b w:val="0"/>
          <w:sz w:val="22"/>
          <w:szCs w:val="22"/>
        </w:rPr>
        <w:t xml:space="preserve"> (+2,1% par rapport à fin mars 2013) ; mais il est de plus en plus </w:t>
      </w:r>
      <w:r w:rsidRPr="008C19BE">
        <w:rPr>
          <w:sz w:val="22"/>
          <w:szCs w:val="22"/>
        </w:rPr>
        <w:t>tiré par les prêts immobiliers</w:t>
      </w:r>
      <w:r w:rsidRPr="008C19BE">
        <w:rPr>
          <w:b w:val="0"/>
          <w:sz w:val="22"/>
          <w:szCs w:val="22"/>
        </w:rPr>
        <w:t xml:space="preserve"> (+11% depuis juin 2011), </w:t>
      </w:r>
      <w:r w:rsidRPr="008C19BE">
        <w:rPr>
          <w:sz w:val="22"/>
          <w:szCs w:val="22"/>
        </w:rPr>
        <w:t xml:space="preserve">alors que </w:t>
      </w:r>
      <w:r w:rsidRPr="008C19BE">
        <w:rPr>
          <w:rFonts w:cs="Calibri,Bold"/>
          <w:bCs/>
          <w:sz w:val="22"/>
          <w:szCs w:val="22"/>
        </w:rPr>
        <w:t>la part des crédits de trésorerie est faible</w:t>
      </w:r>
      <w:r w:rsidRPr="008C19BE">
        <w:rPr>
          <w:rFonts w:cs="Calibri,Bold"/>
          <w:b w:val="0"/>
          <w:bCs/>
          <w:sz w:val="22"/>
          <w:szCs w:val="22"/>
        </w:rPr>
        <w:t xml:space="preserve"> (8% à fin mars 2014).</w:t>
      </w:r>
      <w:r w:rsidRPr="008C19BE">
        <w:rPr>
          <w:rFonts w:cs="Calibri"/>
          <w:b w:val="0"/>
          <w:sz w:val="22"/>
          <w:szCs w:val="22"/>
        </w:rPr>
        <w:t xml:space="preserve"> </w:t>
      </w:r>
    </w:p>
    <w:p w:rsidR="00867DF3" w:rsidRPr="00317339" w:rsidRDefault="00867DF3" w:rsidP="00867DF3">
      <w:pPr>
        <w:autoSpaceDE w:val="0"/>
        <w:autoSpaceDN w:val="0"/>
        <w:adjustRightInd w:val="0"/>
        <w:jc w:val="both"/>
        <w:rPr>
          <w:rFonts w:cs="Calibri"/>
        </w:rPr>
      </w:pPr>
      <w:r>
        <w:rPr>
          <w:rFonts w:cs="Calibri"/>
        </w:rPr>
        <w:t>Au premier trimestre 2014, 10% des TPE ont demandé un crédit de trésorerie ; 61% l’ont obtenu totalement ou en grande partie (à plus de 75 %), contre 70 % pour les PME.</w:t>
      </w:r>
    </w:p>
    <w:p w:rsidR="00867DF3" w:rsidRDefault="00867DF3" w:rsidP="00867DF3">
      <w:pPr>
        <w:pStyle w:val="Sansinterligne"/>
        <w:rPr>
          <w:sz w:val="22"/>
          <w:szCs w:val="22"/>
        </w:rPr>
      </w:pPr>
    </w:p>
    <w:p w:rsidR="00867DF3" w:rsidRDefault="00867DF3" w:rsidP="00867DF3">
      <w:pPr>
        <w:pStyle w:val="Sansinterligne"/>
        <w:rPr>
          <w:b w:val="0"/>
          <w:sz w:val="22"/>
          <w:szCs w:val="22"/>
        </w:rPr>
      </w:pPr>
      <w:r w:rsidRPr="00A8135B">
        <w:rPr>
          <w:b w:val="0"/>
          <w:sz w:val="22"/>
          <w:szCs w:val="22"/>
        </w:rPr>
        <w:t>Le niveau de la trésorerie des TPE dépend avant to</w:t>
      </w:r>
      <w:r>
        <w:rPr>
          <w:b w:val="0"/>
          <w:sz w:val="22"/>
          <w:szCs w:val="22"/>
        </w:rPr>
        <w:t>ut de leur nombre de salariés : l</w:t>
      </w:r>
      <w:r w:rsidRPr="00A8135B">
        <w:rPr>
          <w:b w:val="0"/>
          <w:sz w:val="22"/>
          <w:szCs w:val="22"/>
        </w:rPr>
        <w:t>e ratio de</w:t>
      </w:r>
      <w:r>
        <w:rPr>
          <w:b w:val="0"/>
          <w:sz w:val="22"/>
          <w:szCs w:val="22"/>
        </w:rPr>
        <w:t xml:space="preserve"> </w:t>
      </w:r>
      <w:r w:rsidRPr="00A8135B">
        <w:rPr>
          <w:b w:val="0"/>
          <w:sz w:val="22"/>
          <w:szCs w:val="22"/>
        </w:rPr>
        <w:t xml:space="preserve">trésorerie sur le total bilan est de 7% en 2011 pour les entreprises sans salarié, </w:t>
      </w:r>
      <w:r>
        <w:rPr>
          <w:b w:val="0"/>
          <w:sz w:val="22"/>
          <w:szCs w:val="22"/>
        </w:rPr>
        <w:t xml:space="preserve">et de 11% pour les employeurs. </w:t>
      </w:r>
      <w:r w:rsidRPr="00A8135B">
        <w:rPr>
          <w:b w:val="0"/>
          <w:sz w:val="22"/>
          <w:szCs w:val="22"/>
        </w:rPr>
        <w:t>En tendance la trésorerie des TPE a augmenté entre 2009 et 2011, en particulier s’agissant des TPE</w:t>
      </w:r>
      <w:r>
        <w:rPr>
          <w:b w:val="0"/>
          <w:sz w:val="22"/>
          <w:szCs w:val="22"/>
        </w:rPr>
        <w:t xml:space="preserve"> </w:t>
      </w:r>
      <w:r w:rsidRPr="00A8135B">
        <w:rPr>
          <w:b w:val="0"/>
          <w:sz w:val="22"/>
          <w:szCs w:val="22"/>
        </w:rPr>
        <w:t xml:space="preserve">les plus anciennes </w:t>
      </w:r>
    </w:p>
    <w:p w:rsidR="00867DF3" w:rsidRPr="00A8135B" w:rsidRDefault="00867DF3" w:rsidP="00867DF3">
      <w:pPr>
        <w:pStyle w:val="Sansinterligne"/>
        <w:rPr>
          <w:b w:val="0"/>
          <w:sz w:val="22"/>
          <w:szCs w:val="22"/>
        </w:rPr>
      </w:pPr>
      <w:r w:rsidRPr="00A8135B">
        <w:rPr>
          <w:sz w:val="22"/>
          <w:szCs w:val="22"/>
        </w:rPr>
        <w:t>Près de 30% des TPE souffrent d’un manque de trésorerie,</w:t>
      </w:r>
      <w:r w:rsidRPr="00A8135B">
        <w:rPr>
          <w:b w:val="0"/>
          <w:sz w:val="22"/>
          <w:szCs w:val="22"/>
        </w:rPr>
        <w:t xml:space="preserve"> leurs données de bilan faisant état d’un</w:t>
      </w:r>
      <w:r>
        <w:rPr>
          <w:b w:val="0"/>
          <w:sz w:val="22"/>
          <w:szCs w:val="22"/>
        </w:rPr>
        <w:t xml:space="preserve"> </w:t>
      </w:r>
      <w:r w:rsidRPr="00A8135B">
        <w:rPr>
          <w:b w:val="0"/>
          <w:sz w:val="22"/>
          <w:szCs w:val="22"/>
        </w:rPr>
        <w:t>niveau de trésorerie quasi-nul, quelle que soit la tai</w:t>
      </w:r>
      <w:r>
        <w:rPr>
          <w:b w:val="0"/>
          <w:sz w:val="22"/>
          <w:szCs w:val="22"/>
        </w:rPr>
        <w:t xml:space="preserve">lle de la TPE ; </w:t>
      </w:r>
      <w:r w:rsidRPr="00A8135B">
        <w:rPr>
          <w:sz w:val="22"/>
          <w:szCs w:val="22"/>
        </w:rPr>
        <w:t>16% des TPE cumulent absence de fonds propres et trésorerie insuffisante ; ces 280 000 entreprises sont dans une situation financière préoccupante,</w:t>
      </w:r>
      <w:r w:rsidRPr="00A8135B">
        <w:rPr>
          <w:b w:val="0"/>
          <w:sz w:val="22"/>
          <w:szCs w:val="22"/>
        </w:rPr>
        <w:t xml:space="preserve"> laissant craindre une probabilité importante de cessation d’activité à</w:t>
      </w:r>
      <w:r>
        <w:rPr>
          <w:b w:val="0"/>
          <w:sz w:val="22"/>
          <w:szCs w:val="22"/>
        </w:rPr>
        <w:t xml:space="preserve"> d’ici deux ans</w:t>
      </w:r>
      <w:r w:rsidRPr="00A8135B">
        <w:rPr>
          <w:b w:val="0"/>
          <w:sz w:val="22"/>
          <w:szCs w:val="22"/>
        </w:rPr>
        <w:t xml:space="preserve">. </w:t>
      </w:r>
    </w:p>
    <w:p w:rsidR="00867DF3" w:rsidRPr="00A8135B" w:rsidRDefault="00867DF3" w:rsidP="00867DF3">
      <w:pPr>
        <w:pStyle w:val="Sansinterligne"/>
        <w:rPr>
          <w:b w:val="0"/>
          <w:sz w:val="22"/>
          <w:szCs w:val="22"/>
        </w:rPr>
      </w:pPr>
      <w:r w:rsidRPr="00A8135B">
        <w:rPr>
          <w:b w:val="0"/>
          <w:sz w:val="22"/>
          <w:szCs w:val="22"/>
        </w:rPr>
        <w:t>Les dirigeants de TPE faisant état de bilan faiblement, voire négativement dotés en fonds propres ne</w:t>
      </w:r>
      <w:r>
        <w:rPr>
          <w:b w:val="0"/>
          <w:sz w:val="22"/>
          <w:szCs w:val="22"/>
        </w:rPr>
        <w:t xml:space="preserve"> </w:t>
      </w:r>
      <w:r w:rsidRPr="00A8135B">
        <w:rPr>
          <w:b w:val="0"/>
          <w:sz w:val="22"/>
          <w:szCs w:val="22"/>
        </w:rPr>
        <w:t>sont généralement pas conscients de cette insuffisance</w:t>
      </w:r>
      <w:r>
        <w:rPr>
          <w:b w:val="0"/>
          <w:sz w:val="22"/>
          <w:szCs w:val="22"/>
        </w:rPr>
        <w:t> ; l</w:t>
      </w:r>
      <w:r w:rsidRPr="00A8135B">
        <w:rPr>
          <w:b w:val="0"/>
          <w:sz w:val="22"/>
          <w:szCs w:val="22"/>
        </w:rPr>
        <w:t>a prise de conscience intervient à l’occasion</w:t>
      </w:r>
      <w:r>
        <w:rPr>
          <w:b w:val="0"/>
          <w:sz w:val="22"/>
          <w:szCs w:val="22"/>
        </w:rPr>
        <w:t xml:space="preserve"> </w:t>
      </w:r>
      <w:r w:rsidRPr="00A8135B">
        <w:rPr>
          <w:b w:val="0"/>
          <w:sz w:val="22"/>
          <w:szCs w:val="22"/>
        </w:rPr>
        <w:t>d’incidents de parcours, tels que la diminution du chiffre d’affaire qui ne permet plus d’honorer le</w:t>
      </w:r>
      <w:r>
        <w:rPr>
          <w:b w:val="0"/>
          <w:sz w:val="22"/>
          <w:szCs w:val="22"/>
        </w:rPr>
        <w:t xml:space="preserve"> </w:t>
      </w:r>
      <w:r w:rsidRPr="00A8135B">
        <w:rPr>
          <w:b w:val="0"/>
          <w:sz w:val="22"/>
          <w:szCs w:val="22"/>
        </w:rPr>
        <w:t>versement des salaires, ou bien un refus de prêt bancaire.</w:t>
      </w:r>
    </w:p>
    <w:p w:rsidR="00867DF3" w:rsidRDefault="00867DF3" w:rsidP="00867DF3">
      <w:pPr>
        <w:pStyle w:val="Sansinterligne"/>
        <w:rPr>
          <w:sz w:val="22"/>
          <w:szCs w:val="22"/>
        </w:rPr>
      </w:pPr>
    </w:p>
    <w:p w:rsidR="00867DF3" w:rsidRPr="008D52C3" w:rsidRDefault="00867DF3" w:rsidP="00867DF3">
      <w:pPr>
        <w:pStyle w:val="Sansinterligne"/>
        <w:rPr>
          <w:sz w:val="22"/>
          <w:szCs w:val="22"/>
        </w:rPr>
      </w:pPr>
      <w:r w:rsidRPr="008D52C3">
        <w:rPr>
          <w:rFonts w:cs="Calibri"/>
          <w:sz w:val="22"/>
          <w:szCs w:val="22"/>
        </w:rPr>
        <w:t>Les crédits de trésorerie progressent de 3,2 % en rythme annuel à fin mars 2014.</w:t>
      </w:r>
    </w:p>
    <w:p w:rsidR="00867DF3" w:rsidRPr="00AB0864" w:rsidRDefault="00867DF3" w:rsidP="00867DF3">
      <w:pPr>
        <w:pStyle w:val="Sansinterligne"/>
        <w:rPr>
          <w:b w:val="0"/>
          <w:sz w:val="22"/>
          <w:szCs w:val="22"/>
        </w:rPr>
      </w:pPr>
      <w:r w:rsidRPr="008C19BE">
        <w:rPr>
          <w:b w:val="0"/>
          <w:sz w:val="22"/>
          <w:szCs w:val="22"/>
        </w:rPr>
        <w:t>L’enquête de la Banque de France initiée avec la Fédération des Centres de Gestion Agréées à l’automne 2013 confirme que l’accès au crédit de trésorerie des TPE est moins aisé que celui des PME.</w:t>
      </w:r>
      <w:r w:rsidRPr="00AB0864">
        <w:rPr>
          <w:sz w:val="22"/>
          <w:szCs w:val="22"/>
        </w:rPr>
        <w:t xml:space="preserve"> </w:t>
      </w:r>
      <w:r w:rsidRPr="00AB0864">
        <w:rPr>
          <w:b w:val="0"/>
          <w:sz w:val="22"/>
          <w:szCs w:val="22"/>
        </w:rPr>
        <w:t xml:space="preserve">Elle fait également apparaître la </w:t>
      </w:r>
      <w:r w:rsidRPr="006B0130">
        <w:rPr>
          <w:sz w:val="22"/>
          <w:szCs w:val="22"/>
        </w:rPr>
        <w:t>faiblesse de la demande de crédits de trésorerie</w:t>
      </w:r>
      <w:r w:rsidRPr="00AB0864">
        <w:rPr>
          <w:b w:val="0"/>
          <w:sz w:val="22"/>
          <w:szCs w:val="22"/>
        </w:rPr>
        <w:t>,</w:t>
      </w:r>
      <w:r>
        <w:rPr>
          <w:b w:val="0"/>
          <w:sz w:val="22"/>
          <w:szCs w:val="22"/>
        </w:rPr>
        <w:t xml:space="preserve"> </w:t>
      </w:r>
      <w:r w:rsidRPr="00AB0864">
        <w:rPr>
          <w:b w:val="0"/>
          <w:sz w:val="22"/>
          <w:szCs w:val="22"/>
        </w:rPr>
        <w:t>qui ne constituent du reste qu’une faible part de leurs besoins globaux de financement.</w:t>
      </w:r>
    </w:p>
    <w:p w:rsidR="00867DF3" w:rsidRDefault="00867DF3" w:rsidP="00867DF3">
      <w:pPr>
        <w:pStyle w:val="Sansinterligne"/>
        <w:rPr>
          <w:b w:val="0"/>
          <w:sz w:val="22"/>
          <w:szCs w:val="22"/>
        </w:rPr>
      </w:pPr>
    </w:p>
    <w:p w:rsidR="00867DF3" w:rsidRPr="00AB0864" w:rsidRDefault="00867DF3" w:rsidP="00867DF3">
      <w:pPr>
        <w:pStyle w:val="Sansinterligne"/>
        <w:rPr>
          <w:b w:val="0"/>
          <w:sz w:val="22"/>
          <w:szCs w:val="22"/>
        </w:rPr>
      </w:pPr>
      <w:r w:rsidRPr="00AB0864">
        <w:rPr>
          <w:b w:val="0"/>
          <w:sz w:val="22"/>
          <w:szCs w:val="22"/>
        </w:rPr>
        <w:t>L’Observatoire considère que le constat d’un accès moins aisé au crédit de trésorerie peut</w:t>
      </w:r>
      <w:r>
        <w:rPr>
          <w:b w:val="0"/>
          <w:sz w:val="22"/>
          <w:szCs w:val="22"/>
        </w:rPr>
        <w:t xml:space="preserve"> s’expliquer,</w:t>
      </w:r>
      <w:r w:rsidRPr="00AB0864">
        <w:rPr>
          <w:b w:val="0"/>
          <w:sz w:val="22"/>
          <w:szCs w:val="22"/>
        </w:rPr>
        <w:t xml:space="preserve"> par des </w:t>
      </w:r>
      <w:r w:rsidRPr="006B0130">
        <w:rPr>
          <w:sz w:val="22"/>
          <w:szCs w:val="22"/>
        </w:rPr>
        <w:t xml:space="preserve">dysfonctionnements dans le dialogue entre banques et chefs d’entreprise de TPE, </w:t>
      </w:r>
      <w:r>
        <w:rPr>
          <w:b w:val="0"/>
          <w:sz w:val="22"/>
          <w:szCs w:val="22"/>
        </w:rPr>
        <w:t>mais aussi</w:t>
      </w:r>
      <w:r w:rsidRPr="00AB0864">
        <w:rPr>
          <w:b w:val="0"/>
          <w:sz w:val="22"/>
          <w:szCs w:val="22"/>
        </w:rPr>
        <w:t xml:space="preserve"> par le fait qu’une part importante de TPE présente</w:t>
      </w:r>
      <w:r>
        <w:rPr>
          <w:b w:val="0"/>
          <w:sz w:val="22"/>
          <w:szCs w:val="22"/>
        </w:rPr>
        <w:t xml:space="preserve"> </w:t>
      </w:r>
      <w:r w:rsidRPr="00AB0864">
        <w:rPr>
          <w:b w:val="0"/>
          <w:sz w:val="22"/>
          <w:szCs w:val="22"/>
        </w:rPr>
        <w:t xml:space="preserve">une </w:t>
      </w:r>
      <w:r w:rsidRPr="006B0130">
        <w:rPr>
          <w:sz w:val="22"/>
          <w:szCs w:val="22"/>
        </w:rPr>
        <w:t>structure financière déséquilibrée</w:t>
      </w:r>
      <w:r>
        <w:rPr>
          <w:b w:val="0"/>
          <w:sz w:val="22"/>
          <w:szCs w:val="22"/>
        </w:rPr>
        <w:t xml:space="preserve"> , les TPE ayant </w:t>
      </w:r>
      <w:r w:rsidRPr="006B0130">
        <w:rPr>
          <w:sz w:val="22"/>
          <w:szCs w:val="22"/>
        </w:rPr>
        <w:t>largement recours aux délais de paiement pour améliorer leur trésorerie</w:t>
      </w:r>
      <w:r>
        <w:rPr>
          <w:b w:val="0"/>
          <w:sz w:val="22"/>
          <w:szCs w:val="22"/>
        </w:rPr>
        <w:t> ; d’ailleurs dans</w:t>
      </w:r>
      <w:r w:rsidRPr="00AB0864">
        <w:rPr>
          <w:b w:val="0"/>
          <w:sz w:val="22"/>
          <w:szCs w:val="22"/>
        </w:rPr>
        <w:t xml:space="preserve"> le secteur du B</w:t>
      </w:r>
      <w:r>
        <w:rPr>
          <w:b w:val="0"/>
          <w:sz w:val="22"/>
          <w:szCs w:val="22"/>
        </w:rPr>
        <w:t xml:space="preserve"> </w:t>
      </w:r>
      <w:r w:rsidRPr="00AB0864">
        <w:rPr>
          <w:b w:val="0"/>
          <w:sz w:val="22"/>
          <w:szCs w:val="22"/>
        </w:rPr>
        <w:t>to B, qui est celui pour lequel la question des délais de paiement se pose avec le plus d’acuité, on</w:t>
      </w:r>
      <w:r>
        <w:rPr>
          <w:b w:val="0"/>
          <w:sz w:val="22"/>
          <w:szCs w:val="22"/>
        </w:rPr>
        <w:t xml:space="preserve"> </w:t>
      </w:r>
      <w:r w:rsidRPr="00AB0864">
        <w:rPr>
          <w:b w:val="0"/>
          <w:sz w:val="22"/>
          <w:szCs w:val="22"/>
        </w:rPr>
        <w:t>constate que, par rapport aux PME, les TPE sont en moyenne payée</w:t>
      </w:r>
      <w:r>
        <w:rPr>
          <w:b w:val="0"/>
          <w:sz w:val="22"/>
          <w:szCs w:val="22"/>
        </w:rPr>
        <w:t xml:space="preserve">s plus vite par leurs clients, mais elles </w:t>
      </w:r>
      <w:r w:rsidRPr="00AB0864">
        <w:rPr>
          <w:b w:val="0"/>
          <w:sz w:val="22"/>
          <w:szCs w:val="22"/>
        </w:rPr>
        <w:t>paient plus tard leurs fournisseurs.</w:t>
      </w:r>
    </w:p>
    <w:p w:rsidR="00867DF3" w:rsidRPr="00AB0864" w:rsidRDefault="00867DF3" w:rsidP="00867DF3">
      <w:pPr>
        <w:pStyle w:val="Sansinterligne"/>
        <w:rPr>
          <w:b w:val="0"/>
          <w:sz w:val="22"/>
          <w:szCs w:val="22"/>
        </w:rPr>
      </w:pPr>
      <w:r>
        <w:rPr>
          <w:b w:val="0"/>
          <w:sz w:val="22"/>
          <w:szCs w:val="22"/>
        </w:rPr>
        <w:t>De plus, en 2013,</w:t>
      </w:r>
      <w:r w:rsidRPr="00AB0864">
        <w:rPr>
          <w:b w:val="0"/>
          <w:sz w:val="22"/>
          <w:szCs w:val="22"/>
        </w:rPr>
        <w:t xml:space="preserve"> les</w:t>
      </w:r>
      <w:r>
        <w:rPr>
          <w:b w:val="0"/>
          <w:sz w:val="22"/>
          <w:szCs w:val="22"/>
        </w:rPr>
        <w:t xml:space="preserve"> </w:t>
      </w:r>
      <w:r w:rsidRPr="00AB0864">
        <w:rPr>
          <w:b w:val="0"/>
          <w:sz w:val="22"/>
          <w:szCs w:val="22"/>
        </w:rPr>
        <w:t xml:space="preserve">secteurs qui dépendent de la consommation des ménages, </w:t>
      </w:r>
      <w:r>
        <w:rPr>
          <w:b w:val="0"/>
          <w:sz w:val="22"/>
          <w:szCs w:val="22"/>
        </w:rPr>
        <w:t xml:space="preserve">et où les TPE sont très présentes, </w:t>
      </w:r>
      <w:r w:rsidRPr="00AB0864">
        <w:rPr>
          <w:b w:val="0"/>
          <w:sz w:val="22"/>
          <w:szCs w:val="22"/>
        </w:rPr>
        <w:t>ont connu des difficultés conjoncturelles</w:t>
      </w:r>
      <w:r>
        <w:rPr>
          <w:b w:val="0"/>
          <w:sz w:val="22"/>
          <w:szCs w:val="22"/>
        </w:rPr>
        <w:t xml:space="preserve"> avec pour conséquence </w:t>
      </w:r>
      <w:r w:rsidRPr="00AB0864">
        <w:rPr>
          <w:b w:val="0"/>
          <w:sz w:val="22"/>
          <w:szCs w:val="22"/>
        </w:rPr>
        <w:t>une détérioration de la situation financière, des</w:t>
      </w:r>
      <w:r>
        <w:rPr>
          <w:b w:val="0"/>
          <w:sz w:val="22"/>
          <w:szCs w:val="22"/>
        </w:rPr>
        <w:t xml:space="preserve"> </w:t>
      </w:r>
      <w:r w:rsidRPr="00AB0864">
        <w:rPr>
          <w:b w:val="0"/>
          <w:sz w:val="22"/>
          <w:szCs w:val="22"/>
        </w:rPr>
        <w:t>tensions importantes de trésorerie et une très forte mortalité.</w:t>
      </w:r>
    </w:p>
    <w:p w:rsidR="00867DF3" w:rsidRDefault="00867DF3" w:rsidP="00867DF3">
      <w:pPr>
        <w:pStyle w:val="Sansinterligne"/>
        <w:rPr>
          <w:b w:val="0"/>
          <w:sz w:val="22"/>
          <w:szCs w:val="22"/>
        </w:rPr>
      </w:pPr>
    </w:p>
    <w:p w:rsidR="00867DF3" w:rsidRPr="00AB0864" w:rsidRDefault="00867DF3" w:rsidP="00867DF3">
      <w:pPr>
        <w:pStyle w:val="Sansinterligne"/>
        <w:rPr>
          <w:b w:val="0"/>
          <w:sz w:val="22"/>
          <w:szCs w:val="22"/>
        </w:rPr>
      </w:pPr>
      <w:r>
        <w:rPr>
          <w:b w:val="0"/>
          <w:sz w:val="22"/>
          <w:szCs w:val="22"/>
        </w:rPr>
        <w:t>L</w:t>
      </w:r>
      <w:r w:rsidRPr="00AB0864">
        <w:rPr>
          <w:b w:val="0"/>
          <w:sz w:val="22"/>
          <w:szCs w:val="22"/>
        </w:rPr>
        <w:t xml:space="preserve">es TPE financent </w:t>
      </w:r>
      <w:r>
        <w:rPr>
          <w:b w:val="0"/>
          <w:sz w:val="22"/>
          <w:szCs w:val="22"/>
        </w:rPr>
        <w:t xml:space="preserve">par ailleurs </w:t>
      </w:r>
      <w:r w:rsidRPr="00AB0864">
        <w:rPr>
          <w:b w:val="0"/>
          <w:sz w:val="22"/>
          <w:szCs w:val="22"/>
        </w:rPr>
        <w:t>largement leurs besoins</w:t>
      </w:r>
      <w:r>
        <w:rPr>
          <w:b w:val="0"/>
          <w:sz w:val="22"/>
          <w:szCs w:val="22"/>
        </w:rPr>
        <w:t xml:space="preserve"> </w:t>
      </w:r>
      <w:r w:rsidRPr="00AB0864">
        <w:rPr>
          <w:b w:val="0"/>
          <w:sz w:val="22"/>
          <w:szCs w:val="22"/>
        </w:rPr>
        <w:t>de tr</w:t>
      </w:r>
      <w:r>
        <w:rPr>
          <w:b w:val="0"/>
          <w:sz w:val="22"/>
          <w:szCs w:val="22"/>
        </w:rPr>
        <w:t xml:space="preserve">ésorerie par des </w:t>
      </w:r>
      <w:r w:rsidRPr="006B0130">
        <w:rPr>
          <w:sz w:val="22"/>
          <w:szCs w:val="22"/>
        </w:rPr>
        <w:t>découverts,</w:t>
      </w:r>
      <w:r>
        <w:rPr>
          <w:b w:val="0"/>
          <w:sz w:val="22"/>
          <w:szCs w:val="22"/>
        </w:rPr>
        <w:t xml:space="preserve"> une situation qui convient bien aux TPE et aux banques, mais s’avère plus couteuse que les crédits échéancés ; certaines TPE </w:t>
      </w:r>
      <w:r w:rsidRPr="00AB0864">
        <w:rPr>
          <w:b w:val="0"/>
          <w:sz w:val="22"/>
          <w:szCs w:val="22"/>
        </w:rPr>
        <w:t>finance</w:t>
      </w:r>
      <w:r>
        <w:rPr>
          <w:b w:val="0"/>
          <w:sz w:val="22"/>
          <w:szCs w:val="22"/>
        </w:rPr>
        <w:t>nt leur</w:t>
      </w:r>
      <w:r w:rsidRPr="00AB0864">
        <w:rPr>
          <w:b w:val="0"/>
          <w:sz w:val="22"/>
          <w:szCs w:val="22"/>
        </w:rPr>
        <w:t xml:space="preserve"> besoin de fonds de roulement par de l’</w:t>
      </w:r>
      <w:r w:rsidRPr="006B0130">
        <w:rPr>
          <w:sz w:val="22"/>
          <w:szCs w:val="22"/>
        </w:rPr>
        <w:t xml:space="preserve">affacturage </w:t>
      </w:r>
      <w:r>
        <w:rPr>
          <w:b w:val="0"/>
          <w:sz w:val="22"/>
          <w:szCs w:val="22"/>
        </w:rPr>
        <w:t>au coût plus élevé, e</w:t>
      </w:r>
      <w:r w:rsidRPr="00AB0864">
        <w:rPr>
          <w:b w:val="0"/>
          <w:sz w:val="22"/>
          <w:szCs w:val="22"/>
        </w:rPr>
        <w:t>t loin d’être adapté à toutes les TPE.</w:t>
      </w:r>
    </w:p>
    <w:p w:rsidR="00867DF3" w:rsidRDefault="00867DF3" w:rsidP="00867DF3">
      <w:pPr>
        <w:pStyle w:val="Sansinterligne"/>
        <w:rPr>
          <w:b w:val="0"/>
          <w:sz w:val="22"/>
          <w:szCs w:val="22"/>
        </w:rPr>
      </w:pPr>
    </w:p>
    <w:p w:rsidR="00867DF3" w:rsidRPr="006B0130" w:rsidRDefault="00867DF3" w:rsidP="00867DF3">
      <w:pPr>
        <w:pStyle w:val="Sansinterligne"/>
      </w:pPr>
      <w:r w:rsidRPr="006B0130">
        <w:t>Le financement des investissements</w:t>
      </w:r>
    </w:p>
    <w:p w:rsidR="00867DF3" w:rsidRDefault="00867DF3" w:rsidP="00867DF3">
      <w:pPr>
        <w:pStyle w:val="Sansinterligne"/>
        <w:rPr>
          <w:b w:val="0"/>
          <w:sz w:val="22"/>
          <w:szCs w:val="22"/>
        </w:rPr>
      </w:pPr>
    </w:p>
    <w:p w:rsidR="00867DF3" w:rsidRPr="000371C0" w:rsidRDefault="00867DF3" w:rsidP="00867DF3">
      <w:pPr>
        <w:pStyle w:val="Sansinterligne"/>
        <w:rPr>
          <w:b w:val="0"/>
          <w:sz w:val="22"/>
          <w:szCs w:val="22"/>
        </w:rPr>
      </w:pPr>
      <w:r w:rsidRPr="00A562DA">
        <w:rPr>
          <w:sz w:val="22"/>
          <w:szCs w:val="22"/>
        </w:rPr>
        <w:t>Une situation apparemment favorable aux TPE</w:t>
      </w:r>
      <w:r>
        <w:rPr>
          <w:b w:val="0"/>
          <w:sz w:val="22"/>
          <w:szCs w:val="22"/>
        </w:rPr>
        <w:t xml:space="preserve"> : </w:t>
      </w:r>
      <w:r w:rsidRPr="00104A81">
        <w:rPr>
          <w:sz w:val="22"/>
          <w:szCs w:val="22"/>
        </w:rPr>
        <w:t>au regard des dispositifs de Bale 3</w:t>
      </w:r>
      <w:r w:rsidRPr="00A562DA">
        <w:rPr>
          <w:b w:val="0"/>
          <w:sz w:val="22"/>
          <w:szCs w:val="22"/>
        </w:rPr>
        <w:t xml:space="preserve">, </w:t>
      </w:r>
      <w:r w:rsidRPr="00A562DA">
        <w:rPr>
          <w:rFonts w:cs="Calibri"/>
          <w:b w:val="0"/>
          <w:sz w:val="22"/>
          <w:szCs w:val="22"/>
        </w:rPr>
        <w:t xml:space="preserve">compte tenu de leur taille et du faible montant unitaire des prêts qui leurs sont octroyés, les TPE sont majoritairement classées en </w:t>
      </w:r>
      <w:r>
        <w:rPr>
          <w:rFonts w:cs="Calibri"/>
          <w:b w:val="0"/>
          <w:sz w:val="22"/>
          <w:szCs w:val="22"/>
        </w:rPr>
        <w:t>« c</w:t>
      </w:r>
      <w:r w:rsidRPr="00A562DA">
        <w:rPr>
          <w:rFonts w:cs="Calibri"/>
          <w:b w:val="0"/>
          <w:sz w:val="22"/>
          <w:szCs w:val="22"/>
        </w:rPr>
        <w:t>lientèle de détail » et bénéficient en solvabilité d’un traitement plus favorable que celui des autres entreprises</w:t>
      </w:r>
      <w:r>
        <w:rPr>
          <w:rFonts w:cs="Calibri"/>
          <w:b w:val="0"/>
          <w:sz w:val="22"/>
          <w:szCs w:val="22"/>
        </w:rPr>
        <w:t> ; de plus,</w:t>
      </w:r>
      <w:r w:rsidRPr="00A562DA">
        <w:rPr>
          <w:rFonts w:cs="Calibri"/>
          <w:b w:val="0"/>
          <w:sz w:val="22"/>
          <w:szCs w:val="22"/>
        </w:rPr>
        <w:t xml:space="preserve"> le recours fortement accru au financement de marché par les grandes entreprises depuis la crise financière libère par ailleurs des possibilités de crédits aux TPE.</w:t>
      </w:r>
      <w:r>
        <w:rPr>
          <w:rFonts w:cs="Calibri"/>
          <w:b w:val="0"/>
          <w:sz w:val="22"/>
          <w:szCs w:val="22"/>
        </w:rPr>
        <w:t xml:space="preserve"> </w:t>
      </w:r>
    </w:p>
    <w:p w:rsidR="00867DF3" w:rsidRDefault="00867DF3" w:rsidP="00867DF3">
      <w:pPr>
        <w:pStyle w:val="Sansinterligne"/>
        <w:rPr>
          <w:b w:val="0"/>
          <w:sz w:val="22"/>
          <w:szCs w:val="22"/>
        </w:rPr>
      </w:pPr>
      <w:r>
        <w:rPr>
          <w:b w:val="0"/>
          <w:sz w:val="22"/>
          <w:szCs w:val="22"/>
        </w:rPr>
        <w:t>De fait, l</w:t>
      </w:r>
      <w:r w:rsidRPr="00AB0864">
        <w:rPr>
          <w:b w:val="0"/>
          <w:sz w:val="22"/>
          <w:szCs w:val="22"/>
        </w:rPr>
        <w:t xml:space="preserve">’accès des TPE aux crédits d’investissement semble </w:t>
      </w:r>
      <w:r w:rsidRPr="00992B70">
        <w:rPr>
          <w:sz w:val="22"/>
          <w:szCs w:val="22"/>
        </w:rPr>
        <w:t>globalement bon et les taux des crédits aux TPE sont en France les plus bas d’Europe</w:t>
      </w:r>
      <w:r>
        <w:rPr>
          <w:sz w:val="22"/>
          <w:szCs w:val="22"/>
        </w:rPr>
        <w:t> </w:t>
      </w:r>
      <w:r>
        <w:rPr>
          <w:b w:val="0"/>
          <w:sz w:val="22"/>
          <w:szCs w:val="22"/>
        </w:rPr>
        <w:t>; l</w:t>
      </w:r>
      <w:r w:rsidRPr="00AB0864">
        <w:rPr>
          <w:b w:val="0"/>
          <w:sz w:val="22"/>
          <w:szCs w:val="22"/>
        </w:rPr>
        <w:t>e dynamisme du crédit aux TPE vient exclusivement des</w:t>
      </w:r>
      <w:r>
        <w:rPr>
          <w:b w:val="0"/>
          <w:sz w:val="22"/>
          <w:szCs w:val="22"/>
        </w:rPr>
        <w:t xml:space="preserve"> </w:t>
      </w:r>
      <w:r w:rsidRPr="00AB0864">
        <w:rPr>
          <w:b w:val="0"/>
          <w:sz w:val="22"/>
          <w:szCs w:val="22"/>
        </w:rPr>
        <w:t>c</w:t>
      </w:r>
      <w:r>
        <w:rPr>
          <w:b w:val="0"/>
          <w:sz w:val="22"/>
          <w:szCs w:val="22"/>
        </w:rPr>
        <w:t>rédits d’investissement, et plus</w:t>
      </w:r>
      <w:r w:rsidRPr="00AB0864">
        <w:rPr>
          <w:b w:val="0"/>
          <w:sz w:val="22"/>
          <w:szCs w:val="22"/>
        </w:rPr>
        <w:t xml:space="preserve"> particulièrement de </w:t>
      </w:r>
      <w:r w:rsidRPr="00992B70">
        <w:rPr>
          <w:sz w:val="22"/>
          <w:szCs w:val="22"/>
        </w:rPr>
        <w:t>l’investissement immobilier</w:t>
      </w:r>
      <w:r w:rsidRPr="00AB0864">
        <w:rPr>
          <w:b w:val="0"/>
          <w:sz w:val="22"/>
          <w:szCs w:val="22"/>
        </w:rPr>
        <w:t xml:space="preserve">. </w:t>
      </w:r>
    </w:p>
    <w:p w:rsidR="00867DF3" w:rsidRDefault="00867DF3" w:rsidP="00867DF3">
      <w:pPr>
        <w:pStyle w:val="Sansinterligne"/>
        <w:rPr>
          <w:b w:val="0"/>
          <w:sz w:val="22"/>
          <w:szCs w:val="22"/>
        </w:rPr>
      </w:pPr>
    </w:p>
    <w:p w:rsidR="00867DF3" w:rsidRPr="008D52C3" w:rsidRDefault="00867DF3" w:rsidP="00867DF3">
      <w:pPr>
        <w:pStyle w:val="Sansinterligne"/>
        <w:rPr>
          <w:sz w:val="22"/>
          <w:szCs w:val="22"/>
        </w:rPr>
      </w:pPr>
      <w:r w:rsidRPr="000371C0">
        <w:rPr>
          <w:b w:val="0"/>
          <w:sz w:val="22"/>
          <w:szCs w:val="22"/>
        </w:rPr>
        <w:t>Si les TPE sont aussi nombreuses à demander des crédits d’investissement qu</w:t>
      </w:r>
      <w:r>
        <w:rPr>
          <w:b w:val="0"/>
          <w:sz w:val="22"/>
          <w:szCs w:val="22"/>
        </w:rPr>
        <w:t>e des crédits de trésorerie (10</w:t>
      </w:r>
      <w:r w:rsidRPr="000371C0">
        <w:rPr>
          <w:b w:val="0"/>
          <w:sz w:val="22"/>
          <w:szCs w:val="22"/>
        </w:rPr>
        <w:t xml:space="preserve">%), elles sont nettement plus nombreuses à obtenir </w:t>
      </w:r>
      <w:r w:rsidRPr="008D52C3">
        <w:rPr>
          <w:sz w:val="22"/>
          <w:szCs w:val="22"/>
        </w:rPr>
        <w:t>satisfaction (84% contre 61% en trésorerie).</w:t>
      </w:r>
    </w:p>
    <w:p w:rsidR="00867DF3" w:rsidRDefault="00867DF3" w:rsidP="00867DF3">
      <w:pPr>
        <w:autoSpaceDE w:val="0"/>
        <w:autoSpaceDN w:val="0"/>
        <w:adjustRightInd w:val="0"/>
        <w:jc w:val="both"/>
        <w:rPr>
          <w:rFonts w:cs="Calibri"/>
        </w:rPr>
      </w:pPr>
      <w:r>
        <w:rPr>
          <w:rFonts w:cs="Calibri"/>
        </w:rPr>
        <w:t xml:space="preserve">Les TPE de plus de 3 ans d’ancienneté affichent des taux d’investissement en moyenne comparables à celui des PME de moins de 50 salariés (11%) ; par contre ces taux pour les nouvelles entreprises sont de 40% pour les sans salarié et de 65% pour les employeurs. </w:t>
      </w:r>
    </w:p>
    <w:p w:rsidR="00867DF3" w:rsidRDefault="00867DF3" w:rsidP="00867DF3">
      <w:pPr>
        <w:autoSpaceDE w:val="0"/>
        <w:autoSpaceDN w:val="0"/>
        <w:adjustRightInd w:val="0"/>
        <w:jc w:val="both"/>
        <w:rPr>
          <w:rFonts w:cs="Calibri"/>
        </w:rPr>
      </w:pPr>
    </w:p>
    <w:p w:rsidR="00867DF3" w:rsidRPr="001C4953" w:rsidRDefault="00867DF3" w:rsidP="00867DF3">
      <w:pPr>
        <w:autoSpaceDE w:val="0"/>
        <w:autoSpaceDN w:val="0"/>
        <w:adjustRightInd w:val="0"/>
        <w:jc w:val="both"/>
        <w:rPr>
          <w:rFonts w:cs="Calibri"/>
        </w:rPr>
      </w:pPr>
      <w:r w:rsidRPr="001C4953">
        <w:rPr>
          <w:rFonts w:cs="Calibri"/>
        </w:rPr>
        <w:t>Les décisions d’investissement des TPE sont par nature discontinues</w:t>
      </w:r>
      <w:r>
        <w:rPr>
          <w:rFonts w:cs="Calibri"/>
        </w:rPr>
        <w:t xml:space="preserve"> : un chef d’entreprise qui investit une année aura une probabilité plus faible de réitérer l’opération l’année suivante ; afin de tenir compte du caractère irrégulier de l’investissement des TPE, il est utile </w:t>
      </w:r>
      <w:r w:rsidRPr="001C4953">
        <w:rPr>
          <w:rFonts w:cs="Calibri"/>
          <w:b/>
        </w:rPr>
        <w:t xml:space="preserve">d’adopter une perspective plus longue, révélant des comportements opposés entre les TPE non </w:t>
      </w:r>
      <w:r>
        <w:rPr>
          <w:rFonts w:cs="Calibri"/>
          <w:b/>
        </w:rPr>
        <w:t>employeur</w:t>
      </w:r>
      <w:r w:rsidRPr="001C4953">
        <w:rPr>
          <w:rFonts w:cs="Calibri"/>
          <w:b/>
        </w:rPr>
        <w:t>s et les TPE d’au moins un salarié</w:t>
      </w:r>
      <w:r>
        <w:rPr>
          <w:rFonts w:cs="Calibri"/>
          <w:b/>
        </w:rPr>
        <w:t> </w:t>
      </w:r>
      <w:r>
        <w:rPr>
          <w:rFonts w:cs="Calibri"/>
        </w:rPr>
        <w:t xml:space="preserve">: 42% des TPE sans salarié n’ont réalisé aucun investissement au cours des 3 dernières années contre 17% pour les TPE d’au moins un salarié ; 38% des TPE avec salarié ont investi 3 années d’affilée contre 16% seulement pour les </w:t>
      </w:r>
      <w:r w:rsidRPr="001C4953">
        <w:rPr>
          <w:rFonts w:cs="Calibri"/>
        </w:rPr>
        <w:t>TPE sans salarié</w:t>
      </w:r>
      <w:r>
        <w:rPr>
          <w:rFonts w:cs="Calibri"/>
        </w:rPr>
        <w:t>.</w:t>
      </w:r>
    </w:p>
    <w:p w:rsidR="00867DF3" w:rsidRPr="001C4953" w:rsidRDefault="00867DF3" w:rsidP="00867DF3">
      <w:pPr>
        <w:autoSpaceDE w:val="0"/>
        <w:autoSpaceDN w:val="0"/>
        <w:adjustRightInd w:val="0"/>
        <w:jc w:val="both"/>
        <w:rPr>
          <w:rFonts w:cs="Calibri"/>
        </w:rPr>
      </w:pPr>
      <w:r>
        <w:rPr>
          <w:rFonts w:cs="Calibri"/>
        </w:rPr>
        <w:t>S’agissant des TPE sans salarié, les montants en jeu, bien qu’importants par rapport au chiffre d’affaires, restent faibles (80% un investissement inférieur à 4 000€ en 2011) ; les investissements les plus importants sont concentrés sur un peu plus de 1% des entreprises avoisinant les 200 000€ ou plus.</w:t>
      </w:r>
    </w:p>
    <w:p w:rsidR="00867DF3" w:rsidRDefault="00867DF3" w:rsidP="00867DF3">
      <w:pPr>
        <w:pStyle w:val="Sansinterligne"/>
        <w:rPr>
          <w:b w:val="0"/>
          <w:sz w:val="22"/>
          <w:szCs w:val="22"/>
        </w:rPr>
      </w:pPr>
    </w:p>
    <w:p w:rsidR="00867DF3" w:rsidRPr="00AB0864" w:rsidRDefault="00867DF3" w:rsidP="00867DF3">
      <w:pPr>
        <w:pStyle w:val="Sansinterligne"/>
        <w:rPr>
          <w:b w:val="0"/>
          <w:sz w:val="22"/>
          <w:szCs w:val="22"/>
        </w:rPr>
      </w:pPr>
      <w:r w:rsidRPr="001D270C">
        <w:rPr>
          <w:sz w:val="22"/>
          <w:szCs w:val="22"/>
        </w:rPr>
        <w:t>Une partie des TPE peuvent s’autocensurer dans la demande de financement bancaire</w:t>
      </w:r>
      <w:r w:rsidRPr="00AB0864">
        <w:rPr>
          <w:b w:val="0"/>
          <w:sz w:val="22"/>
          <w:szCs w:val="22"/>
        </w:rPr>
        <w:t>, par crainte de se voir</w:t>
      </w:r>
      <w:r>
        <w:rPr>
          <w:b w:val="0"/>
          <w:sz w:val="22"/>
          <w:szCs w:val="22"/>
        </w:rPr>
        <w:t xml:space="preserve"> </w:t>
      </w:r>
      <w:r w:rsidRPr="00AB0864">
        <w:rPr>
          <w:b w:val="0"/>
          <w:sz w:val="22"/>
          <w:szCs w:val="22"/>
        </w:rPr>
        <w:t>opposer un refus ou par sous-estimatio</w:t>
      </w:r>
      <w:r>
        <w:rPr>
          <w:b w:val="0"/>
          <w:sz w:val="22"/>
          <w:szCs w:val="22"/>
        </w:rPr>
        <w:t xml:space="preserve">n de sa capacité d’endettement, </w:t>
      </w:r>
      <w:r w:rsidRPr="00AB0864">
        <w:rPr>
          <w:b w:val="0"/>
          <w:sz w:val="22"/>
          <w:szCs w:val="22"/>
        </w:rPr>
        <w:t>et privilégient en</w:t>
      </w:r>
      <w:r>
        <w:rPr>
          <w:b w:val="0"/>
          <w:sz w:val="22"/>
          <w:szCs w:val="22"/>
        </w:rPr>
        <w:t xml:space="preserve"> </w:t>
      </w:r>
      <w:r w:rsidRPr="00AB0864">
        <w:rPr>
          <w:b w:val="0"/>
          <w:sz w:val="22"/>
          <w:szCs w:val="22"/>
        </w:rPr>
        <w:t xml:space="preserve">conséquence l’autofinancement. Globalement cependant, </w:t>
      </w:r>
      <w:r w:rsidRPr="00992B70">
        <w:rPr>
          <w:sz w:val="22"/>
          <w:szCs w:val="22"/>
        </w:rPr>
        <w:t>la faiblesse de la demande vient essentiellement d’un manque d’appétit pour l’investissement,</w:t>
      </w:r>
      <w:r>
        <w:rPr>
          <w:b w:val="0"/>
          <w:sz w:val="22"/>
          <w:szCs w:val="22"/>
        </w:rPr>
        <w:t xml:space="preserve"> dont les causes et les remèdes </w:t>
      </w:r>
      <w:r w:rsidRPr="00AB0864">
        <w:rPr>
          <w:b w:val="0"/>
          <w:sz w:val="22"/>
          <w:szCs w:val="22"/>
        </w:rPr>
        <w:t>ne</w:t>
      </w:r>
      <w:r>
        <w:rPr>
          <w:b w:val="0"/>
          <w:sz w:val="22"/>
          <w:szCs w:val="22"/>
        </w:rPr>
        <w:t xml:space="preserve"> son</w:t>
      </w:r>
      <w:r w:rsidRPr="00AB0864">
        <w:rPr>
          <w:b w:val="0"/>
          <w:sz w:val="22"/>
          <w:szCs w:val="22"/>
        </w:rPr>
        <w:t>t pas bancaires</w:t>
      </w:r>
      <w:r>
        <w:rPr>
          <w:b w:val="0"/>
          <w:sz w:val="22"/>
          <w:szCs w:val="22"/>
        </w:rPr>
        <w:t xml:space="preserve">, face à une </w:t>
      </w:r>
      <w:r w:rsidRPr="00AB0864">
        <w:rPr>
          <w:b w:val="0"/>
          <w:sz w:val="22"/>
          <w:szCs w:val="22"/>
        </w:rPr>
        <w:t>offre abondante.</w:t>
      </w:r>
    </w:p>
    <w:p w:rsidR="00867DF3" w:rsidRPr="001D270C" w:rsidRDefault="00867DF3" w:rsidP="00867DF3">
      <w:pPr>
        <w:pStyle w:val="Sansinterligne"/>
        <w:rPr>
          <w:rFonts w:cs="Calibri"/>
          <w:b w:val="0"/>
          <w:sz w:val="22"/>
          <w:szCs w:val="22"/>
        </w:rPr>
      </w:pPr>
      <w:r w:rsidRPr="001D270C">
        <w:rPr>
          <w:sz w:val="22"/>
          <w:szCs w:val="22"/>
        </w:rPr>
        <w:t>Les TPE expriment toutefois le sentiment que les banques leur demandent plus de garanties que par le passé</w:t>
      </w:r>
      <w:r w:rsidRPr="001D270C">
        <w:rPr>
          <w:b w:val="0"/>
          <w:sz w:val="22"/>
          <w:szCs w:val="22"/>
        </w:rPr>
        <w:t xml:space="preserve"> (</w:t>
      </w:r>
      <w:r w:rsidRPr="001D270C">
        <w:rPr>
          <w:rFonts w:cs="Calibri"/>
          <w:b w:val="0"/>
          <w:sz w:val="22"/>
          <w:szCs w:val="22"/>
        </w:rPr>
        <w:t>9% déclarent y avoir été confrontées, contre 7% pour les PME) ; c</w:t>
      </w:r>
      <w:r w:rsidRPr="001D270C">
        <w:rPr>
          <w:b w:val="0"/>
          <w:sz w:val="22"/>
          <w:szCs w:val="22"/>
        </w:rPr>
        <w:t>e phénomène est à relier à la gestion patrimoniale des entreprises qui conduit souvent les chefs d’entreprise à placer dans des SCI, les bi</w:t>
      </w:r>
      <w:r>
        <w:rPr>
          <w:b w:val="0"/>
          <w:sz w:val="22"/>
          <w:szCs w:val="22"/>
        </w:rPr>
        <w:t>ens immobiliers professionnels ; de plus, l</w:t>
      </w:r>
      <w:r w:rsidRPr="001D270C">
        <w:rPr>
          <w:b w:val="0"/>
          <w:sz w:val="22"/>
          <w:szCs w:val="22"/>
        </w:rPr>
        <w:t xml:space="preserve">es mécanismes de cautionnement mutuel (SIAGI et SOCAMA), </w:t>
      </w:r>
      <w:r>
        <w:rPr>
          <w:b w:val="0"/>
          <w:sz w:val="22"/>
          <w:szCs w:val="22"/>
        </w:rPr>
        <w:t xml:space="preserve">et Bpifrance </w:t>
      </w:r>
      <w:r w:rsidRPr="001D270C">
        <w:rPr>
          <w:b w:val="0"/>
          <w:sz w:val="22"/>
          <w:szCs w:val="22"/>
        </w:rPr>
        <w:t>ne sont pas assez connu</w:t>
      </w:r>
      <w:r>
        <w:rPr>
          <w:b w:val="0"/>
          <w:sz w:val="22"/>
          <w:szCs w:val="22"/>
        </w:rPr>
        <w:t xml:space="preserve">s des entreprises et des banques (toutefois </w:t>
      </w:r>
      <w:r w:rsidRPr="001D270C">
        <w:rPr>
          <w:b w:val="0"/>
          <w:sz w:val="22"/>
          <w:szCs w:val="22"/>
        </w:rPr>
        <w:t xml:space="preserve">l’utilisation de garanties </w:t>
      </w:r>
      <w:r>
        <w:rPr>
          <w:b w:val="0"/>
          <w:sz w:val="22"/>
          <w:szCs w:val="22"/>
        </w:rPr>
        <w:t>Bpifrance</w:t>
      </w:r>
      <w:r w:rsidRPr="001D270C">
        <w:rPr>
          <w:b w:val="0"/>
          <w:sz w:val="22"/>
          <w:szCs w:val="22"/>
        </w:rPr>
        <w:t xml:space="preserve"> est souvent privilégiée, notamment par commodité</w:t>
      </w:r>
      <w:r>
        <w:rPr>
          <w:b w:val="0"/>
          <w:sz w:val="22"/>
          <w:szCs w:val="22"/>
        </w:rPr>
        <w:t>)</w:t>
      </w:r>
      <w:r w:rsidRPr="001D270C">
        <w:rPr>
          <w:b w:val="0"/>
          <w:sz w:val="22"/>
          <w:szCs w:val="22"/>
        </w:rPr>
        <w:t>.</w:t>
      </w:r>
    </w:p>
    <w:p w:rsidR="00867DF3" w:rsidRDefault="00867DF3" w:rsidP="00867DF3">
      <w:pPr>
        <w:pStyle w:val="Sansinterligne"/>
        <w:rPr>
          <w:b w:val="0"/>
          <w:sz w:val="22"/>
          <w:szCs w:val="22"/>
        </w:rPr>
      </w:pPr>
    </w:p>
    <w:p w:rsidR="00867DF3" w:rsidRDefault="00867DF3" w:rsidP="00867DF3">
      <w:pPr>
        <w:pStyle w:val="Sansinterligne"/>
        <w:rPr>
          <w:b w:val="0"/>
          <w:sz w:val="22"/>
          <w:szCs w:val="22"/>
        </w:rPr>
      </w:pPr>
      <w:r>
        <w:rPr>
          <w:b w:val="0"/>
          <w:sz w:val="22"/>
          <w:szCs w:val="22"/>
        </w:rPr>
        <w:t>Une des difficultés dans la relation banque TPE tient au grand nombre de TPE et aux nombreux collaborateurs de banque concernés ; pour apporter une plus grande proximité, certains réseaux indiquent ont</w:t>
      </w:r>
      <w:r w:rsidRPr="00AB0864">
        <w:rPr>
          <w:b w:val="0"/>
          <w:sz w:val="22"/>
          <w:szCs w:val="22"/>
        </w:rPr>
        <w:t xml:space="preserve"> accru le niveau de délégation aux</w:t>
      </w:r>
      <w:r>
        <w:rPr>
          <w:b w:val="0"/>
          <w:sz w:val="22"/>
          <w:szCs w:val="22"/>
        </w:rPr>
        <w:t xml:space="preserve"> </w:t>
      </w:r>
      <w:r w:rsidRPr="00AB0864">
        <w:rPr>
          <w:b w:val="0"/>
          <w:sz w:val="22"/>
          <w:szCs w:val="22"/>
        </w:rPr>
        <w:t>chargés de clientèle et aux directeurs d’agence, pour inciter les prises de décision au niveau local</w:t>
      </w:r>
      <w:r>
        <w:rPr>
          <w:b w:val="0"/>
          <w:sz w:val="22"/>
          <w:szCs w:val="22"/>
        </w:rPr>
        <w:t xml:space="preserve"> ; </w:t>
      </w:r>
      <w:r w:rsidRPr="00992B70">
        <w:rPr>
          <w:sz w:val="22"/>
          <w:szCs w:val="22"/>
        </w:rPr>
        <w:t>l’Observatoire estime que la relation entre les chefs d’entreprise TPE et leurs chargés de clientèle doit pouvoir être améliorée</w:t>
      </w:r>
      <w:r w:rsidRPr="00AB0864">
        <w:rPr>
          <w:b w:val="0"/>
          <w:sz w:val="22"/>
          <w:szCs w:val="22"/>
        </w:rPr>
        <w:t>.</w:t>
      </w:r>
      <w:r>
        <w:rPr>
          <w:b w:val="0"/>
          <w:sz w:val="22"/>
          <w:szCs w:val="22"/>
        </w:rPr>
        <w:t xml:space="preserve"> </w:t>
      </w:r>
      <w:r w:rsidRPr="00AB0864">
        <w:rPr>
          <w:b w:val="0"/>
          <w:sz w:val="22"/>
          <w:szCs w:val="22"/>
        </w:rPr>
        <w:t xml:space="preserve">Il propose que les banques se mobilisent pour </w:t>
      </w:r>
      <w:r w:rsidRPr="001D270C">
        <w:rPr>
          <w:sz w:val="22"/>
          <w:szCs w:val="22"/>
        </w:rPr>
        <w:t>l’extension de certaines bonnes pratiques</w:t>
      </w:r>
      <w:r w:rsidRPr="00AB0864">
        <w:rPr>
          <w:b w:val="0"/>
          <w:sz w:val="22"/>
          <w:szCs w:val="22"/>
        </w:rPr>
        <w:t xml:space="preserve"> :</w:t>
      </w:r>
    </w:p>
    <w:p w:rsidR="00867DF3" w:rsidRPr="00AB0864" w:rsidRDefault="00867DF3" w:rsidP="00867DF3">
      <w:pPr>
        <w:pStyle w:val="Sansinterligne"/>
        <w:rPr>
          <w:b w:val="0"/>
          <w:sz w:val="22"/>
          <w:szCs w:val="22"/>
        </w:rPr>
      </w:pPr>
      <w:r>
        <w:rPr>
          <w:b w:val="0"/>
          <w:sz w:val="22"/>
          <w:szCs w:val="22"/>
        </w:rPr>
        <w:t xml:space="preserve">- les directeurs d’agence des </w:t>
      </w:r>
      <w:r w:rsidRPr="00AB0864">
        <w:rPr>
          <w:b w:val="0"/>
          <w:sz w:val="22"/>
          <w:szCs w:val="22"/>
        </w:rPr>
        <w:t xml:space="preserve">banques </w:t>
      </w:r>
      <w:r>
        <w:rPr>
          <w:b w:val="0"/>
          <w:sz w:val="22"/>
          <w:szCs w:val="22"/>
        </w:rPr>
        <w:t>pourraient accorder</w:t>
      </w:r>
      <w:r w:rsidRPr="00AB0864">
        <w:rPr>
          <w:b w:val="0"/>
          <w:sz w:val="22"/>
          <w:szCs w:val="22"/>
        </w:rPr>
        <w:t xml:space="preserve">, en cas de refus </w:t>
      </w:r>
      <w:r>
        <w:rPr>
          <w:b w:val="0"/>
          <w:sz w:val="22"/>
          <w:szCs w:val="22"/>
        </w:rPr>
        <w:t xml:space="preserve">de crédit, un entretien au chef </w:t>
      </w:r>
      <w:r w:rsidRPr="00AB0864">
        <w:rPr>
          <w:b w:val="0"/>
          <w:sz w:val="22"/>
          <w:szCs w:val="22"/>
        </w:rPr>
        <w:t>d’entreprise s’il en fait la demande</w:t>
      </w:r>
      <w:r>
        <w:rPr>
          <w:b w:val="0"/>
          <w:sz w:val="22"/>
          <w:szCs w:val="22"/>
        </w:rPr>
        <w:t>.</w:t>
      </w:r>
    </w:p>
    <w:p w:rsidR="00867DF3" w:rsidRPr="00AB0864" w:rsidRDefault="00867DF3" w:rsidP="00867DF3">
      <w:pPr>
        <w:pStyle w:val="Sansinterligne"/>
        <w:rPr>
          <w:b w:val="0"/>
          <w:sz w:val="22"/>
          <w:szCs w:val="22"/>
        </w:rPr>
      </w:pPr>
      <w:r>
        <w:rPr>
          <w:b w:val="0"/>
          <w:sz w:val="22"/>
          <w:szCs w:val="22"/>
        </w:rPr>
        <w:t>- les</w:t>
      </w:r>
      <w:r w:rsidRPr="00AB0864">
        <w:rPr>
          <w:b w:val="0"/>
          <w:sz w:val="22"/>
          <w:szCs w:val="22"/>
        </w:rPr>
        <w:t xml:space="preserve"> réponse</w:t>
      </w:r>
      <w:r>
        <w:rPr>
          <w:b w:val="0"/>
          <w:sz w:val="22"/>
          <w:szCs w:val="22"/>
        </w:rPr>
        <w:t>s à une demande de crédit devraient se faire dans un</w:t>
      </w:r>
      <w:r w:rsidRPr="00AB0864">
        <w:rPr>
          <w:b w:val="0"/>
          <w:sz w:val="22"/>
          <w:szCs w:val="22"/>
        </w:rPr>
        <w:t xml:space="preserve"> délai de 15 jours maximum.</w:t>
      </w:r>
    </w:p>
    <w:p w:rsidR="00867DF3" w:rsidRDefault="00867DF3" w:rsidP="00867DF3">
      <w:pPr>
        <w:pStyle w:val="Sansinterligne"/>
        <w:rPr>
          <w:b w:val="0"/>
          <w:sz w:val="22"/>
          <w:szCs w:val="22"/>
        </w:rPr>
      </w:pPr>
      <w:r>
        <w:rPr>
          <w:rFonts w:cs="Symbol"/>
          <w:b w:val="0"/>
          <w:sz w:val="22"/>
          <w:szCs w:val="22"/>
        </w:rPr>
        <w:t xml:space="preserve">- </w:t>
      </w:r>
      <w:r w:rsidRPr="00AB0864">
        <w:rPr>
          <w:b w:val="0"/>
          <w:sz w:val="22"/>
          <w:szCs w:val="22"/>
        </w:rPr>
        <w:t>inscrire systématiquement sur l’ensemble des lettres de dénonciation la possibilité de</w:t>
      </w:r>
      <w:r>
        <w:rPr>
          <w:b w:val="0"/>
          <w:sz w:val="22"/>
          <w:szCs w:val="22"/>
        </w:rPr>
        <w:t xml:space="preserve"> </w:t>
      </w:r>
      <w:r w:rsidRPr="00AB0864">
        <w:rPr>
          <w:b w:val="0"/>
          <w:sz w:val="22"/>
          <w:szCs w:val="22"/>
        </w:rPr>
        <w:t>recours à la Médiation du crédit aux entreprises.</w:t>
      </w:r>
    </w:p>
    <w:p w:rsidR="00867DF3" w:rsidRPr="00AB0864" w:rsidRDefault="00867DF3" w:rsidP="00867DF3">
      <w:pPr>
        <w:pStyle w:val="Sansinterligne"/>
        <w:rPr>
          <w:b w:val="0"/>
          <w:sz w:val="22"/>
          <w:szCs w:val="22"/>
        </w:rPr>
      </w:pPr>
      <w:r>
        <w:rPr>
          <w:b w:val="0"/>
          <w:sz w:val="22"/>
          <w:szCs w:val="22"/>
        </w:rPr>
        <w:t xml:space="preserve">- veiller à ce que les chargés de </w:t>
      </w:r>
      <w:r w:rsidRPr="00AB0864">
        <w:rPr>
          <w:b w:val="0"/>
          <w:sz w:val="22"/>
          <w:szCs w:val="22"/>
        </w:rPr>
        <w:t xml:space="preserve">clientèle TPE soient en capacité de proposer aux TPE </w:t>
      </w:r>
      <w:r>
        <w:rPr>
          <w:b w:val="0"/>
          <w:sz w:val="22"/>
          <w:szCs w:val="22"/>
        </w:rPr>
        <w:t xml:space="preserve">des produits de financement qui </w:t>
      </w:r>
      <w:r w:rsidRPr="00AB0864">
        <w:rPr>
          <w:b w:val="0"/>
          <w:sz w:val="22"/>
          <w:szCs w:val="22"/>
        </w:rPr>
        <w:t>conv</w:t>
      </w:r>
      <w:r>
        <w:rPr>
          <w:b w:val="0"/>
          <w:sz w:val="22"/>
          <w:szCs w:val="22"/>
        </w:rPr>
        <w:t>iennent mieux que l</w:t>
      </w:r>
      <w:r w:rsidRPr="00AB0864">
        <w:rPr>
          <w:b w:val="0"/>
          <w:sz w:val="22"/>
          <w:szCs w:val="22"/>
        </w:rPr>
        <w:t>e découvert et l’affacturage.</w:t>
      </w:r>
    </w:p>
    <w:p w:rsidR="00867DF3" w:rsidRPr="00AB0864" w:rsidRDefault="00867DF3" w:rsidP="00867DF3">
      <w:pPr>
        <w:pStyle w:val="Sansinterligne"/>
        <w:rPr>
          <w:b w:val="0"/>
          <w:sz w:val="22"/>
          <w:szCs w:val="22"/>
        </w:rPr>
      </w:pPr>
      <w:r>
        <w:rPr>
          <w:b w:val="0"/>
          <w:sz w:val="22"/>
          <w:szCs w:val="22"/>
        </w:rPr>
        <w:t>- maintenir en poste au moins 4 ans les chargés de clientèle TPE (en réponse à un turnover déstabilisant pour les chefs de TPE)</w:t>
      </w:r>
    </w:p>
    <w:p w:rsidR="00867DF3" w:rsidRPr="00AB0864" w:rsidRDefault="00867DF3" w:rsidP="00867DF3">
      <w:pPr>
        <w:pStyle w:val="Sansinterligne"/>
        <w:rPr>
          <w:b w:val="0"/>
          <w:sz w:val="22"/>
          <w:szCs w:val="22"/>
        </w:rPr>
      </w:pPr>
      <w:r>
        <w:rPr>
          <w:b w:val="0"/>
          <w:sz w:val="22"/>
          <w:szCs w:val="22"/>
        </w:rPr>
        <w:t>L’Observatoire</w:t>
      </w:r>
      <w:r w:rsidRPr="00AB0864">
        <w:rPr>
          <w:b w:val="0"/>
          <w:sz w:val="22"/>
          <w:szCs w:val="22"/>
        </w:rPr>
        <w:t xml:space="preserve"> propose enfin de revenir sur le sujet du financement des TPE dans un délai de deux</w:t>
      </w:r>
      <w:r>
        <w:rPr>
          <w:b w:val="0"/>
          <w:sz w:val="22"/>
          <w:szCs w:val="22"/>
        </w:rPr>
        <w:t xml:space="preserve"> ans afin</w:t>
      </w:r>
      <w:r w:rsidRPr="00AB0864">
        <w:rPr>
          <w:b w:val="0"/>
          <w:sz w:val="22"/>
          <w:szCs w:val="22"/>
        </w:rPr>
        <w:t xml:space="preserve"> d’évaluer la mise en place de ces cinq bonnes pratiques. </w:t>
      </w:r>
    </w:p>
    <w:p w:rsidR="00867DF3" w:rsidRDefault="00867DF3" w:rsidP="00867DF3">
      <w:pPr>
        <w:pStyle w:val="Sansinterligne"/>
        <w:outlineLvl w:val="0"/>
        <w:rPr>
          <w:sz w:val="22"/>
          <w:szCs w:val="22"/>
        </w:rPr>
      </w:pPr>
    </w:p>
    <w:p w:rsidR="00867DF3" w:rsidRDefault="00867DF3" w:rsidP="00867DF3">
      <w:pPr>
        <w:pStyle w:val="Sansinterligne"/>
        <w:outlineLvl w:val="0"/>
        <w:rPr>
          <w:sz w:val="22"/>
          <w:szCs w:val="22"/>
        </w:rPr>
      </w:pPr>
    </w:p>
    <w:p w:rsidR="00867DF3" w:rsidRDefault="00867DF3" w:rsidP="00867DF3">
      <w:pPr>
        <w:pStyle w:val="Sansinterligne"/>
        <w:outlineLvl w:val="0"/>
        <w:rPr>
          <w:sz w:val="22"/>
          <w:szCs w:val="22"/>
        </w:rPr>
      </w:pPr>
    </w:p>
    <w:p w:rsidR="00867DF3" w:rsidRPr="00D3735F" w:rsidRDefault="00867DF3" w:rsidP="00867DF3">
      <w:pPr>
        <w:pStyle w:val="Sansinterligne"/>
        <w:jc w:val="center"/>
        <w:outlineLvl w:val="0"/>
        <w:rPr>
          <w:rFonts w:ascii="Arial" w:hAnsi="Arial" w:cs="Arial"/>
        </w:rPr>
      </w:pPr>
      <w:r w:rsidRPr="00D3735F">
        <w:rPr>
          <w:rFonts w:ascii="Arial" w:hAnsi="Arial" w:cs="Arial"/>
        </w:rPr>
        <w:t>Accompagnement des créations, des TPE et PME</w:t>
      </w:r>
    </w:p>
    <w:p w:rsidR="00867DF3" w:rsidRDefault="00867DF3" w:rsidP="00867DF3">
      <w:pPr>
        <w:pStyle w:val="Sansinterligne"/>
        <w:rPr>
          <w:rFonts w:cs="Gautami"/>
          <w:sz w:val="22"/>
          <w:szCs w:val="22"/>
        </w:rPr>
      </w:pPr>
    </w:p>
    <w:p w:rsidR="00867DF3" w:rsidRDefault="00867DF3" w:rsidP="00867DF3">
      <w:pPr>
        <w:pStyle w:val="Sansinterligne"/>
        <w:rPr>
          <w:rFonts w:ascii="Bell MT" w:hAnsi="Bell MT"/>
          <w:b w:val="0"/>
          <w:i/>
          <w:sz w:val="22"/>
          <w:szCs w:val="22"/>
        </w:rPr>
      </w:pPr>
    </w:p>
    <w:p w:rsidR="00867DF3" w:rsidRPr="00DD329E" w:rsidRDefault="00867DF3" w:rsidP="00867DF3">
      <w:pPr>
        <w:pStyle w:val="Sansinterligne"/>
        <w:rPr>
          <w:rFonts w:ascii="Gautami" w:hAnsi="Gautami" w:cs="Gautami"/>
          <w:sz w:val="22"/>
          <w:szCs w:val="22"/>
        </w:rPr>
      </w:pPr>
      <w:r w:rsidRPr="00DD329E">
        <w:rPr>
          <w:rFonts w:ascii="Gautami" w:hAnsi="Gautami" w:cs="Gautami"/>
          <w:sz w:val="22"/>
          <w:szCs w:val="22"/>
        </w:rPr>
        <w:t>L’impact de l’accompagnement des réseaux d’appui est grandement positif</w:t>
      </w:r>
      <w:r>
        <w:rPr>
          <w:rFonts w:ascii="Gautami" w:hAnsi="Gautami" w:cs="Gautami"/>
          <w:sz w:val="22"/>
          <w:szCs w:val="22"/>
        </w:rPr>
        <w:t>,</w:t>
      </w:r>
      <w:r w:rsidRPr="00DD329E">
        <w:rPr>
          <w:rFonts w:ascii="Gautami" w:hAnsi="Gautami" w:cs="Gautami"/>
          <w:sz w:val="22"/>
          <w:szCs w:val="22"/>
        </w:rPr>
        <w:t xml:space="preserve"> tant pour la pérennité des entreprises nouvelles, l’emploi créé, la réinsertion des chômeurs et de</w:t>
      </w:r>
      <w:r>
        <w:rPr>
          <w:rFonts w:ascii="Gautami" w:hAnsi="Gautami" w:cs="Gautami"/>
          <w:sz w:val="22"/>
          <w:szCs w:val="22"/>
        </w:rPr>
        <w:t>s</w:t>
      </w:r>
      <w:r w:rsidRPr="00DD329E">
        <w:rPr>
          <w:rFonts w:ascii="Gautami" w:hAnsi="Gautami" w:cs="Gautami"/>
          <w:sz w:val="22"/>
          <w:szCs w:val="22"/>
        </w:rPr>
        <w:t xml:space="preserve"> bénéficiaires de minima sociaux, même pour ceux qui ont cessé la création entreprise.</w:t>
      </w:r>
    </w:p>
    <w:p w:rsidR="00867DF3" w:rsidRPr="00D3735F" w:rsidRDefault="00867DF3" w:rsidP="00867DF3">
      <w:pPr>
        <w:pStyle w:val="Sansinterligne"/>
        <w:rPr>
          <w:rFonts w:ascii="Bell MT" w:hAnsi="Bell MT"/>
          <w:b w:val="0"/>
          <w:i/>
          <w:sz w:val="22"/>
          <w:szCs w:val="22"/>
        </w:rPr>
      </w:pPr>
      <w:r w:rsidRPr="00D3735F">
        <w:rPr>
          <w:rFonts w:ascii="Bell MT" w:hAnsi="Bell MT"/>
          <w:b w:val="0"/>
          <w:i/>
          <w:sz w:val="22"/>
          <w:szCs w:val="22"/>
        </w:rPr>
        <w:t>« Le microcrédit professionnel et</w:t>
      </w:r>
      <w:r>
        <w:rPr>
          <w:rFonts w:ascii="Bell MT" w:hAnsi="Bell MT"/>
          <w:b w:val="0"/>
          <w:i/>
          <w:sz w:val="22"/>
          <w:szCs w:val="22"/>
        </w:rPr>
        <w:t xml:space="preserve"> </w:t>
      </w:r>
      <w:r w:rsidRPr="00D3735F">
        <w:rPr>
          <w:rFonts w:ascii="Bell MT" w:hAnsi="Bell MT"/>
          <w:b w:val="0"/>
          <w:i/>
          <w:sz w:val="22"/>
          <w:szCs w:val="22"/>
        </w:rPr>
        <w:t>l’accompagnement à la création</w:t>
      </w:r>
      <w:r>
        <w:rPr>
          <w:rFonts w:ascii="Bell MT" w:hAnsi="Bell MT"/>
          <w:b w:val="0"/>
          <w:i/>
          <w:sz w:val="22"/>
          <w:szCs w:val="22"/>
        </w:rPr>
        <w:t xml:space="preserve"> </w:t>
      </w:r>
      <w:r w:rsidRPr="00D3735F">
        <w:rPr>
          <w:rFonts w:ascii="Bell MT" w:hAnsi="Bell MT"/>
          <w:b w:val="0"/>
          <w:i/>
          <w:sz w:val="22"/>
          <w:szCs w:val="22"/>
        </w:rPr>
        <w:t>d’entreprise en France :</w:t>
      </w:r>
      <w:r>
        <w:rPr>
          <w:rFonts w:ascii="Bell MT" w:hAnsi="Bell MT"/>
          <w:b w:val="0"/>
          <w:i/>
          <w:sz w:val="22"/>
          <w:szCs w:val="22"/>
        </w:rPr>
        <w:t xml:space="preserve"> </w:t>
      </w:r>
      <w:r w:rsidRPr="00D3735F">
        <w:rPr>
          <w:rFonts w:ascii="Bell MT" w:hAnsi="Bell MT"/>
          <w:b w:val="0"/>
          <w:i/>
          <w:sz w:val="22"/>
          <w:szCs w:val="22"/>
        </w:rPr>
        <w:t>quel devenir des créateurs sur le</w:t>
      </w:r>
      <w:r>
        <w:rPr>
          <w:rFonts w:ascii="Bell MT" w:hAnsi="Bell MT"/>
          <w:b w:val="0"/>
          <w:i/>
          <w:sz w:val="22"/>
          <w:szCs w:val="22"/>
        </w:rPr>
        <w:t xml:space="preserve"> </w:t>
      </w:r>
      <w:r w:rsidRPr="00D3735F">
        <w:rPr>
          <w:rFonts w:ascii="Bell MT" w:hAnsi="Bell MT"/>
          <w:b w:val="0"/>
          <w:i/>
          <w:sz w:val="22"/>
          <w:szCs w:val="22"/>
        </w:rPr>
        <w:t>marché du travail trois ans après ? »</w:t>
      </w:r>
      <w:r>
        <w:rPr>
          <w:rFonts w:ascii="Bell MT" w:hAnsi="Bell MT"/>
          <w:b w:val="0"/>
          <w:i/>
          <w:sz w:val="22"/>
          <w:szCs w:val="22"/>
        </w:rPr>
        <w:t>, la note d’analyse N°13, France Stratégie/BIT/CDC, juin</w:t>
      </w:r>
    </w:p>
    <w:p w:rsidR="00867DF3" w:rsidRDefault="00867DF3" w:rsidP="00867DF3">
      <w:pPr>
        <w:pStyle w:val="Sansinterligne"/>
        <w:rPr>
          <w:rFonts w:ascii="Bell MT" w:hAnsi="Bell MT"/>
          <w:b w:val="0"/>
          <w:i/>
          <w:sz w:val="22"/>
          <w:szCs w:val="22"/>
        </w:rPr>
      </w:pPr>
      <w:r w:rsidRPr="00716907">
        <w:rPr>
          <w:rFonts w:ascii="Bell MT" w:hAnsi="Bell MT"/>
          <w:b w:val="0"/>
          <w:i/>
          <w:sz w:val="22"/>
          <w:szCs w:val="22"/>
        </w:rPr>
        <w:t xml:space="preserve">Enquête en 2013 auprès de 4 204 entrepreneurs  </w:t>
      </w:r>
      <w:r w:rsidRPr="00716907">
        <w:rPr>
          <w:rFonts w:ascii="Bell MT" w:hAnsi="Bell MT" w:cs="NeoSansPro-Italic"/>
          <w:b w:val="0"/>
          <w:i/>
          <w:iCs/>
          <w:sz w:val="22"/>
          <w:szCs w:val="22"/>
        </w:rPr>
        <w:t xml:space="preserve">issus d’un fichier de 25 462 contacts ayant </w:t>
      </w:r>
      <w:r w:rsidRPr="00716907">
        <w:rPr>
          <w:rFonts w:ascii="Bell MT" w:hAnsi="Bell MT"/>
          <w:b w:val="0"/>
          <w:i/>
          <w:sz w:val="22"/>
          <w:szCs w:val="22"/>
        </w:rPr>
        <w:t>créé ou repris une entreprise en 2010, financés et/ou accompagnés en 2010 par les cinq grands réseaux associatifs d’aide à la création d’entreprise</w:t>
      </w:r>
      <w:r>
        <w:rPr>
          <w:rFonts w:ascii="Bell MT" w:hAnsi="Bell MT"/>
          <w:b w:val="0"/>
          <w:i/>
          <w:sz w:val="22"/>
          <w:szCs w:val="22"/>
        </w:rPr>
        <w:t xml:space="preserve"> auxquels la CDC participe au financement</w:t>
      </w:r>
      <w:r w:rsidRPr="00716907">
        <w:rPr>
          <w:rFonts w:ascii="Bell MT" w:hAnsi="Bell MT"/>
          <w:b w:val="0"/>
          <w:i/>
          <w:sz w:val="22"/>
          <w:szCs w:val="22"/>
        </w:rPr>
        <w:t xml:space="preserve"> (Adie,  BGE, France active, Initiative</w:t>
      </w:r>
      <w:r>
        <w:rPr>
          <w:rFonts w:ascii="Bell MT" w:hAnsi="Bell MT"/>
          <w:b w:val="0"/>
          <w:i/>
          <w:sz w:val="22"/>
          <w:szCs w:val="22"/>
        </w:rPr>
        <w:t xml:space="preserve"> France,</w:t>
      </w:r>
      <w:r w:rsidRPr="00716907">
        <w:rPr>
          <w:rFonts w:ascii="Bell MT" w:hAnsi="Bell MT"/>
          <w:b w:val="0"/>
          <w:i/>
          <w:sz w:val="22"/>
          <w:szCs w:val="22"/>
        </w:rPr>
        <w:t xml:space="preserve"> Réseau</w:t>
      </w:r>
      <w:r>
        <w:rPr>
          <w:rFonts w:ascii="Bell MT" w:hAnsi="Bell MT"/>
          <w:b w:val="0"/>
          <w:i/>
          <w:sz w:val="22"/>
          <w:szCs w:val="22"/>
        </w:rPr>
        <w:t xml:space="preserve"> </w:t>
      </w:r>
      <w:r w:rsidRPr="00716907">
        <w:rPr>
          <w:rFonts w:ascii="Bell MT" w:hAnsi="Bell MT"/>
          <w:b w:val="0"/>
          <w:i/>
          <w:sz w:val="22"/>
          <w:szCs w:val="22"/>
        </w:rPr>
        <w:t>Entreprendre)</w:t>
      </w:r>
    </w:p>
    <w:p w:rsidR="00867DF3" w:rsidRPr="0057429A" w:rsidRDefault="00867DF3" w:rsidP="00867DF3">
      <w:pPr>
        <w:pStyle w:val="Sansinterligne"/>
        <w:rPr>
          <w:rFonts w:ascii="Cambria" w:hAnsi="Cambria" w:cs="NeoSansPro-Italic"/>
          <w:b w:val="0"/>
          <w:i/>
          <w:iCs/>
          <w:sz w:val="22"/>
          <w:szCs w:val="22"/>
        </w:rPr>
      </w:pPr>
      <w:r w:rsidRPr="0057429A">
        <w:rPr>
          <w:rFonts w:ascii="Cambria" w:hAnsi="Cambria"/>
          <w:b w:val="0"/>
          <w:i/>
          <w:sz w:val="22"/>
          <w:szCs w:val="22"/>
        </w:rPr>
        <w:t>Cette étude permet d’évaluer l’impact global des 5 réseaux</w:t>
      </w:r>
      <w:r>
        <w:rPr>
          <w:rFonts w:ascii="Cambria" w:hAnsi="Cambria"/>
          <w:b w:val="0"/>
          <w:i/>
          <w:sz w:val="22"/>
          <w:szCs w:val="22"/>
        </w:rPr>
        <w:t xml:space="preserve"> et non un impact réseau par réseau comme c’était le cas jusqu’ici</w:t>
      </w:r>
      <w:r w:rsidRPr="0057429A">
        <w:rPr>
          <w:rFonts w:ascii="Cambria" w:hAnsi="Cambria"/>
          <w:b w:val="0"/>
          <w:i/>
          <w:sz w:val="22"/>
          <w:szCs w:val="22"/>
        </w:rPr>
        <w:t xml:space="preserve">, qui plus est en ayant recours à des indicateurs communs, rendant ainsi la compilation et la comparaison possible. </w:t>
      </w:r>
    </w:p>
    <w:p w:rsidR="00867DF3" w:rsidRDefault="00867DF3" w:rsidP="00867DF3">
      <w:pPr>
        <w:pStyle w:val="Sansinterligne"/>
        <w:jc w:val="center"/>
        <w:rPr>
          <w:rFonts w:ascii="Arial" w:hAnsi="Arial" w:cs="Arial"/>
        </w:rPr>
      </w:pPr>
    </w:p>
    <w:p w:rsidR="00867DF3" w:rsidRPr="00716907" w:rsidRDefault="00867DF3" w:rsidP="00867DF3">
      <w:pPr>
        <w:pStyle w:val="Sansinterligne"/>
        <w:rPr>
          <w:b w:val="0"/>
          <w:sz w:val="22"/>
          <w:szCs w:val="22"/>
        </w:rPr>
      </w:pPr>
      <w:r w:rsidRPr="00716907">
        <w:rPr>
          <w:sz w:val="22"/>
          <w:szCs w:val="22"/>
        </w:rPr>
        <w:t>Le profil des créateurs bénéficiaires</w:t>
      </w:r>
      <w:r w:rsidRPr="00716907">
        <w:rPr>
          <w:b w:val="0"/>
          <w:sz w:val="22"/>
          <w:szCs w:val="22"/>
        </w:rPr>
        <w:t xml:space="preserve"> </w:t>
      </w:r>
      <w:r w:rsidRPr="00716907">
        <w:rPr>
          <w:sz w:val="22"/>
          <w:szCs w:val="22"/>
        </w:rPr>
        <w:t>ressemble au profil de « l‘entrepreneur type</w:t>
      </w:r>
      <w:r w:rsidRPr="00716907">
        <w:rPr>
          <w:b w:val="0"/>
          <w:sz w:val="22"/>
          <w:szCs w:val="22"/>
        </w:rPr>
        <w:t xml:space="preserve"> »</w:t>
      </w:r>
      <w:r>
        <w:rPr>
          <w:b w:val="0"/>
          <w:sz w:val="22"/>
          <w:szCs w:val="22"/>
        </w:rPr>
        <w:t>,</w:t>
      </w:r>
      <w:r w:rsidRPr="00716907">
        <w:rPr>
          <w:b w:val="0"/>
          <w:sz w:val="22"/>
          <w:szCs w:val="22"/>
        </w:rPr>
        <w:t xml:space="preserve"> s’ag</w:t>
      </w:r>
      <w:r>
        <w:rPr>
          <w:b w:val="0"/>
          <w:sz w:val="22"/>
          <w:szCs w:val="22"/>
        </w:rPr>
        <w:t>issant du niveau de diplôme (56</w:t>
      </w:r>
      <w:r w:rsidRPr="00716907">
        <w:rPr>
          <w:b w:val="0"/>
          <w:sz w:val="22"/>
          <w:szCs w:val="22"/>
        </w:rPr>
        <w:t>% ont un</w:t>
      </w:r>
      <w:r>
        <w:rPr>
          <w:b w:val="0"/>
          <w:sz w:val="22"/>
          <w:szCs w:val="22"/>
        </w:rPr>
        <w:t xml:space="preserve"> </w:t>
      </w:r>
      <w:r w:rsidRPr="00716907">
        <w:rPr>
          <w:b w:val="0"/>
          <w:sz w:val="22"/>
          <w:szCs w:val="22"/>
        </w:rPr>
        <w:t>niveau de diplôme inférieur ou égal au baccalauréat</w:t>
      </w:r>
      <w:r>
        <w:rPr>
          <w:b w:val="0"/>
          <w:sz w:val="22"/>
          <w:szCs w:val="22"/>
        </w:rPr>
        <w:t xml:space="preserve"> contre 57</w:t>
      </w:r>
      <w:r w:rsidRPr="00716907">
        <w:rPr>
          <w:b w:val="0"/>
          <w:sz w:val="22"/>
          <w:szCs w:val="22"/>
        </w:rPr>
        <w:t>% en moyenne pour l’ensemble des créateurs</w:t>
      </w:r>
      <w:r>
        <w:rPr>
          <w:b w:val="0"/>
          <w:sz w:val="22"/>
          <w:szCs w:val="22"/>
        </w:rPr>
        <w:t xml:space="preserve"> </w:t>
      </w:r>
      <w:r w:rsidRPr="00716907">
        <w:rPr>
          <w:b w:val="0"/>
          <w:sz w:val="22"/>
          <w:szCs w:val="22"/>
        </w:rPr>
        <w:t>au niveau national) et des motivations à la création</w:t>
      </w:r>
      <w:r>
        <w:rPr>
          <w:b w:val="0"/>
          <w:sz w:val="22"/>
          <w:szCs w:val="22"/>
        </w:rPr>
        <w:t xml:space="preserve"> (indépendance pour 58</w:t>
      </w:r>
      <w:r w:rsidRPr="00716907">
        <w:rPr>
          <w:b w:val="0"/>
          <w:sz w:val="22"/>
          <w:szCs w:val="22"/>
        </w:rPr>
        <w:t xml:space="preserve">% </w:t>
      </w:r>
      <w:r>
        <w:rPr>
          <w:b w:val="0"/>
          <w:sz w:val="22"/>
          <w:szCs w:val="22"/>
        </w:rPr>
        <w:t xml:space="preserve">contre 61%, goût d’entreprendre </w:t>
      </w:r>
      <w:r w:rsidRPr="00716907">
        <w:rPr>
          <w:b w:val="0"/>
          <w:sz w:val="22"/>
          <w:szCs w:val="22"/>
        </w:rPr>
        <w:t>pour la moitié contre 44 %).</w:t>
      </w:r>
    </w:p>
    <w:p w:rsidR="00867DF3" w:rsidRDefault="00867DF3" w:rsidP="00867DF3">
      <w:pPr>
        <w:pStyle w:val="Sansinterligne"/>
        <w:rPr>
          <w:b w:val="0"/>
          <w:sz w:val="22"/>
          <w:szCs w:val="22"/>
        </w:rPr>
      </w:pPr>
      <w:r w:rsidRPr="00716907">
        <w:rPr>
          <w:b w:val="0"/>
          <w:sz w:val="22"/>
          <w:szCs w:val="22"/>
        </w:rPr>
        <w:t>En revanche, les créateurs accompagnés par les réseaux</w:t>
      </w:r>
      <w:r>
        <w:rPr>
          <w:b w:val="0"/>
          <w:sz w:val="22"/>
          <w:szCs w:val="22"/>
        </w:rPr>
        <w:t xml:space="preserve"> </w:t>
      </w:r>
      <w:r w:rsidRPr="00716907">
        <w:rPr>
          <w:b w:val="0"/>
          <w:sz w:val="22"/>
          <w:szCs w:val="22"/>
        </w:rPr>
        <w:t xml:space="preserve">sont </w:t>
      </w:r>
      <w:r w:rsidRPr="00716907">
        <w:rPr>
          <w:sz w:val="22"/>
          <w:szCs w:val="22"/>
        </w:rPr>
        <w:t>plus souvent des femmes</w:t>
      </w:r>
      <w:r>
        <w:rPr>
          <w:b w:val="0"/>
          <w:sz w:val="22"/>
          <w:szCs w:val="22"/>
        </w:rPr>
        <w:t xml:space="preserve"> (37% contre 30</w:t>
      </w:r>
      <w:r w:rsidRPr="00716907">
        <w:rPr>
          <w:b w:val="0"/>
          <w:sz w:val="22"/>
          <w:szCs w:val="22"/>
        </w:rPr>
        <w:t>%), et sont</w:t>
      </w:r>
      <w:r>
        <w:rPr>
          <w:b w:val="0"/>
          <w:sz w:val="22"/>
          <w:szCs w:val="22"/>
        </w:rPr>
        <w:t xml:space="preserve"> </w:t>
      </w:r>
      <w:r w:rsidRPr="00716907">
        <w:rPr>
          <w:b w:val="0"/>
          <w:sz w:val="22"/>
          <w:szCs w:val="22"/>
        </w:rPr>
        <w:t>plus souvent sans emploi au moment de la</w:t>
      </w:r>
      <w:r>
        <w:rPr>
          <w:b w:val="0"/>
          <w:sz w:val="22"/>
          <w:szCs w:val="22"/>
        </w:rPr>
        <w:t xml:space="preserve"> création (les 2/3 contre 1/3).</w:t>
      </w:r>
    </w:p>
    <w:p w:rsidR="00867DF3" w:rsidRDefault="00867DF3" w:rsidP="00867DF3">
      <w:pPr>
        <w:pStyle w:val="Sansinterligne"/>
        <w:rPr>
          <w:b w:val="0"/>
          <w:sz w:val="22"/>
          <w:szCs w:val="22"/>
        </w:rPr>
      </w:pPr>
    </w:p>
    <w:p w:rsidR="00867DF3" w:rsidRDefault="00867DF3" w:rsidP="00867DF3">
      <w:pPr>
        <w:pStyle w:val="Sansinterligne"/>
        <w:rPr>
          <w:rFonts w:cs="NeoSansPro-Regular"/>
          <w:b w:val="0"/>
          <w:color w:val="333333"/>
          <w:sz w:val="22"/>
          <w:szCs w:val="22"/>
        </w:rPr>
      </w:pPr>
      <w:r w:rsidRPr="00716907">
        <w:rPr>
          <w:rFonts w:cs="NeoSansPro-Regular"/>
          <w:b w:val="0"/>
          <w:color w:val="333333"/>
          <w:sz w:val="22"/>
          <w:szCs w:val="22"/>
        </w:rPr>
        <w:t xml:space="preserve">Les entreprises créées ou reprises le sont très </w:t>
      </w:r>
      <w:r w:rsidRPr="00E51951">
        <w:rPr>
          <w:rFonts w:cs="NeoSansPro-Regular"/>
          <w:color w:val="333333"/>
          <w:sz w:val="22"/>
          <w:szCs w:val="22"/>
        </w:rPr>
        <w:t>majoritairement dans le secteur des services</w:t>
      </w:r>
      <w:r>
        <w:rPr>
          <w:rFonts w:cs="NeoSansPro-Regular"/>
          <w:b w:val="0"/>
          <w:color w:val="333333"/>
          <w:sz w:val="22"/>
          <w:szCs w:val="22"/>
        </w:rPr>
        <w:t xml:space="preserve"> (46</w:t>
      </w:r>
      <w:r w:rsidRPr="00716907">
        <w:rPr>
          <w:rFonts w:cs="NeoSansPro-Regular"/>
          <w:b w:val="0"/>
          <w:color w:val="333333"/>
          <w:sz w:val="22"/>
          <w:szCs w:val="22"/>
        </w:rPr>
        <w:t xml:space="preserve">%), </w:t>
      </w:r>
      <w:r w:rsidRPr="00E51951">
        <w:rPr>
          <w:rFonts w:cs="NeoSansPro-Regular"/>
          <w:color w:val="333333"/>
          <w:sz w:val="22"/>
          <w:szCs w:val="22"/>
        </w:rPr>
        <w:t>suivi des secteurs du commerce (36%)</w:t>
      </w:r>
      <w:r>
        <w:rPr>
          <w:rFonts w:cs="NeoSansPro-Regular"/>
          <w:b w:val="0"/>
          <w:color w:val="333333"/>
          <w:sz w:val="22"/>
          <w:szCs w:val="22"/>
        </w:rPr>
        <w:t xml:space="preserve"> et de la construction (9</w:t>
      </w:r>
      <w:r w:rsidRPr="00716907">
        <w:rPr>
          <w:rFonts w:cs="NeoSansPro-Regular"/>
          <w:b w:val="0"/>
          <w:color w:val="333333"/>
          <w:sz w:val="22"/>
          <w:szCs w:val="22"/>
        </w:rPr>
        <w:t xml:space="preserve">%). </w:t>
      </w:r>
    </w:p>
    <w:p w:rsidR="00867DF3" w:rsidRPr="00716907" w:rsidRDefault="00867DF3" w:rsidP="00867DF3">
      <w:pPr>
        <w:pStyle w:val="Sansinterligne"/>
        <w:rPr>
          <w:b w:val="0"/>
          <w:sz w:val="22"/>
          <w:szCs w:val="22"/>
        </w:rPr>
      </w:pPr>
    </w:p>
    <w:p w:rsidR="00867DF3" w:rsidRPr="00716907" w:rsidRDefault="00867DF3" w:rsidP="00867DF3">
      <w:pPr>
        <w:pStyle w:val="Sansinterligne"/>
        <w:rPr>
          <w:rFonts w:cs="NeoSansPro-Regular"/>
          <w:b w:val="0"/>
          <w:color w:val="333333"/>
          <w:sz w:val="22"/>
          <w:szCs w:val="22"/>
        </w:rPr>
      </w:pPr>
      <w:r w:rsidRPr="00716907">
        <w:rPr>
          <w:rFonts w:cs="NeoSansPro-Regular"/>
          <w:b w:val="0"/>
          <w:color w:val="333333"/>
          <w:sz w:val="22"/>
          <w:szCs w:val="22"/>
        </w:rPr>
        <w:t xml:space="preserve">À la date de l’enquête, </w:t>
      </w:r>
      <w:r w:rsidRPr="00716907">
        <w:rPr>
          <w:rFonts w:cs="NeoSansPro-Regular"/>
          <w:color w:val="333333"/>
          <w:sz w:val="22"/>
          <w:szCs w:val="22"/>
        </w:rPr>
        <w:t>77 % des entreprises sont encore en activité,</w:t>
      </w:r>
      <w:r w:rsidRPr="00716907">
        <w:rPr>
          <w:rFonts w:cs="NeoSansPro-Regular"/>
          <w:b w:val="0"/>
          <w:color w:val="333333"/>
          <w:sz w:val="22"/>
          <w:szCs w:val="22"/>
        </w:rPr>
        <w:t xml:space="preserve"> ce qui est nettement supérieur à la moyenne</w:t>
      </w:r>
      <w:r>
        <w:rPr>
          <w:rFonts w:cs="NeoSansPro-Regular"/>
          <w:b w:val="0"/>
          <w:color w:val="333333"/>
          <w:sz w:val="22"/>
          <w:szCs w:val="22"/>
        </w:rPr>
        <w:t xml:space="preserve"> </w:t>
      </w:r>
      <w:r w:rsidRPr="00716907">
        <w:rPr>
          <w:rFonts w:cs="NeoSansPro-Regular"/>
          <w:b w:val="0"/>
          <w:color w:val="333333"/>
          <w:sz w:val="22"/>
          <w:szCs w:val="22"/>
        </w:rPr>
        <w:t>nationa</w:t>
      </w:r>
      <w:r>
        <w:rPr>
          <w:rFonts w:cs="NeoSansPro-Regular"/>
          <w:b w:val="0"/>
          <w:color w:val="333333"/>
          <w:sz w:val="22"/>
          <w:szCs w:val="22"/>
        </w:rPr>
        <w:t>le de pérennité à trois ans (66</w:t>
      </w:r>
      <w:r w:rsidRPr="00716907">
        <w:rPr>
          <w:rFonts w:cs="NeoSansPro-Regular"/>
          <w:b w:val="0"/>
          <w:color w:val="333333"/>
          <w:sz w:val="22"/>
          <w:szCs w:val="22"/>
        </w:rPr>
        <w:t>% en 2009 pour les</w:t>
      </w:r>
      <w:r>
        <w:rPr>
          <w:rFonts w:cs="NeoSansPro-Regular"/>
          <w:b w:val="0"/>
          <w:color w:val="333333"/>
          <w:sz w:val="22"/>
          <w:szCs w:val="22"/>
        </w:rPr>
        <w:t xml:space="preserve"> entreprises créées en 2006) ; </w:t>
      </w:r>
      <w:r w:rsidRPr="00716907">
        <w:rPr>
          <w:rFonts w:cs="NeoSansPro-Regular"/>
          <w:color w:val="333333"/>
          <w:sz w:val="22"/>
          <w:szCs w:val="22"/>
        </w:rPr>
        <w:t>ceux déclarant avoir bénéficié à la fois d’un accompagnement, d’un financement et d’un suivi postcréation sont plus pérennes encore (82%)</w:t>
      </w:r>
      <w:r>
        <w:rPr>
          <w:rFonts w:cs="NeoSansPro-Regular"/>
          <w:color w:val="333333"/>
          <w:sz w:val="22"/>
          <w:szCs w:val="22"/>
        </w:rPr>
        <w:t>.</w:t>
      </w:r>
    </w:p>
    <w:p w:rsidR="00867DF3" w:rsidRPr="00716907" w:rsidRDefault="00867DF3" w:rsidP="00867DF3">
      <w:pPr>
        <w:pStyle w:val="Sansinterligne"/>
        <w:rPr>
          <w:rFonts w:cs="NeoSansPro-Regular"/>
          <w:b w:val="0"/>
          <w:color w:val="333333"/>
          <w:sz w:val="22"/>
          <w:szCs w:val="22"/>
        </w:rPr>
      </w:pPr>
      <w:r>
        <w:rPr>
          <w:rFonts w:cs="NeoSansPro-Regular"/>
          <w:b w:val="0"/>
          <w:color w:val="333333"/>
          <w:sz w:val="22"/>
          <w:szCs w:val="22"/>
        </w:rPr>
        <w:t>« </w:t>
      </w:r>
      <w:r w:rsidRPr="00716907">
        <w:rPr>
          <w:rFonts w:cs="NeoSansPro-Regular"/>
          <w:b w:val="0"/>
          <w:color w:val="333333"/>
          <w:sz w:val="22"/>
          <w:szCs w:val="22"/>
        </w:rPr>
        <w:t>Ces résultats</w:t>
      </w:r>
      <w:r>
        <w:rPr>
          <w:rFonts w:cs="NeoSansPro-Regular"/>
          <w:b w:val="0"/>
          <w:color w:val="333333"/>
          <w:sz w:val="22"/>
          <w:szCs w:val="22"/>
        </w:rPr>
        <w:t xml:space="preserve"> </w:t>
      </w:r>
      <w:r w:rsidRPr="00716907">
        <w:rPr>
          <w:rFonts w:cs="NeoSansPro-Regular"/>
          <w:b w:val="0"/>
          <w:color w:val="333333"/>
          <w:sz w:val="22"/>
          <w:szCs w:val="22"/>
        </w:rPr>
        <w:t>soulignent le rôle positif des réseaux et de leur travail</w:t>
      </w:r>
      <w:r>
        <w:rPr>
          <w:rFonts w:cs="NeoSansPro-Regular"/>
          <w:b w:val="0"/>
          <w:color w:val="333333"/>
          <w:sz w:val="22"/>
          <w:szCs w:val="22"/>
        </w:rPr>
        <w:t xml:space="preserve"> </w:t>
      </w:r>
      <w:r w:rsidRPr="00716907">
        <w:rPr>
          <w:rFonts w:cs="NeoSansPro-Regular"/>
          <w:b w:val="0"/>
          <w:color w:val="333333"/>
          <w:sz w:val="22"/>
          <w:szCs w:val="22"/>
        </w:rPr>
        <w:t>de sélection, d’expertise et de conseil sur la pérennité des</w:t>
      </w:r>
      <w:r>
        <w:rPr>
          <w:rFonts w:cs="NeoSansPro-Regular"/>
          <w:b w:val="0"/>
          <w:color w:val="333333"/>
          <w:sz w:val="22"/>
          <w:szCs w:val="22"/>
        </w:rPr>
        <w:t xml:space="preserve"> </w:t>
      </w:r>
      <w:r w:rsidRPr="00716907">
        <w:rPr>
          <w:rFonts w:cs="NeoSansPro-Regular"/>
          <w:b w:val="0"/>
          <w:color w:val="333333"/>
          <w:sz w:val="22"/>
          <w:szCs w:val="22"/>
        </w:rPr>
        <w:t>entreprises, y compris auprès d’un public relativement éloigné</w:t>
      </w:r>
      <w:r>
        <w:rPr>
          <w:rFonts w:cs="NeoSansPro-Regular"/>
          <w:b w:val="0"/>
          <w:color w:val="333333"/>
          <w:sz w:val="22"/>
          <w:szCs w:val="22"/>
        </w:rPr>
        <w:t xml:space="preserve"> </w:t>
      </w:r>
      <w:r w:rsidRPr="00716907">
        <w:rPr>
          <w:rFonts w:cs="NeoSansPro-Regular"/>
          <w:b w:val="0"/>
          <w:color w:val="333333"/>
          <w:sz w:val="22"/>
          <w:szCs w:val="22"/>
        </w:rPr>
        <w:t>du marché du travail.</w:t>
      </w:r>
      <w:r>
        <w:rPr>
          <w:rFonts w:cs="NeoSansPro-Regular"/>
          <w:b w:val="0"/>
          <w:color w:val="333333"/>
          <w:sz w:val="22"/>
          <w:szCs w:val="22"/>
        </w:rPr>
        <w:t> »</w:t>
      </w:r>
      <w:r w:rsidRPr="00716907">
        <w:rPr>
          <w:rFonts w:cs="NeoSansPro-Regular"/>
          <w:b w:val="0"/>
          <w:color w:val="333333"/>
          <w:sz w:val="22"/>
          <w:szCs w:val="22"/>
        </w:rPr>
        <w:t xml:space="preserve"> </w:t>
      </w:r>
    </w:p>
    <w:p w:rsidR="00867DF3" w:rsidRDefault="00867DF3" w:rsidP="00867DF3">
      <w:pPr>
        <w:pStyle w:val="Sansinterligne"/>
        <w:rPr>
          <w:rFonts w:cs="NeoSansPro-Regular"/>
          <w:b w:val="0"/>
          <w:color w:val="333333"/>
          <w:sz w:val="22"/>
          <w:szCs w:val="22"/>
        </w:rPr>
      </w:pPr>
      <w:r>
        <w:rPr>
          <w:rFonts w:cs="NeoSansPro-Regular"/>
          <w:b w:val="0"/>
          <w:color w:val="333333"/>
          <w:sz w:val="22"/>
          <w:szCs w:val="22"/>
        </w:rPr>
        <w:t xml:space="preserve">Noter aussi que le taux de pérennité est </w:t>
      </w:r>
      <w:r w:rsidRPr="00716907">
        <w:rPr>
          <w:rFonts w:cs="NeoSansPro-Regular"/>
          <w:b w:val="0"/>
          <w:color w:val="333333"/>
          <w:sz w:val="22"/>
          <w:szCs w:val="22"/>
        </w:rPr>
        <w:t>plus élevé chez les détenteurs d’un diplôme du troisième</w:t>
      </w:r>
      <w:r>
        <w:rPr>
          <w:rFonts w:cs="NeoSansPro-Regular"/>
          <w:b w:val="0"/>
          <w:color w:val="333333"/>
          <w:sz w:val="22"/>
          <w:szCs w:val="22"/>
        </w:rPr>
        <w:t xml:space="preserve"> cycle (83</w:t>
      </w:r>
      <w:r w:rsidRPr="00716907">
        <w:rPr>
          <w:rFonts w:cs="NeoSansPro-Regular"/>
          <w:b w:val="0"/>
          <w:color w:val="333333"/>
          <w:sz w:val="22"/>
          <w:szCs w:val="22"/>
        </w:rPr>
        <w:t>%) et parmi ceux qui étaient en emploi au</w:t>
      </w:r>
      <w:r>
        <w:rPr>
          <w:rFonts w:cs="NeoSansPro-Regular"/>
          <w:b w:val="0"/>
          <w:color w:val="333333"/>
          <w:sz w:val="22"/>
          <w:szCs w:val="22"/>
        </w:rPr>
        <w:t xml:space="preserve"> moment de la création (82</w:t>
      </w:r>
      <w:r w:rsidRPr="00716907">
        <w:rPr>
          <w:rFonts w:cs="NeoSansPro-Regular"/>
          <w:b w:val="0"/>
          <w:color w:val="333333"/>
          <w:sz w:val="22"/>
          <w:szCs w:val="22"/>
        </w:rPr>
        <w:t xml:space="preserve">%). </w:t>
      </w:r>
    </w:p>
    <w:p w:rsidR="00867DF3" w:rsidRDefault="00867DF3" w:rsidP="00867DF3">
      <w:pPr>
        <w:pStyle w:val="Sansinterligne"/>
        <w:rPr>
          <w:rFonts w:cs="NeoSansPro-Regular"/>
          <w:b w:val="0"/>
          <w:color w:val="333333"/>
          <w:sz w:val="22"/>
          <w:szCs w:val="22"/>
        </w:rPr>
      </w:pPr>
    </w:p>
    <w:p w:rsidR="00867DF3" w:rsidRPr="00716907" w:rsidRDefault="00867DF3" w:rsidP="00867DF3">
      <w:pPr>
        <w:pStyle w:val="Sansinterligne"/>
        <w:rPr>
          <w:rFonts w:cs="NeoSansPro-Regular"/>
          <w:b w:val="0"/>
          <w:color w:val="333333"/>
          <w:sz w:val="22"/>
          <w:szCs w:val="22"/>
        </w:rPr>
      </w:pPr>
      <w:r w:rsidRPr="00716907">
        <w:rPr>
          <w:rFonts w:cs="NeoSansPro-Regular"/>
          <w:b w:val="0"/>
          <w:color w:val="333333"/>
          <w:sz w:val="22"/>
          <w:szCs w:val="22"/>
        </w:rPr>
        <w:t>En dépit</w:t>
      </w:r>
      <w:r>
        <w:rPr>
          <w:rFonts w:cs="NeoSansPro-Regular"/>
          <w:b w:val="0"/>
          <w:color w:val="333333"/>
          <w:sz w:val="22"/>
          <w:szCs w:val="22"/>
        </w:rPr>
        <w:t xml:space="preserve"> </w:t>
      </w:r>
      <w:r w:rsidRPr="00716907">
        <w:rPr>
          <w:rFonts w:cs="NeoSansPro-Regular"/>
          <w:b w:val="0"/>
          <w:color w:val="333333"/>
          <w:sz w:val="22"/>
          <w:szCs w:val="22"/>
        </w:rPr>
        <w:t>d’un contexte économique difficile</w:t>
      </w:r>
      <w:r>
        <w:rPr>
          <w:rFonts w:cs="NeoSansPro-Regular"/>
          <w:b w:val="0"/>
          <w:color w:val="333333"/>
          <w:sz w:val="22"/>
          <w:szCs w:val="22"/>
        </w:rPr>
        <w:t xml:space="preserve"> </w:t>
      </w:r>
      <w:r w:rsidRPr="00716907">
        <w:rPr>
          <w:rFonts w:cs="NeoSansPro-Regular"/>
          <w:b w:val="0"/>
          <w:color w:val="333333"/>
          <w:sz w:val="22"/>
          <w:szCs w:val="22"/>
        </w:rPr>
        <w:t xml:space="preserve">(2010-2013), </w:t>
      </w:r>
      <w:r w:rsidRPr="00E51951">
        <w:rPr>
          <w:rFonts w:cs="NeoSansPro-Regular"/>
          <w:color w:val="333333"/>
          <w:sz w:val="22"/>
          <w:szCs w:val="22"/>
        </w:rPr>
        <w:t>la santé économique des entreprises pérennes et leurs perspectives sont estimées plutôt bonnes</w:t>
      </w:r>
      <w:r>
        <w:rPr>
          <w:rFonts w:cs="NeoSansPro-Regular"/>
          <w:b w:val="0"/>
          <w:color w:val="333333"/>
          <w:sz w:val="22"/>
          <w:szCs w:val="22"/>
        </w:rPr>
        <w:t xml:space="preserve"> avec un</w:t>
      </w:r>
      <w:r w:rsidRPr="00716907">
        <w:rPr>
          <w:rFonts w:cs="NeoSansPro-Regular"/>
          <w:b w:val="0"/>
          <w:color w:val="333333"/>
          <w:sz w:val="22"/>
          <w:szCs w:val="22"/>
        </w:rPr>
        <w:t xml:space="preserve"> </w:t>
      </w:r>
      <w:r>
        <w:rPr>
          <w:rFonts w:cs="NeoSansPro-Regular"/>
          <w:b w:val="0"/>
          <w:color w:val="333333"/>
          <w:sz w:val="22"/>
          <w:szCs w:val="22"/>
        </w:rPr>
        <w:t>chiffre d’affaires</w:t>
      </w:r>
      <w:r w:rsidRPr="00716907">
        <w:rPr>
          <w:rFonts w:cs="NeoSansPro-Regular"/>
          <w:b w:val="0"/>
          <w:color w:val="333333"/>
          <w:sz w:val="22"/>
          <w:szCs w:val="22"/>
        </w:rPr>
        <w:t xml:space="preserve"> stable ou en</w:t>
      </w:r>
      <w:r>
        <w:rPr>
          <w:rFonts w:cs="NeoSansPro-Regular"/>
          <w:b w:val="0"/>
          <w:color w:val="333333"/>
          <w:sz w:val="22"/>
          <w:szCs w:val="22"/>
        </w:rPr>
        <w:t xml:space="preserve"> </w:t>
      </w:r>
      <w:r w:rsidRPr="00716907">
        <w:rPr>
          <w:rFonts w:cs="NeoSansPro-Regular"/>
          <w:b w:val="0"/>
          <w:color w:val="333333"/>
          <w:sz w:val="22"/>
          <w:szCs w:val="22"/>
        </w:rPr>
        <w:t>augmentation sur les</w:t>
      </w:r>
      <w:r>
        <w:rPr>
          <w:rFonts w:cs="NeoSansPro-Regular"/>
          <w:b w:val="0"/>
          <w:color w:val="333333"/>
          <w:sz w:val="22"/>
          <w:szCs w:val="22"/>
        </w:rPr>
        <w:t xml:space="preserve"> deux dernières années (dans 80</w:t>
      </w:r>
      <w:r w:rsidRPr="00716907">
        <w:rPr>
          <w:rFonts w:cs="NeoSansPro-Regular"/>
          <w:b w:val="0"/>
          <w:color w:val="333333"/>
          <w:sz w:val="22"/>
          <w:szCs w:val="22"/>
        </w:rPr>
        <w:t>%</w:t>
      </w:r>
      <w:r>
        <w:rPr>
          <w:rFonts w:cs="NeoSansPro-Regular"/>
          <w:b w:val="0"/>
          <w:color w:val="333333"/>
          <w:sz w:val="22"/>
          <w:szCs w:val="22"/>
        </w:rPr>
        <w:t xml:space="preserve"> des cas) ; 59%</w:t>
      </w:r>
      <w:r w:rsidRPr="00716907">
        <w:rPr>
          <w:rFonts w:cs="NeoSansPro-Regular"/>
          <w:b w:val="0"/>
          <w:color w:val="333333"/>
          <w:sz w:val="22"/>
          <w:szCs w:val="22"/>
        </w:rPr>
        <w:t xml:space="preserve"> se disent satisfaits</w:t>
      </w:r>
      <w:r>
        <w:rPr>
          <w:rFonts w:cs="NeoSansPro-Regular"/>
          <w:b w:val="0"/>
          <w:color w:val="333333"/>
          <w:sz w:val="22"/>
          <w:szCs w:val="22"/>
        </w:rPr>
        <w:t xml:space="preserve"> </w:t>
      </w:r>
      <w:r w:rsidRPr="00716907">
        <w:rPr>
          <w:rFonts w:cs="NeoSansPro-Regular"/>
          <w:b w:val="0"/>
          <w:color w:val="333333"/>
          <w:sz w:val="22"/>
          <w:szCs w:val="22"/>
        </w:rPr>
        <w:t>de le</w:t>
      </w:r>
      <w:r>
        <w:rPr>
          <w:rFonts w:cs="NeoSansPro-Regular"/>
          <w:b w:val="0"/>
          <w:color w:val="333333"/>
          <w:sz w:val="22"/>
          <w:szCs w:val="22"/>
        </w:rPr>
        <w:t>ur chiffre d’affaire</w:t>
      </w:r>
      <w:r w:rsidRPr="00716907">
        <w:rPr>
          <w:rFonts w:cs="NeoSansPro-Regular"/>
          <w:b w:val="0"/>
          <w:color w:val="333333"/>
          <w:sz w:val="22"/>
          <w:szCs w:val="22"/>
        </w:rPr>
        <w:t xml:space="preserve">. </w:t>
      </w:r>
      <w:r>
        <w:rPr>
          <w:rFonts w:cs="NeoSansPro-Regular"/>
          <w:b w:val="0"/>
          <w:color w:val="333333"/>
          <w:sz w:val="22"/>
          <w:szCs w:val="22"/>
        </w:rPr>
        <w:t>De ce fait, 82%</w:t>
      </w:r>
      <w:r w:rsidRPr="00716907">
        <w:rPr>
          <w:rFonts w:cs="NeoSansPro-Regular"/>
          <w:b w:val="0"/>
          <w:color w:val="333333"/>
          <w:sz w:val="22"/>
          <w:szCs w:val="22"/>
        </w:rPr>
        <w:t xml:space="preserve"> pensent maintenir voire développer</w:t>
      </w:r>
      <w:r>
        <w:rPr>
          <w:rFonts w:cs="NeoSansPro-Regular"/>
          <w:b w:val="0"/>
          <w:color w:val="333333"/>
          <w:sz w:val="22"/>
          <w:szCs w:val="22"/>
        </w:rPr>
        <w:t xml:space="preserve"> </w:t>
      </w:r>
      <w:r w:rsidRPr="00716907">
        <w:rPr>
          <w:rFonts w:cs="NeoSansPro-Regular"/>
          <w:b w:val="0"/>
          <w:color w:val="333333"/>
          <w:sz w:val="22"/>
          <w:szCs w:val="22"/>
        </w:rPr>
        <w:t>leur activité dans les six mois à venir</w:t>
      </w:r>
      <w:r>
        <w:rPr>
          <w:rFonts w:cs="NeoSansPro-Regular"/>
          <w:b w:val="0"/>
          <w:color w:val="333333"/>
          <w:sz w:val="22"/>
          <w:szCs w:val="22"/>
        </w:rPr>
        <w:t> ; 12</w:t>
      </w:r>
      <w:r w:rsidRPr="00716907">
        <w:rPr>
          <w:rFonts w:cs="NeoSansPro-Regular"/>
          <w:b w:val="0"/>
          <w:color w:val="333333"/>
          <w:sz w:val="22"/>
          <w:szCs w:val="22"/>
        </w:rPr>
        <w:t>% estiment</w:t>
      </w:r>
      <w:r>
        <w:rPr>
          <w:rFonts w:cs="NeoSansPro-Regular"/>
          <w:b w:val="0"/>
          <w:color w:val="333333"/>
          <w:sz w:val="22"/>
          <w:szCs w:val="22"/>
        </w:rPr>
        <w:t xml:space="preserve"> </w:t>
      </w:r>
      <w:r w:rsidRPr="00716907">
        <w:rPr>
          <w:rFonts w:cs="NeoSansPro-Regular"/>
          <w:b w:val="0"/>
          <w:color w:val="333333"/>
          <w:sz w:val="22"/>
          <w:szCs w:val="22"/>
        </w:rPr>
        <w:t>devoir faire face à une</w:t>
      </w:r>
      <w:r>
        <w:rPr>
          <w:rFonts w:cs="NeoSansPro-Regular"/>
          <w:b w:val="0"/>
          <w:color w:val="333333"/>
          <w:sz w:val="22"/>
          <w:szCs w:val="22"/>
        </w:rPr>
        <w:t xml:space="preserve"> situation difficile et seuls 5</w:t>
      </w:r>
      <w:r w:rsidRPr="00716907">
        <w:rPr>
          <w:rFonts w:cs="NeoSansPro-Regular"/>
          <w:b w:val="0"/>
          <w:color w:val="333333"/>
          <w:sz w:val="22"/>
          <w:szCs w:val="22"/>
        </w:rPr>
        <w:t>% pensent</w:t>
      </w:r>
      <w:r>
        <w:rPr>
          <w:rFonts w:cs="NeoSansPro-Regular"/>
          <w:b w:val="0"/>
          <w:color w:val="333333"/>
          <w:sz w:val="22"/>
          <w:szCs w:val="22"/>
        </w:rPr>
        <w:t xml:space="preserve"> </w:t>
      </w:r>
      <w:r w:rsidRPr="00716907">
        <w:rPr>
          <w:rFonts w:cs="NeoSansPro-Regular"/>
          <w:b w:val="0"/>
          <w:color w:val="333333"/>
          <w:sz w:val="22"/>
          <w:szCs w:val="22"/>
        </w:rPr>
        <w:t>devoir fermer leur entreprise. Ce constat n’exclut toutefois pas des difficultés de trésorerie</w:t>
      </w:r>
      <w:r>
        <w:rPr>
          <w:rFonts w:cs="NeoSansPro-Regular"/>
          <w:b w:val="0"/>
          <w:color w:val="333333"/>
          <w:sz w:val="22"/>
          <w:szCs w:val="22"/>
        </w:rPr>
        <w:t xml:space="preserve"> (42</w:t>
      </w:r>
      <w:r w:rsidRPr="00716907">
        <w:rPr>
          <w:rFonts w:cs="NeoSansPro-Regular"/>
          <w:b w:val="0"/>
          <w:color w:val="333333"/>
          <w:sz w:val="22"/>
          <w:szCs w:val="22"/>
        </w:rPr>
        <w:t>%) durant les vingt-quatre derniers mois.</w:t>
      </w:r>
    </w:p>
    <w:p w:rsidR="00867DF3" w:rsidRPr="00420172" w:rsidRDefault="00867DF3" w:rsidP="00867DF3">
      <w:pPr>
        <w:pStyle w:val="Sansinterligne"/>
        <w:rPr>
          <w:rFonts w:cs="NeoSansPro-Regular"/>
          <w:color w:val="333333"/>
          <w:sz w:val="22"/>
          <w:szCs w:val="22"/>
        </w:rPr>
      </w:pPr>
    </w:p>
    <w:p w:rsidR="00867DF3" w:rsidRPr="00420172" w:rsidRDefault="00867DF3" w:rsidP="00867DF3">
      <w:pPr>
        <w:pStyle w:val="Sansinterligne"/>
        <w:rPr>
          <w:b w:val="0"/>
          <w:sz w:val="22"/>
          <w:szCs w:val="22"/>
        </w:rPr>
      </w:pPr>
      <w:r w:rsidRPr="00420172">
        <w:rPr>
          <w:rFonts w:cs="NeoSansPro-MediumItalic"/>
          <w:bCs/>
          <w:iCs/>
          <w:sz w:val="22"/>
          <w:szCs w:val="22"/>
        </w:rPr>
        <w:t>Trois ans après, plus de neuf créateurs sur dix sont insérés durablement sur le marché du travail ;</w:t>
      </w:r>
      <w:r w:rsidRPr="00420172">
        <w:rPr>
          <w:rFonts w:cs="NeoSansPro-MediumItalic"/>
          <w:b w:val="0"/>
          <w:bCs/>
          <w:iCs/>
          <w:sz w:val="22"/>
          <w:szCs w:val="22"/>
        </w:rPr>
        <w:t xml:space="preserve"> </w:t>
      </w:r>
      <w:r w:rsidRPr="00420172">
        <w:rPr>
          <w:rFonts w:cs="NeoSansPro-MediumItalic"/>
          <w:bCs/>
          <w:iCs/>
          <w:sz w:val="22"/>
          <w:szCs w:val="22"/>
        </w:rPr>
        <w:t xml:space="preserve">77% </w:t>
      </w:r>
      <w:r w:rsidRPr="00420172">
        <w:rPr>
          <w:sz w:val="22"/>
          <w:szCs w:val="22"/>
        </w:rPr>
        <w:t>des créateurs sont toujours en activité</w:t>
      </w:r>
      <w:r w:rsidRPr="00420172">
        <w:rPr>
          <w:b w:val="0"/>
          <w:sz w:val="22"/>
          <w:szCs w:val="22"/>
        </w:rPr>
        <w:t xml:space="preserve">, </w:t>
      </w:r>
      <w:r w:rsidRPr="00420172">
        <w:rPr>
          <w:sz w:val="22"/>
          <w:szCs w:val="22"/>
        </w:rPr>
        <w:t>14% ont fermé mais ont retrouvé un emploi</w:t>
      </w:r>
      <w:r w:rsidRPr="00420172">
        <w:rPr>
          <w:b w:val="0"/>
          <w:sz w:val="22"/>
          <w:szCs w:val="22"/>
        </w:rPr>
        <w:t xml:space="preserve"> (82% comme salarié, dont 58% en CDI), alors que 9% sont sans emploi. Ceux qui ont cessé leur activité l’ont fait principalement</w:t>
      </w:r>
      <w:r w:rsidRPr="00420172">
        <w:rPr>
          <w:rFonts w:cs="NeoSansPro-MediumItalic"/>
          <w:b w:val="0"/>
          <w:bCs/>
          <w:iCs/>
          <w:sz w:val="22"/>
          <w:szCs w:val="22"/>
        </w:rPr>
        <w:t xml:space="preserve"> </w:t>
      </w:r>
      <w:r w:rsidRPr="00420172">
        <w:rPr>
          <w:b w:val="0"/>
          <w:sz w:val="22"/>
          <w:szCs w:val="22"/>
        </w:rPr>
        <w:t>pour des raisons économiques (clientèle ou chiffre</w:t>
      </w:r>
      <w:r w:rsidRPr="00420172">
        <w:rPr>
          <w:rFonts w:cs="NeoSansPro-MediumItalic"/>
          <w:b w:val="0"/>
          <w:bCs/>
          <w:iCs/>
          <w:sz w:val="22"/>
          <w:szCs w:val="22"/>
        </w:rPr>
        <w:t xml:space="preserve"> </w:t>
      </w:r>
      <w:r w:rsidRPr="00420172">
        <w:rPr>
          <w:b w:val="0"/>
          <w:sz w:val="22"/>
          <w:szCs w:val="22"/>
        </w:rPr>
        <w:t xml:space="preserve">d’affaires insuffisants)  </w:t>
      </w:r>
    </w:p>
    <w:p w:rsidR="00867DF3" w:rsidRPr="00420172" w:rsidRDefault="00867DF3" w:rsidP="00867DF3">
      <w:pPr>
        <w:pStyle w:val="Sansinterligne"/>
        <w:rPr>
          <w:b w:val="0"/>
          <w:sz w:val="22"/>
          <w:szCs w:val="22"/>
        </w:rPr>
      </w:pPr>
      <w:r>
        <w:rPr>
          <w:b w:val="0"/>
          <w:sz w:val="22"/>
          <w:szCs w:val="22"/>
        </w:rPr>
        <w:t>C</w:t>
      </w:r>
      <w:r w:rsidRPr="00420172">
        <w:rPr>
          <w:b w:val="0"/>
          <w:sz w:val="22"/>
          <w:szCs w:val="22"/>
        </w:rPr>
        <w:t>eux qui étaient, au</w:t>
      </w:r>
      <w:r>
        <w:rPr>
          <w:b w:val="0"/>
          <w:sz w:val="22"/>
          <w:szCs w:val="22"/>
        </w:rPr>
        <w:t xml:space="preserve"> </w:t>
      </w:r>
      <w:r w:rsidRPr="00420172">
        <w:rPr>
          <w:b w:val="0"/>
          <w:sz w:val="22"/>
          <w:szCs w:val="22"/>
        </w:rPr>
        <w:t>moment de la création, bénéficiaires de minima sociaux</w:t>
      </w:r>
      <w:r>
        <w:rPr>
          <w:b w:val="0"/>
          <w:sz w:val="22"/>
          <w:szCs w:val="22"/>
        </w:rPr>
        <w:t xml:space="preserve"> (16% des bénéficiaires du RSA et 23</w:t>
      </w:r>
      <w:r w:rsidRPr="00420172">
        <w:rPr>
          <w:b w:val="0"/>
          <w:sz w:val="22"/>
          <w:szCs w:val="22"/>
        </w:rPr>
        <w:t>% des bénéficiaires</w:t>
      </w:r>
      <w:r>
        <w:rPr>
          <w:b w:val="0"/>
          <w:sz w:val="22"/>
          <w:szCs w:val="22"/>
        </w:rPr>
        <w:t xml:space="preserve"> </w:t>
      </w:r>
      <w:r w:rsidRPr="00420172">
        <w:rPr>
          <w:b w:val="0"/>
          <w:sz w:val="22"/>
          <w:szCs w:val="22"/>
        </w:rPr>
        <w:t>de l’ASS au moment de la création</w:t>
      </w:r>
      <w:r>
        <w:rPr>
          <w:b w:val="0"/>
          <w:sz w:val="22"/>
          <w:szCs w:val="22"/>
        </w:rPr>
        <w:t xml:space="preserve">) </w:t>
      </w:r>
      <w:r w:rsidRPr="00420172">
        <w:rPr>
          <w:b w:val="0"/>
          <w:sz w:val="22"/>
          <w:szCs w:val="22"/>
        </w:rPr>
        <w:t xml:space="preserve">sont </w:t>
      </w:r>
      <w:r>
        <w:rPr>
          <w:b w:val="0"/>
          <w:sz w:val="22"/>
          <w:szCs w:val="22"/>
        </w:rPr>
        <w:t xml:space="preserve">plus souvent </w:t>
      </w:r>
      <w:r w:rsidRPr="00420172">
        <w:rPr>
          <w:b w:val="0"/>
          <w:sz w:val="22"/>
          <w:szCs w:val="22"/>
        </w:rPr>
        <w:t>sans emploi à la</w:t>
      </w:r>
      <w:r>
        <w:rPr>
          <w:b w:val="0"/>
          <w:sz w:val="22"/>
          <w:szCs w:val="22"/>
        </w:rPr>
        <w:t xml:space="preserve"> date de l’enquête ; ceci étant, d</w:t>
      </w:r>
      <w:r w:rsidRPr="00420172">
        <w:rPr>
          <w:b w:val="0"/>
          <w:sz w:val="22"/>
          <w:szCs w:val="22"/>
        </w:rPr>
        <w:t>ans le cas de</w:t>
      </w:r>
      <w:r>
        <w:rPr>
          <w:b w:val="0"/>
          <w:sz w:val="22"/>
          <w:szCs w:val="22"/>
        </w:rPr>
        <w:t xml:space="preserve"> </w:t>
      </w:r>
      <w:r w:rsidRPr="00420172">
        <w:rPr>
          <w:sz w:val="22"/>
          <w:szCs w:val="22"/>
        </w:rPr>
        <w:t>l’Adie</w:t>
      </w:r>
      <w:r w:rsidRPr="00420172">
        <w:rPr>
          <w:b w:val="0"/>
          <w:sz w:val="22"/>
          <w:szCs w:val="22"/>
        </w:rPr>
        <w:t>, qui est le principal opérateur à viser explicitement</w:t>
      </w:r>
      <w:r>
        <w:rPr>
          <w:b w:val="0"/>
          <w:sz w:val="22"/>
          <w:szCs w:val="22"/>
        </w:rPr>
        <w:t xml:space="preserve"> </w:t>
      </w:r>
      <w:r w:rsidRPr="00420172">
        <w:rPr>
          <w:b w:val="0"/>
          <w:sz w:val="22"/>
          <w:szCs w:val="22"/>
        </w:rPr>
        <w:t>l’insertion professionnelle des publics les plus précaires</w:t>
      </w:r>
      <w:r>
        <w:rPr>
          <w:b w:val="0"/>
          <w:sz w:val="22"/>
          <w:szCs w:val="22"/>
        </w:rPr>
        <w:t xml:space="preserve"> </w:t>
      </w:r>
      <w:r w:rsidRPr="00420172">
        <w:rPr>
          <w:b w:val="0"/>
          <w:sz w:val="22"/>
          <w:szCs w:val="22"/>
        </w:rPr>
        <w:t xml:space="preserve">sur le marché du travail, </w:t>
      </w:r>
      <w:r>
        <w:rPr>
          <w:sz w:val="22"/>
          <w:szCs w:val="22"/>
        </w:rPr>
        <w:t>le taux d’insertion atteint 84</w:t>
      </w:r>
      <w:r w:rsidRPr="00420172">
        <w:rPr>
          <w:sz w:val="22"/>
          <w:szCs w:val="22"/>
        </w:rPr>
        <w:t>%</w:t>
      </w:r>
      <w:r>
        <w:rPr>
          <w:b w:val="0"/>
          <w:sz w:val="22"/>
          <w:szCs w:val="22"/>
        </w:rPr>
        <w:t xml:space="preserve"> </w:t>
      </w:r>
      <w:r w:rsidRPr="00420172">
        <w:rPr>
          <w:b w:val="0"/>
          <w:sz w:val="22"/>
          <w:szCs w:val="22"/>
        </w:rPr>
        <w:t>d’après l</w:t>
      </w:r>
      <w:r>
        <w:rPr>
          <w:b w:val="0"/>
          <w:sz w:val="22"/>
          <w:szCs w:val="22"/>
        </w:rPr>
        <w:t>es enquêtes internes</w:t>
      </w:r>
      <w:r w:rsidRPr="00420172">
        <w:rPr>
          <w:b w:val="0"/>
          <w:sz w:val="22"/>
          <w:szCs w:val="22"/>
        </w:rPr>
        <w:t xml:space="preserve">, </w:t>
      </w:r>
      <w:r w:rsidRPr="00420172">
        <w:rPr>
          <w:sz w:val="22"/>
          <w:szCs w:val="22"/>
        </w:rPr>
        <w:t>pour un public constitué à 42 % de bénéficiaires de minima sociaux au moment de la création.</w:t>
      </w:r>
      <w:r w:rsidRPr="00420172">
        <w:rPr>
          <w:b w:val="0"/>
          <w:sz w:val="22"/>
          <w:szCs w:val="22"/>
        </w:rPr>
        <w:t xml:space="preserve"> Cela montre que ce public peut tirer</w:t>
      </w:r>
      <w:r>
        <w:rPr>
          <w:b w:val="0"/>
          <w:sz w:val="22"/>
          <w:szCs w:val="22"/>
        </w:rPr>
        <w:t xml:space="preserve"> </w:t>
      </w:r>
      <w:r w:rsidRPr="00420172">
        <w:rPr>
          <w:b w:val="0"/>
          <w:sz w:val="22"/>
          <w:szCs w:val="22"/>
        </w:rPr>
        <w:t>profit de l’expérience de la création, à condition d’être</w:t>
      </w:r>
      <w:r>
        <w:rPr>
          <w:b w:val="0"/>
          <w:sz w:val="22"/>
          <w:szCs w:val="22"/>
        </w:rPr>
        <w:t xml:space="preserve"> </w:t>
      </w:r>
      <w:r w:rsidRPr="00420172">
        <w:rPr>
          <w:b w:val="0"/>
          <w:sz w:val="22"/>
          <w:szCs w:val="22"/>
        </w:rPr>
        <w:t>orienté en priorité vers les réseaux mettant en place des</w:t>
      </w:r>
      <w:r>
        <w:rPr>
          <w:b w:val="0"/>
          <w:sz w:val="22"/>
          <w:szCs w:val="22"/>
        </w:rPr>
        <w:t xml:space="preserve"> </w:t>
      </w:r>
      <w:r w:rsidRPr="00420172">
        <w:rPr>
          <w:b w:val="0"/>
          <w:sz w:val="22"/>
          <w:szCs w:val="22"/>
        </w:rPr>
        <w:t>parcours de financement et/ou d’accompagnement adaptés.</w:t>
      </w:r>
    </w:p>
    <w:p w:rsidR="00867DF3" w:rsidRDefault="00867DF3" w:rsidP="00867DF3">
      <w:pPr>
        <w:pStyle w:val="Sansinterligne"/>
        <w:jc w:val="center"/>
        <w:rPr>
          <w:rFonts w:ascii="Arial" w:hAnsi="Arial" w:cs="Arial"/>
        </w:rPr>
      </w:pPr>
    </w:p>
    <w:p w:rsidR="00867DF3" w:rsidRPr="003E6E93" w:rsidRDefault="00867DF3" w:rsidP="00867DF3">
      <w:pPr>
        <w:pStyle w:val="Sansinterligne"/>
        <w:rPr>
          <w:sz w:val="22"/>
          <w:szCs w:val="22"/>
        </w:rPr>
      </w:pPr>
      <w:r w:rsidRPr="00420172">
        <w:rPr>
          <w:sz w:val="22"/>
          <w:szCs w:val="22"/>
        </w:rPr>
        <w:t>Des créateurs</w:t>
      </w:r>
      <w:r>
        <w:rPr>
          <w:sz w:val="22"/>
          <w:szCs w:val="22"/>
        </w:rPr>
        <w:t>/repreneurs</w:t>
      </w:r>
      <w:r w:rsidRPr="00420172">
        <w:rPr>
          <w:sz w:val="22"/>
          <w:szCs w:val="22"/>
        </w:rPr>
        <w:t xml:space="preserve"> qui assurent d’abord leur propre emploi, et créent en moyenne 1,6 emploi salarié en plus</w:t>
      </w:r>
      <w:r>
        <w:rPr>
          <w:sz w:val="22"/>
          <w:szCs w:val="22"/>
        </w:rPr>
        <w:t xml:space="preserve"> : </w:t>
      </w:r>
      <w:r w:rsidRPr="00420172">
        <w:rPr>
          <w:b w:val="0"/>
          <w:sz w:val="22"/>
          <w:szCs w:val="22"/>
        </w:rPr>
        <w:t>certes,</w:t>
      </w:r>
      <w:r>
        <w:rPr>
          <w:sz w:val="22"/>
          <w:szCs w:val="22"/>
        </w:rPr>
        <w:t xml:space="preserve"> </w:t>
      </w:r>
      <w:r w:rsidRPr="00420172">
        <w:rPr>
          <w:b w:val="0"/>
          <w:sz w:val="22"/>
          <w:szCs w:val="22"/>
        </w:rPr>
        <w:t>63% n’emploie pas de salarié au moment de l’enquête (77% au démarrage)</w:t>
      </w:r>
      <w:r>
        <w:rPr>
          <w:b w:val="0"/>
          <w:sz w:val="22"/>
          <w:szCs w:val="22"/>
        </w:rPr>
        <w:t xml:space="preserve"> ; par contre, </w:t>
      </w:r>
      <w:r w:rsidRPr="00420172">
        <w:rPr>
          <w:sz w:val="22"/>
          <w:szCs w:val="22"/>
        </w:rPr>
        <w:t xml:space="preserve">ceux qui ont </w:t>
      </w:r>
      <w:r>
        <w:rPr>
          <w:sz w:val="22"/>
          <w:szCs w:val="22"/>
        </w:rPr>
        <w:t xml:space="preserve">crée des emplois ont en moyenne un effectif de 2,6 personnes </w:t>
      </w:r>
      <w:r w:rsidRPr="004C0E98">
        <w:rPr>
          <w:b w:val="0"/>
          <w:sz w:val="22"/>
          <w:szCs w:val="22"/>
        </w:rPr>
        <w:t>(dirigeants compris 3 ans après)</w:t>
      </w:r>
      <w:r>
        <w:rPr>
          <w:b w:val="0"/>
          <w:sz w:val="22"/>
          <w:szCs w:val="22"/>
        </w:rPr>
        <w:t xml:space="preserve"> soit 2,3 en création et 3,9 en reprise ; l</w:t>
      </w:r>
      <w:r w:rsidRPr="00420172">
        <w:rPr>
          <w:rFonts w:cs="NeoSansPro-Regular"/>
          <w:b w:val="0"/>
          <w:sz w:val="22"/>
          <w:szCs w:val="22"/>
        </w:rPr>
        <w:t>e gain net est de 0,9 emploi en</w:t>
      </w:r>
      <w:r>
        <w:rPr>
          <w:sz w:val="22"/>
          <w:szCs w:val="22"/>
        </w:rPr>
        <w:t xml:space="preserve"> </w:t>
      </w:r>
      <w:r w:rsidRPr="00420172">
        <w:rPr>
          <w:rFonts w:cs="NeoSansPro-Regular"/>
          <w:b w:val="0"/>
          <w:sz w:val="22"/>
          <w:szCs w:val="22"/>
        </w:rPr>
        <w:t>moyenne par entreprise. Ces résultats sont très proches</w:t>
      </w:r>
      <w:r>
        <w:rPr>
          <w:sz w:val="22"/>
          <w:szCs w:val="22"/>
        </w:rPr>
        <w:t xml:space="preserve"> </w:t>
      </w:r>
      <w:r>
        <w:rPr>
          <w:rFonts w:cs="NeoSansPro-Regular"/>
          <w:b w:val="0"/>
          <w:sz w:val="22"/>
          <w:szCs w:val="22"/>
        </w:rPr>
        <w:t>du national, mais dans un contexte différent (</w:t>
      </w:r>
      <w:r w:rsidRPr="00420172">
        <w:rPr>
          <w:rFonts w:cs="NeoSansPro-Regular"/>
          <w:b w:val="0"/>
          <w:sz w:val="22"/>
          <w:szCs w:val="22"/>
        </w:rPr>
        <w:t>au sein de la cohorte 2006 de</w:t>
      </w:r>
      <w:r>
        <w:rPr>
          <w:sz w:val="22"/>
          <w:szCs w:val="22"/>
        </w:rPr>
        <w:t xml:space="preserve"> </w:t>
      </w:r>
      <w:r w:rsidRPr="00420172">
        <w:rPr>
          <w:rFonts w:cs="NeoSansPro-Regular"/>
          <w:b w:val="0"/>
          <w:sz w:val="22"/>
          <w:szCs w:val="22"/>
        </w:rPr>
        <w:t>l’enquête SINE, 2,7 emplois en moyenne ont été créés par</w:t>
      </w:r>
      <w:r>
        <w:rPr>
          <w:sz w:val="22"/>
          <w:szCs w:val="22"/>
        </w:rPr>
        <w:t xml:space="preserve"> </w:t>
      </w:r>
      <w:r w:rsidRPr="00420172">
        <w:rPr>
          <w:rFonts w:cs="NeoSansPro-Regular"/>
          <w:b w:val="0"/>
          <w:sz w:val="22"/>
          <w:szCs w:val="22"/>
        </w:rPr>
        <w:t>les entreprises pérennes trois ans après, ce qui représente</w:t>
      </w:r>
      <w:r>
        <w:rPr>
          <w:sz w:val="22"/>
          <w:szCs w:val="22"/>
        </w:rPr>
        <w:t xml:space="preserve"> </w:t>
      </w:r>
      <w:r w:rsidRPr="00420172">
        <w:rPr>
          <w:rFonts w:cs="NeoSansPro-Regular"/>
          <w:b w:val="0"/>
          <w:sz w:val="22"/>
          <w:szCs w:val="22"/>
        </w:rPr>
        <w:t>un gain net de 0,9 emploi par entreprise</w:t>
      </w:r>
      <w:r>
        <w:rPr>
          <w:rFonts w:cs="NeoSansPro-Regular"/>
          <w:b w:val="0"/>
          <w:sz w:val="22"/>
          <w:szCs w:val="22"/>
        </w:rPr>
        <w:t>)</w:t>
      </w:r>
      <w:r w:rsidRPr="00420172">
        <w:rPr>
          <w:rFonts w:cs="NeoSansPro-Regular"/>
          <w:b w:val="0"/>
          <w:sz w:val="22"/>
          <w:szCs w:val="22"/>
        </w:rPr>
        <w:t>.</w:t>
      </w:r>
      <w:r>
        <w:rPr>
          <w:sz w:val="22"/>
          <w:szCs w:val="22"/>
        </w:rPr>
        <w:t xml:space="preserve"> </w:t>
      </w:r>
      <w:r>
        <w:rPr>
          <w:rFonts w:cs="NeoSansPro-Regular"/>
          <w:b w:val="0"/>
          <w:sz w:val="22"/>
          <w:szCs w:val="22"/>
        </w:rPr>
        <w:t>Les</w:t>
      </w:r>
      <w:r w:rsidRPr="00420172">
        <w:rPr>
          <w:rFonts w:cs="NeoSansPro-Regular"/>
          <w:b w:val="0"/>
          <w:sz w:val="22"/>
          <w:szCs w:val="22"/>
        </w:rPr>
        <w:t xml:space="preserve"> salariés sont majoritairement en CDI</w:t>
      </w:r>
      <w:r>
        <w:rPr>
          <w:rFonts w:cs="NeoSansPro-Regular"/>
          <w:b w:val="0"/>
          <w:sz w:val="22"/>
          <w:szCs w:val="22"/>
        </w:rPr>
        <w:t xml:space="preserve"> (71%</w:t>
      </w:r>
      <w:r>
        <w:rPr>
          <w:rFonts w:cs="NeoSansPro-Italic"/>
          <w:b w:val="0"/>
          <w:sz w:val="22"/>
          <w:szCs w:val="22"/>
        </w:rPr>
        <w:t xml:space="preserve">, contre </w:t>
      </w:r>
      <w:r>
        <w:rPr>
          <w:rFonts w:cs="NeoSansPro-Regular"/>
          <w:b w:val="0"/>
          <w:sz w:val="22"/>
          <w:szCs w:val="22"/>
        </w:rPr>
        <w:t>14% de CDD et 15</w:t>
      </w:r>
      <w:r w:rsidRPr="00420172">
        <w:rPr>
          <w:rFonts w:cs="NeoSansPro-Regular"/>
          <w:b w:val="0"/>
          <w:sz w:val="22"/>
          <w:szCs w:val="22"/>
        </w:rPr>
        <w:t>% d’apprentis et d’intérimaires).</w:t>
      </w:r>
    </w:p>
    <w:p w:rsidR="00867DF3" w:rsidRDefault="00867DF3" w:rsidP="00867DF3">
      <w:pPr>
        <w:pStyle w:val="Sansinterligne"/>
        <w:rPr>
          <w:b w:val="0"/>
          <w:sz w:val="22"/>
          <w:szCs w:val="22"/>
        </w:rPr>
      </w:pPr>
    </w:p>
    <w:p w:rsidR="00867DF3" w:rsidRPr="00420172" w:rsidRDefault="00867DF3" w:rsidP="00867DF3">
      <w:pPr>
        <w:pStyle w:val="Sansinterligne"/>
        <w:rPr>
          <w:rFonts w:cs="NeoSansPro-Regular"/>
          <w:b w:val="0"/>
          <w:sz w:val="22"/>
          <w:szCs w:val="22"/>
        </w:rPr>
      </w:pPr>
      <w:r w:rsidRPr="004C0E98">
        <w:rPr>
          <w:rFonts w:cs="NeoSansPro-Regular"/>
          <w:sz w:val="22"/>
          <w:szCs w:val="22"/>
        </w:rPr>
        <w:t>Les nouveaux dirigeants estiment travailler plus qu’avant (76%)</w:t>
      </w:r>
      <w:r w:rsidRPr="00420172">
        <w:rPr>
          <w:rFonts w:cs="NeoSansPro-Regular"/>
          <w:b w:val="0"/>
          <w:sz w:val="22"/>
          <w:szCs w:val="22"/>
        </w:rPr>
        <w:t>, parce que l’activité l’exige (71%)</w:t>
      </w:r>
      <w:r>
        <w:rPr>
          <w:rFonts w:cs="NeoSansPro-Regular"/>
          <w:b w:val="0"/>
          <w:sz w:val="22"/>
          <w:szCs w:val="22"/>
        </w:rPr>
        <w:t>, davantage que par choix (14</w:t>
      </w:r>
      <w:r w:rsidRPr="00420172">
        <w:rPr>
          <w:rFonts w:cs="NeoSansPro-Regular"/>
          <w:b w:val="0"/>
          <w:sz w:val="22"/>
          <w:szCs w:val="22"/>
        </w:rPr>
        <w:t>%).</w:t>
      </w:r>
    </w:p>
    <w:p w:rsidR="00867DF3" w:rsidRPr="003E6E93" w:rsidRDefault="00867DF3" w:rsidP="00867DF3">
      <w:pPr>
        <w:pStyle w:val="Sansinterligne"/>
        <w:rPr>
          <w:rFonts w:cs="NeoSansPro-Regular"/>
          <w:sz w:val="22"/>
          <w:szCs w:val="22"/>
        </w:rPr>
      </w:pPr>
      <w:r w:rsidRPr="004C0E98">
        <w:rPr>
          <w:rFonts w:cs="NeoSansPro-Regular"/>
          <w:sz w:val="22"/>
          <w:szCs w:val="22"/>
        </w:rPr>
        <w:t>Les trois quarts des créateurs déclarent que les revenus de l’activité sont stables ou en augmentation</w:t>
      </w:r>
      <w:r>
        <w:rPr>
          <w:rFonts w:cs="NeoSansPro-Regular"/>
          <w:b w:val="0"/>
          <w:sz w:val="22"/>
          <w:szCs w:val="22"/>
        </w:rPr>
        <w:t xml:space="preserve"> </w:t>
      </w:r>
      <w:r w:rsidRPr="00420172">
        <w:rPr>
          <w:rFonts w:cs="NeoSansPro-Regular"/>
          <w:b w:val="0"/>
          <w:sz w:val="22"/>
          <w:szCs w:val="22"/>
        </w:rPr>
        <w:t>sur les douze derniers mois</w:t>
      </w:r>
      <w:r>
        <w:rPr>
          <w:rFonts w:cs="NeoSansPro-Regular"/>
          <w:b w:val="0"/>
          <w:sz w:val="22"/>
          <w:szCs w:val="22"/>
        </w:rPr>
        <w:t xml:space="preserve">, </w:t>
      </w:r>
      <w:r w:rsidRPr="004C0E98">
        <w:rPr>
          <w:rFonts w:cs="NeoSansPro-Regular"/>
          <w:sz w:val="22"/>
          <w:szCs w:val="22"/>
        </w:rPr>
        <w:t>mais cela ne suffit pas pour épargner</w:t>
      </w:r>
      <w:r>
        <w:rPr>
          <w:rFonts w:cs="NeoSansPro-Regular"/>
          <w:b w:val="0"/>
          <w:sz w:val="22"/>
          <w:szCs w:val="22"/>
        </w:rPr>
        <w:t xml:space="preserve"> (dans 74</w:t>
      </w:r>
      <w:r w:rsidRPr="00420172">
        <w:rPr>
          <w:rFonts w:cs="NeoSansPro-Regular"/>
          <w:b w:val="0"/>
          <w:sz w:val="22"/>
          <w:szCs w:val="22"/>
        </w:rPr>
        <w:t>%</w:t>
      </w:r>
      <w:r>
        <w:rPr>
          <w:rFonts w:cs="NeoSansPro-Regular"/>
          <w:b w:val="0"/>
          <w:sz w:val="22"/>
          <w:szCs w:val="22"/>
        </w:rPr>
        <w:t xml:space="preserve"> </w:t>
      </w:r>
      <w:r w:rsidRPr="00420172">
        <w:rPr>
          <w:rFonts w:cs="NeoSansPro-Regular"/>
          <w:b w:val="0"/>
          <w:sz w:val="22"/>
          <w:szCs w:val="22"/>
        </w:rPr>
        <w:t>des cas), ni pour retrouver le niveau de revenus antérieur à</w:t>
      </w:r>
      <w:r>
        <w:rPr>
          <w:rFonts w:cs="NeoSansPro-Regular"/>
          <w:b w:val="0"/>
          <w:sz w:val="22"/>
          <w:szCs w:val="22"/>
        </w:rPr>
        <w:t xml:space="preserve"> </w:t>
      </w:r>
      <w:r w:rsidRPr="00420172">
        <w:rPr>
          <w:rFonts w:cs="NeoSansPro-Regular"/>
          <w:b w:val="0"/>
          <w:sz w:val="22"/>
          <w:szCs w:val="22"/>
        </w:rPr>
        <w:t>la création (dans la moitié d</w:t>
      </w:r>
      <w:r>
        <w:rPr>
          <w:rFonts w:cs="NeoSansPro-Regular"/>
          <w:b w:val="0"/>
          <w:sz w:val="22"/>
          <w:szCs w:val="22"/>
        </w:rPr>
        <w:t xml:space="preserve">es cas). Au total,  </w:t>
      </w:r>
      <w:r w:rsidRPr="004C0E98">
        <w:rPr>
          <w:rFonts w:cs="NeoSansPro-Regular"/>
          <w:sz w:val="22"/>
          <w:szCs w:val="22"/>
        </w:rPr>
        <w:t xml:space="preserve">60% des nouveaux dirigeants se déclarent insatisfaits de leurs revenus. </w:t>
      </w:r>
      <w:r>
        <w:rPr>
          <w:rFonts w:cs="NeoSansPro-Regular"/>
          <w:b w:val="0"/>
          <w:sz w:val="22"/>
          <w:szCs w:val="22"/>
        </w:rPr>
        <w:t>Dans 38% des cas l</w:t>
      </w:r>
      <w:r w:rsidRPr="00420172">
        <w:rPr>
          <w:rFonts w:cs="NeoSansPro-Regular"/>
          <w:b w:val="0"/>
          <w:sz w:val="22"/>
          <w:szCs w:val="22"/>
        </w:rPr>
        <w:t xml:space="preserve">es revenus de l’activité </w:t>
      </w:r>
      <w:r>
        <w:rPr>
          <w:rFonts w:cs="NeoSansPro-Regular"/>
          <w:b w:val="0"/>
          <w:sz w:val="22"/>
          <w:szCs w:val="22"/>
        </w:rPr>
        <w:t>sont complétés par d’autres revenus pour constituer les ressources totales du foyer.</w:t>
      </w:r>
    </w:p>
    <w:p w:rsidR="00867DF3" w:rsidRDefault="00867DF3" w:rsidP="00867DF3">
      <w:pPr>
        <w:pStyle w:val="Sansinterligne"/>
        <w:rPr>
          <w:b w:val="0"/>
          <w:sz w:val="22"/>
          <w:szCs w:val="22"/>
        </w:rPr>
      </w:pPr>
    </w:p>
    <w:p w:rsidR="00867DF3" w:rsidRPr="00CA094C" w:rsidRDefault="00867DF3" w:rsidP="00867DF3">
      <w:pPr>
        <w:pStyle w:val="Sansinterligne"/>
        <w:rPr>
          <w:sz w:val="22"/>
          <w:szCs w:val="22"/>
        </w:rPr>
      </w:pPr>
      <w:r w:rsidRPr="00CA094C">
        <w:rPr>
          <w:sz w:val="22"/>
          <w:szCs w:val="22"/>
        </w:rPr>
        <w:t>84% jugent l’accompagnement</w:t>
      </w:r>
      <w:r>
        <w:rPr>
          <w:sz w:val="22"/>
          <w:szCs w:val="22"/>
        </w:rPr>
        <w:t xml:space="preserve"> reçu </w:t>
      </w:r>
      <w:r w:rsidRPr="00CA094C">
        <w:rPr>
          <w:sz w:val="22"/>
          <w:szCs w:val="22"/>
        </w:rPr>
        <w:t>déterminant ou utile</w:t>
      </w:r>
      <w:r>
        <w:rPr>
          <w:sz w:val="22"/>
          <w:szCs w:val="22"/>
        </w:rPr>
        <w:t> ; 78% estiment avoir été assez accompagné au moment de la création ou de la reprise, mais seulement 52% après la création/reprise ;</w:t>
      </w:r>
      <w:r>
        <w:rPr>
          <w:rFonts w:cs="NeoSansPro-Regular"/>
          <w:b w:val="0"/>
          <w:sz w:val="22"/>
          <w:szCs w:val="22"/>
        </w:rPr>
        <w:t xml:space="preserve"> 20% </w:t>
      </w:r>
      <w:r w:rsidRPr="00CA094C">
        <w:rPr>
          <w:rFonts w:cs="NeoSansPro-Regular"/>
          <w:b w:val="0"/>
          <w:sz w:val="22"/>
          <w:szCs w:val="22"/>
        </w:rPr>
        <w:t xml:space="preserve"> déclarent</w:t>
      </w:r>
      <w:r>
        <w:rPr>
          <w:sz w:val="22"/>
          <w:szCs w:val="22"/>
        </w:rPr>
        <w:t xml:space="preserve"> </w:t>
      </w:r>
      <w:r w:rsidRPr="00CA094C">
        <w:rPr>
          <w:rFonts w:cs="NeoSansPro-Regular"/>
          <w:b w:val="0"/>
          <w:sz w:val="22"/>
          <w:szCs w:val="22"/>
        </w:rPr>
        <w:t>que « l’accompagnement n’a jamais été suffisant ».</w:t>
      </w:r>
    </w:p>
    <w:p w:rsidR="00867DF3" w:rsidRDefault="00867DF3" w:rsidP="00867DF3">
      <w:pPr>
        <w:pStyle w:val="Sansinterligne"/>
        <w:rPr>
          <w:rFonts w:cs="NeoSansPro-Regular"/>
          <w:b w:val="0"/>
          <w:sz w:val="22"/>
          <w:szCs w:val="22"/>
        </w:rPr>
      </w:pPr>
    </w:p>
    <w:p w:rsidR="00867DF3" w:rsidRDefault="00867DF3" w:rsidP="00867DF3">
      <w:pPr>
        <w:pStyle w:val="Sansinterligne"/>
        <w:rPr>
          <w:rFonts w:cs="NeoSansPro-Regular"/>
          <w:b w:val="0"/>
          <w:sz w:val="22"/>
          <w:szCs w:val="22"/>
        </w:rPr>
      </w:pPr>
      <w:r>
        <w:rPr>
          <w:rFonts w:cs="NeoSansPro-Regular"/>
          <w:b w:val="0"/>
          <w:sz w:val="22"/>
          <w:szCs w:val="22"/>
        </w:rPr>
        <w:t>« </w:t>
      </w:r>
      <w:r w:rsidRPr="00CA094C">
        <w:rPr>
          <w:rFonts w:cs="NeoSansPro-Regular"/>
          <w:b w:val="0"/>
          <w:sz w:val="22"/>
          <w:szCs w:val="22"/>
        </w:rPr>
        <w:t xml:space="preserve">Enfin, conformément à leurs positionnements distincts, </w:t>
      </w:r>
      <w:r w:rsidRPr="00CA094C">
        <w:rPr>
          <w:rFonts w:cs="NeoSansPro-Regular"/>
          <w:sz w:val="22"/>
          <w:szCs w:val="22"/>
        </w:rPr>
        <w:t>il est notable que les réseaux agissent en complémentarité pour la mise en œuvre de l’accompagnement</w:t>
      </w:r>
      <w:r>
        <w:rPr>
          <w:rFonts w:cs="NeoSansPro-Regular"/>
          <w:sz w:val="22"/>
          <w:szCs w:val="22"/>
        </w:rPr>
        <w:t> »</w:t>
      </w:r>
      <w:r>
        <w:rPr>
          <w:rFonts w:cs="NeoSansPro-Regular"/>
          <w:b w:val="0"/>
          <w:sz w:val="22"/>
          <w:szCs w:val="22"/>
        </w:rPr>
        <w:t xml:space="preserve">; </w:t>
      </w:r>
      <w:r w:rsidRPr="00CA094C">
        <w:rPr>
          <w:rFonts w:cs="NeoSansPro-Regular"/>
          <w:sz w:val="22"/>
          <w:szCs w:val="22"/>
        </w:rPr>
        <w:t>36 % des créateurs déclarent avoir été accompagnés par deux réseaux, ou même davantage ;</w:t>
      </w:r>
      <w:r>
        <w:rPr>
          <w:rFonts w:cs="NeoSansPro-Regular"/>
          <w:b w:val="0"/>
          <w:sz w:val="22"/>
          <w:szCs w:val="22"/>
        </w:rPr>
        <w:t xml:space="preserve"> l</w:t>
      </w:r>
      <w:r w:rsidRPr="00CA094C">
        <w:rPr>
          <w:rFonts w:cs="NeoSansPro-Regular"/>
          <w:b w:val="0"/>
          <w:sz w:val="22"/>
          <w:szCs w:val="22"/>
        </w:rPr>
        <w:t>es « combinaisons » les</w:t>
      </w:r>
      <w:r>
        <w:rPr>
          <w:rFonts w:cs="NeoSansPro-Regular"/>
          <w:b w:val="0"/>
          <w:sz w:val="22"/>
          <w:szCs w:val="22"/>
        </w:rPr>
        <w:t xml:space="preserve"> </w:t>
      </w:r>
      <w:r w:rsidRPr="00CA094C">
        <w:rPr>
          <w:rFonts w:cs="NeoSansPro-Regular"/>
          <w:b w:val="0"/>
          <w:sz w:val="22"/>
          <w:szCs w:val="22"/>
        </w:rPr>
        <w:t>plus fréquentes associent soit France Active et Initiative</w:t>
      </w:r>
      <w:r>
        <w:rPr>
          <w:rFonts w:cs="NeoSansPro-Regular"/>
          <w:b w:val="0"/>
          <w:sz w:val="22"/>
          <w:szCs w:val="22"/>
        </w:rPr>
        <w:t xml:space="preserve"> </w:t>
      </w:r>
      <w:r w:rsidRPr="00CA094C">
        <w:rPr>
          <w:rFonts w:cs="NeoSansPro-Regular"/>
          <w:b w:val="0"/>
          <w:sz w:val="22"/>
          <w:szCs w:val="22"/>
        </w:rPr>
        <w:t>France, qui partagent en région des plateformes communes,</w:t>
      </w:r>
      <w:r>
        <w:rPr>
          <w:rFonts w:cs="NeoSansPro-Regular"/>
          <w:b w:val="0"/>
          <w:sz w:val="22"/>
          <w:szCs w:val="22"/>
        </w:rPr>
        <w:t xml:space="preserve"> </w:t>
      </w:r>
      <w:r w:rsidRPr="00CA094C">
        <w:rPr>
          <w:rFonts w:cs="NeoSansPro-Regular"/>
          <w:b w:val="0"/>
          <w:sz w:val="22"/>
          <w:szCs w:val="22"/>
        </w:rPr>
        <w:t>soit les BGE à un autre réseau</w:t>
      </w:r>
      <w:r>
        <w:rPr>
          <w:rFonts w:cs="NeoSansPro-Regular"/>
          <w:b w:val="0"/>
          <w:sz w:val="22"/>
          <w:szCs w:val="22"/>
        </w:rPr>
        <w:t>.</w:t>
      </w:r>
    </w:p>
    <w:p w:rsidR="00867DF3" w:rsidRDefault="00867DF3" w:rsidP="00867DF3">
      <w:pPr>
        <w:pStyle w:val="Sansinterligne"/>
        <w:rPr>
          <w:rFonts w:cs="NeoSansPro-Regular"/>
          <w:b w:val="0"/>
          <w:sz w:val="22"/>
          <w:szCs w:val="22"/>
        </w:rPr>
      </w:pPr>
    </w:p>
    <w:p w:rsidR="00867DF3" w:rsidRDefault="00867DF3" w:rsidP="00867DF3">
      <w:pPr>
        <w:pStyle w:val="Sansinterligne"/>
        <w:rPr>
          <w:b w:val="0"/>
          <w:sz w:val="22"/>
          <w:szCs w:val="22"/>
        </w:rPr>
      </w:pPr>
      <w:r w:rsidRPr="00CA094C">
        <w:rPr>
          <w:sz w:val="22"/>
          <w:szCs w:val="22"/>
        </w:rPr>
        <w:t>Que leur ent</w:t>
      </w:r>
      <w:r>
        <w:rPr>
          <w:sz w:val="22"/>
          <w:szCs w:val="22"/>
        </w:rPr>
        <w:t>reprise soit pérenne ou non, 90</w:t>
      </w:r>
      <w:r w:rsidRPr="00CA094C">
        <w:rPr>
          <w:sz w:val="22"/>
          <w:szCs w:val="22"/>
        </w:rPr>
        <w:t>% des créateurs sont satisfaits de leur expérience de création</w:t>
      </w:r>
      <w:r>
        <w:rPr>
          <w:sz w:val="22"/>
          <w:szCs w:val="22"/>
        </w:rPr>
        <w:t xml:space="preserve">/reprise ; et </w:t>
      </w:r>
      <w:r w:rsidRPr="00CA094C">
        <w:rPr>
          <w:sz w:val="22"/>
          <w:szCs w:val="22"/>
        </w:rPr>
        <w:t>parmi ceu</w:t>
      </w:r>
      <w:r>
        <w:rPr>
          <w:sz w:val="22"/>
          <w:szCs w:val="22"/>
        </w:rPr>
        <w:t>x ayant cessé leur activité, 37</w:t>
      </w:r>
      <w:r w:rsidRPr="00CA094C">
        <w:rPr>
          <w:sz w:val="22"/>
          <w:szCs w:val="22"/>
        </w:rPr>
        <w:t>% envisagent de créer u</w:t>
      </w:r>
      <w:r>
        <w:rPr>
          <w:sz w:val="22"/>
          <w:szCs w:val="22"/>
        </w:rPr>
        <w:t>ne nouvelle entreprise, dont 15</w:t>
      </w:r>
      <w:r w:rsidRPr="00CA094C">
        <w:rPr>
          <w:sz w:val="22"/>
          <w:szCs w:val="22"/>
        </w:rPr>
        <w:t>% « certainement ».</w:t>
      </w:r>
      <w:r w:rsidRPr="00CA094C">
        <w:rPr>
          <w:b w:val="0"/>
          <w:sz w:val="22"/>
          <w:szCs w:val="22"/>
        </w:rPr>
        <w:t xml:space="preserve"> </w:t>
      </w:r>
    </w:p>
    <w:p w:rsidR="00867DF3" w:rsidRPr="006875EB" w:rsidRDefault="00867DF3" w:rsidP="00867DF3">
      <w:pPr>
        <w:pStyle w:val="Sansinterligne"/>
        <w:rPr>
          <w:b w:val="0"/>
          <w:sz w:val="22"/>
          <w:szCs w:val="22"/>
        </w:rPr>
      </w:pPr>
      <w:r w:rsidRPr="006875EB">
        <w:rPr>
          <w:sz w:val="22"/>
          <w:szCs w:val="22"/>
        </w:rPr>
        <w:t>89% des créateurs estiment que l’expérience de la création leur a permis d’acquérir ou d’approfondir des compétences professionnelles</w:t>
      </w:r>
      <w:r w:rsidRPr="006875EB">
        <w:rPr>
          <w:b w:val="0"/>
          <w:sz w:val="22"/>
          <w:szCs w:val="22"/>
        </w:rPr>
        <w:t>, en particulier en comptabilité et en gestion (77%), en démarches commerciales (76%), en administratif et juridique (69%) en communication/marketing (68%).</w:t>
      </w:r>
      <w:r>
        <w:rPr>
          <w:b w:val="0"/>
          <w:sz w:val="22"/>
          <w:szCs w:val="22"/>
        </w:rPr>
        <w:t xml:space="preserve"> </w:t>
      </w:r>
      <w:r w:rsidRPr="006875EB">
        <w:rPr>
          <w:rFonts w:cs="NeoSansPro-Regular"/>
          <w:color w:val="333333"/>
          <w:sz w:val="22"/>
          <w:szCs w:val="22"/>
        </w:rPr>
        <w:t>Quant aux créateurs ayant cessé, la moitié ont estimé utile l’expérience de la création pour retrouver un emploi</w:t>
      </w:r>
      <w:r>
        <w:rPr>
          <w:rFonts w:cs="NeoSansPro-Regular"/>
          <w:color w:val="333333"/>
          <w:sz w:val="22"/>
          <w:szCs w:val="22"/>
        </w:rPr>
        <w:t>.</w:t>
      </w:r>
    </w:p>
    <w:p w:rsidR="00867DF3" w:rsidRPr="006875EB" w:rsidRDefault="00867DF3" w:rsidP="00867DF3">
      <w:pPr>
        <w:pStyle w:val="Sansinterligne"/>
        <w:rPr>
          <w:rFonts w:cs="NeoSansPro-Regular"/>
          <w:b w:val="0"/>
          <w:color w:val="333333"/>
          <w:sz w:val="22"/>
          <w:szCs w:val="22"/>
        </w:rPr>
      </w:pPr>
      <w:r w:rsidRPr="006875EB">
        <w:rPr>
          <w:rFonts w:cs="NeoSansPro-Regular"/>
          <w:color w:val="333333"/>
          <w:sz w:val="22"/>
          <w:szCs w:val="22"/>
        </w:rPr>
        <w:t>Cela n’empêche pas que 60% estime encore manquer de compétences pour être chef d’entreprise</w:t>
      </w:r>
      <w:r w:rsidRPr="006875EB">
        <w:rPr>
          <w:rFonts w:cs="NeoSansPro-Regular"/>
          <w:b w:val="0"/>
          <w:color w:val="333333"/>
          <w:sz w:val="22"/>
          <w:szCs w:val="22"/>
        </w:rPr>
        <w:t xml:space="preserve"> (65% en comptabilité et gestion, 61%  pour le traitement des formalités administratives et juridiques</w:t>
      </w:r>
      <w:r>
        <w:rPr>
          <w:rFonts w:cs="NeoSansPro-Regular"/>
          <w:b w:val="0"/>
          <w:color w:val="333333"/>
          <w:sz w:val="22"/>
          <w:szCs w:val="22"/>
        </w:rPr>
        <w:t>)</w:t>
      </w:r>
      <w:r w:rsidRPr="006875EB">
        <w:rPr>
          <w:rFonts w:cs="NeoSansPro-Regular"/>
          <w:b w:val="0"/>
          <w:color w:val="333333"/>
          <w:sz w:val="22"/>
          <w:szCs w:val="22"/>
        </w:rPr>
        <w:t xml:space="preserve">. </w:t>
      </w:r>
    </w:p>
    <w:p w:rsidR="00867DF3" w:rsidRDefault="00867DF3" w:rsidP="00867DF3">
      <w:pPr>
        <w:pStyle w:val="Sansinterligne"/>
        <w:rPr>
          <w:rFonts w:ascii="NeoSansPro-Regular" w:hAnsi="NeoSansPro-Regular" w:cs="NeoSansPro-Regular"/>
          <w:color w:val="333333"/>
          <w:sz w:val="19"/>
          <w:szCs w:val="19"/>
        </w:rPr>
      </w:pPr>
    </w:p>
    <w:p w:rsidR="00867DF3" w:rsidRPr="006875EB" w:rsidRDefault="00867DF3" w:rsidP="00867DF3">
      <w:pPr>
        <w:pStyle w:val="Sansinterligne"/>
        <w:rPr>
          <w:b w:val="0"/>
          <w:sz w:val="22"/>
          <w:szCs w:val="22"/>
        </w:rPr>
      </w:pPr>
      <w:r>
        <w:rPr>
          <w:b w:val="0"/>
          <w:sz w:val="22"/>
          <w:szCs w:val="22"/>
        </w:rPr>
        <w:t>En conclusion, « </w:t>
      </w:r>
      <w:r w:rsidRPr="006875EB">
        <w:rPr>
          <w:b w:val="0"/>
          <w:sz w:val="22"/>
          <w:szCs w:val="22"/>
        </w:rPr>
        <w:t>les réseaux font preuve</w:t>
      </w:r>
      <w:r>
        <w:rPr>
          <w:b w:val="0"/>
          <w:sz w:val="22"/>
          <w:szCs w:val="22"/>
        </w:rPr>
        <w:t xml:space="preserve"> </w:t>
      </w:r>
      <w:r w:rsidRPr="006875EB">
        <w:rPr>
          <w:b w:val="0"/>
          <w:sz w:val="22"/>
          <w:szCs w:val="22"/>
        </w:rPr>
        <w:t>d’une maturité croissante vis-à-vis des enjeux de l’évaluation.</w:t>
      </w:r>
      <w:r>
        <w:rPr>
          <w:b w:val="0"/>
          <w:sz w:val="22"/>
          <w:szCs w:val="22"/>
        </w:rPr>
        <w:t xml:space="preserve"> </w:t>
      </w:r>
      <w:r w:rsidRPr="006875EB">
        <w:rPr>
          <w:b w:val="0"/>
          <w:sz w:val="22"/>
          <w:szCs w:val="22"/>
        </w:rPr>
        <w:t xml:space="preserve">Ils semblent davantage </w:t>
      </w:r>
      <w:r w:rsidRPr="008C19BE">
        <w:rPr>
          <w:sz w:val="22"/>
          <w:szCs w:val="22"/>
        </w:rPr>
        <w:t>enclins aujourd’hui</w:t>
      </w:r>
      <w:r w:rsidRPr="006875EB">
        <w:rPr>
          <w:b w:val="0"/>
          <w:sz w:val="22"/>
          <w:szCs w:val="22"/>
        </w:rPr>
        <w:t xml:space="preserve"> qu’hier </w:t>
      </w:r>
      <w:r w:rsidRPr="008C19BE">
        <w:rPr>
          <w:sz w:val="22"/>
          <w:szCs w:val="22"/>
        </w:rPr>
        <w:t>à développer un langage et des outils d’évaluation communs.</w:t>
      </w:r>
      <w:r>
        <w:rPr>
          <w:b w:val="0"/>
          <w:sz w:val="22"/>
          <w:szCs w:val="22"/>
        </w:rPr>
        <w:t xml:space="preserve"> </w:t>
      </w:r>
      <w:r w:rsidRPr="006875EB">
        <w:rPr>
          <w:b w:val="0"/>
          <w:sz w:val="22"/>
          <w:szCs w:val="22"/>
        </w:rPr>
        <w:t>Les pouvoirs publics peuvent s’appuyer sur ces efforts non</w:t>
      </w:r>
      <w:r>
        <w:rPr>
          <w:b w:val="0"/>
          <w:sz w:val="22"/>
          <w:szCs w:val="22"/>
        </w:rPr>
        <w:t xml:space="preserve"> </w:t>
      </w:r>
      <w:r w:rsidRPr="006875EB">
        <w:rPr>
          <w:b w:val="0"/>
          <w:sz w:val="22"/>
          <w:szCs w:val="22"/>
        </w:rPr>
        <w:t>seulement pour mieux saisir les points forts et les points faibles</w:t>
      </w:r>
      <w:r>
        <w:rPr>
          <w:b w:val="0"/>
          <w:sz w:val="22"/>
          <w:szCs w:val="22"/>
        </w:rPr>
        <w:t xml:space="preserve"> </w:t>
      </w:r>
      <w:r w:rsidRPr="006875EB">
        <w:rPr>
          <w:b w:val="0"/>
          <w:sz w:val="22"/>
          <w:szCs w:val="22"/>
        </w:rPr>
        <w:t>des prestations qu’ils financent, ainsi que pour réfléchir</w:t>
      </w:r>
      <w:r>
        <w:rPr>
          <w:b w:val="0"/>
          <w:sz w:val="22"/>
          <w:szCs w:val="22"/>
        </w:rPr>
        <w:t xml:space="preserve"> </w:t>
      </w:r>
      <w:r w:rsidRPr="006875EB">
        <w:rPr>
          <w:b w:val="0"/>
          <w:sz w:val="22"/>
          <w:szCs w:val="22"/>
        </w:rPr>
        <w:t>aux voies et moyens pour améliorer leur action, mais aussi</w:t>
      </w:r>
      <w:r>
        <w:rPr>
          <w:b w:val="0"/>
          <w:sz w:val="22"/>
          <w:szCs w:val="22"/>
        </w:rPr>
        <w:t xml:space="preserve"> </w:t>
      </w:r>
      <w:r w:rsidRPr="006875EB">
        <w:rPr>
          <w:b w:val="0"/>
          <w:sz w:val="22"/>
          <w:szCs w:val="22"/>
        </w:rPr>
        <w:t>pour mieux adapter les interventions en fonction d'objectifs</w:t>
      </w:r>
      <w:r>
        <w:rPr>
          <w:b w:val="0"/>
          <w:sz w:val="22"/>
          <w:szCs w:val="22"/>
        </w:rPr>
        <w:t xml:space="preserve"> </w:t>
      </w:r>
      <w:r w:rsidRPr="006875EB">
        <w:rPr>
          <w:b w:val="0"/>
          <w:sz w:val="22"/>
          <w:szCs w:val="22"/>
        </w:rPr>
        <w:t>déterminés en commun avec les réseaux</w:t>
      </w:r>
      <w:r>
        <w:rPr>
          <w:b w:val="0"/>
          <w:sz w:val="22"/>
          <w:szCs w:val="22"/>
        </w:rPr>
        <w:t>…ils</w:t>
      </w:r>
      <w:r w:rsidRPr="006875EB">
        <w:rPr>
          <w:b w:val="0"/>
          <w:sz w:val="22"/>
          <w:szCs w:val="22"/>
        </w:rPr>
        <w:t xml:space="preserve"> ont</w:t>
      </w:r>
      <w:r>
        <w:rPr>
          <w:b w:val="0"/>
          <w:sz w:val="22"/>
          <w:szCs w:val="22"/>
        </w:rPr>
        <w:t xml:space="preserve"> </w:t>
      </w:r>
      <w:r w:rsidRPr="006875EB">
        <w:rPr>
          <w:b w:val="0"/>
          <w:sz w:val="22"/>
          <w:szCs w:val="22"/>
        </w:rPr>
        <w:t>également un rôle à jouer pour capitaliser sur cette maturité,</w:t>
      </w:r>
      <w:r>
        <w:rPr>
          <w:b w:val="0"/>
          <w:sz w:val="22"/>
          <w:szCs w:val="22"/>
        </w:rPr>
        <w:t xml:space="preserve"> </w:t>
      </w:r>
      <w:r w:rsidRPr="006875EB">
        <w:rPr>
          <w:b w:val="0"/>
          <w:sz w:val="22"/>
          <w:szCs w:val="22"/>
        </w:rPr>
        <w:t>en harmonisant davantage les modalités de suivi et</w:t>
      </w:r>
      <w:r>
        <w:rPr>
          <w:b w:val="0"/>
          <w:sz w:val="22"/>
          <w:szCs w:val="22"/>
        </w:rPr>
        <w:t xml:space="preserve"> </w:t>
      </w:r>
      <w:r w:rsidRPr="006875EB">
        <w:rPr>
          <w:b w:val="0"/>
          <w:sz w:val="22"/>
          <w:szCs w:val="22"/>
        </w:rPr>
        <w:t>de pilotage de ces opérateurs parmi les différents financeurs</w:t>
      </w:r>
      <w:r>
        <w:rPr>
          <w:b w:val="0"/>
          <w:sz w:val="22"/>
          <w:szCs w:val="22"/>
        </w:rPr>
        <w:t>….</w:t>
      </w:r>
      <w:r w:rsidRPr="008C19BE">
        <w:rPr>
          <w:sz w:val="22"/>
          <w:szCs w:val="22"/>
        </w:rPr>
        <w:t>À terme, la construction d’indicateurs de performance partagés et d’outils communs de collecte de l’information sont porteurs de gains d’efficience pour l’action publique comme pour celle des réseaux.</w:t>
      </w:r>
      <w:r>
        <w:rPr>
          <w:b w:val="0"/>
          <w:sz w:val="22"/>
          <w:szCs w:val="22"/>
        </w:rPr>
        <w:t> »</w:t>
      </w:r>
    </w:p>
    <w:p w:rsidR="00867DF3" w:rsidRPr="009B1D16" w:rsidRDefault="00867DF3" w:rsidP="00867DF3">
      <w:pPr>
        <w:pStyle w:val="Sansinterligne"/>
        <w:rPr>
          <w:b w:val="0"/>
          <w:sz w:val="22"/>
          <w:szCs w:val="22"/>
        </w:rPr>
      </w:pPr>
      <w:r w:rsidRPr="009B1D16">
        <w:rPr>
          <w:sz w:val="22"/>
          <w:szCs w:val="22"/>
        </w:rPr>
        <w:t>« Les gains pour la puissance publique de l’insertion professionnelle des créateurs accompagnés peuvent être mesurés à l’aune du coût par emploi créé en comparaison d’autres dispositifs des politiques d’emploi, ou encore en termes de « coûts évités</w:t>
      </w:r>
      <w:r w:rsidRPr="006875EB">
        <w:rPr>
          <w:b w:val="0"/>
          <w:sz w:val="22"/>
          <w:szCs w:val="22"/>
        </w:rPr>
        <w:t xml:space="preserve"> », à l’aune notamment du taux de sortie des</w:t>
      </w:r>
      <w:r>
        <w:rPr>
          <w:b w:val="0"/>
          <w:sz w:val="22"/>
          <w:szCs w:val="22"/>
        </w:rPr>
        <w:t xml:space="preserve"> </w:t>
      </w:r>
      <w:r w:rsidRPr="006875EB">
        <w:rPr>
          <w:b w:val="0"/>
          <w:sz w:val="22"/>
          <w:szCs w:val="22"/>
        </w:rPr>
        <w:t>minima sociaux et du taux de sortie du chômage</w:t>
      </w:r>
      <w:r>
        <w:rPr>
          <w:b w:val="0"/>
          <w:sz w:val="22"/>
          <w:szCs w:val="22"/>
        </w:rPr>
        <w:t>… </w:t>
      </w:r>
      <w:r w:rsidRPr="006875EB">
        <w:rPr>
          <w:b w:val="0"/>
          <w:sz w:val="22"/>
          <w:szCs w:val="22"/>
        </w:rPr>
        <w:t>Les estimations</w:t>
      </w:r>
      <w:r>
        <w:rPr>
          <w:b w:val="0"/>
          <w:sz w:val="22"/>
          <w:szCs w:val="22"/>
        </w:rPr>
        <w:t xml:space="preserve"> </w:t>
      </w:r>
      <w:r w:rsidRPr="006875EB">
        <w:rPr>
          <w:b w:val="0"/>
          <w:sz w:val="22"/>
          <w:szCs w:val="22"/>
        </w:rPr>
        <w:t>existantes, réalisées par l’IGF en 2009, indiquent par</w:t>
      </w:r>
      <w:r>
        <w:rPr>
          <w:b w:val="0"/>
          <w:sz w:val="22"/>
          <w:szCs w:val="22"/>
        </w:rPr>
        <w:t xml:space="preserve"> </w:t>
      </w:r>
      <w:r w:rsidRPr="006875EB">
        <w:rPr>
          <w:b w:val="0"/>
          <w:sz w:val="22"/>
          <w:szCs w:val="22"/>
        </w:rPr>
        <w:t>ailleurs un retour sur investissement positif des dépenses</w:t>
      </w:r>
      <w:r>
        <w:rPr>
          <w:b w:val="0"/>
          <w:sz w:val="22"/>
          <w:szCs w:val="22"/>
        </w:rPr>
        <w:t xml:space="preserve"> </w:t>
      </w:r>
      <w:r w:rsidRPr="006875EB">
        <w:rPr>
          <w:b w:val="0"/>
          <w:sz w:val="22"/>
          <w:szCs w:val="22"/>
        </w:rPr>
        <w:t>publiques consacrées au soutien à la création d’entreprise</w:t>
      </w:r>
      <w:r>
        <w:rPr>
          <w:b w:val="0"/>
          <w:sz w:val="22"/>
          <w:szCs w:val="22"/>
        </w:rPr>
        <w:t xml:space="preserve"> </w:t>
      </w:r>
      <w:r w:rsidRPr="006875EB">
        <w:rPr>
          <w:b w:val="0"/>
          <w:sz w:val="22"/>
          <w:szCs w:val="22"/>
        </w:rPr>
        <w:t>pour un public sans emploi.</w:t>
      </w:r>
      <w:r>
        <w:rPr>
          <w:b w:val="0"/>
          <w:sz w:val="22"/>
          <w:szCs w:val="22"/>
        </w:rPr>
        <w:t> »</w:t>
      </w:r>
    </w:p>
    <w:p w:rsidR="00867DF3" w:rsidRDefault="00867DF3" w:rsidP="00867DF3">
      <w:pPr>
        <w:pStyle w:val="Sansinterligne"/>
        <w:rPr>
          <w:rFonts w:ascii="Arial" w:hAnsi="Arial" w:cs="Arial"/>
        </w:rPr>
      </w:pPr>
    </w:p>
    <w:p w:rsidR="00867DF3" w:rsidRDefault="00867DF3" w:rsidP="00867DF3">
      <w:pPr>
        <w:pStyle w:val="Sansinterligne"/>
        <w:jc w:val="center"/>
        <w:rPr>
          <w:rFonts w:ascii="Arial" w:hAnsi="Arial" w:cs="Arial"/>
        </w:rPr>
      </w:pPr>
    </w:p>
    <w:p w:rsidR="00867DF3" w:rsidRDefault="00867DF3" w:rsidP="00867DF3">
      <w:pPr>
        <w:pStyle w:val="Sansinterligne"/>
        <w:jc w:val="center"/>
        <w:rPr>
          <w:rFonts w:ascii="Arial" w:hAnsi="Arial" w:cs="Arial"/>
        </w:rPr>
      </w:pPr>
      <w:r w:rsidRPr="0067210B">
        <w:rPr>
          <w:rFonts w:ascii="Arial" w:hAnsi="Arial" w:cs="Arial"/>
        </w:rPr>
        <w:t>Secteurs d’activité</w:t>
      </w:r>
    </w:p>
    <w:p w:rsidR="00867DF3" w:rsidRDefault="00867DF3" w:rsidP="00867DF3">
      <w:pPr>
        <w:pStyle w:val="Sansinterligne"/>
        <w:jc w:val="center"/>
        <w:rPr>
          <w:rFonts w:ascii="Arial" w:hAnsi="Arial" w:cs="Arial"/>
        </w:rPr>
      </w:pPr>
    </w:p>
    <w:p w:rsidR="00867DF3" w:rsidRPr="00483438" w:rsidRDefault="00867DF3" w:rsidP="00867DF3">
      <w:pPr>
        <w:pStyle w:val="Sansinterligne"/>
        <w:jc w:val="center"/>
        <w:rPr>
          <w:rFonts w:ascii="Arial" w:hAnsi="Arial" w:cs="Arial"/>
          <w:b w:val="0"/>
        </w:rPr>
      </w:pPr>
    </w:p>
    <w:p w:rsidR="00867DF3" w:rsidRPr="00483438" w:rsidRDefault="00867DF3" w:rsidP="00867DF3">
      <w:pPr>
        <w:pStyle w:val="Sansinterligne"/>
        <w:rPr>
          <w:rFonts w:ascii="Gautami" w:hAnsi="Gautami" w:cs="Gautami"/>
          <w:sz w:val="22"/>
          <w:szCs w:val="22"/>
        </w:rPr>
      </w:pPr>
      <w:r w:rsidRPr="00483438">
        <w:rPr>
          <w:rFonts w:ascii="Gautami" w:hAnsi="Gautami" w:cs="Gautami"/>
          <w:b w:val="0"/>
          <w:sz w:val="22"/>
          <w:szCs w:val="22"/>
        </w:rPr>
        <w:t xml:space="preserve"> </w:t>
      </w:r>
      <w:r w:rsidRPr="00483438">
        <w:rPr>
          <w:rFonts w:ascii="Gautami" w:hAnsi="Gautami" w:cs="Gautami"/>
          <w:sz w:val="22"/>
          <w:szCs w:val="22"/>
        </w:rPr>
        <w:t xml:space="preserve">Services à la personne : L’emploi direct concerne majoritairement la garde d’enfants, et en second lieu le ménage/repassage, Le recours aux organismes prestataires (40% de l’activité globale du secteur contre 19% en 2002), concerne principalement l’assistance aux personnes âgées (60%) et dans une moindre mesure </w:t>
      </w:r>
      <w:r w:rsidRPr="00483438">
        <w:rPr>
          <w:rFonts w:ascii="Gautami" w:hAnsi="Gautami" w:cs="Gautami"/>
        </w:rPr>
        <w:t>l</w:t>
      </w:r>
      <w:r w:rsidRPr="00483438">
        <w:rPr>
          <w:rFonts w:ascii="Gautami" w:hAnsi="Gautami" w:cs="Gautami"/>
          <w:sz w:val="22"/>
          <w:szCs w:val="22"/>
        </w:rPr>
        <w:t>e ménage/repassage</w:t>
      </w:r>
      <w:r w:rsidRPr="00483438">
        <w:rPr>
          <w:rFonts w:ascii="Gautami" w:hAnsi="Gautami" w:cs="Gautami"/>
        </w:rPr>
        <w:t xml:space="preserve"> </w:t>
      </w:r>
      <w:r w:rsidRPr="00483438">
        <w:rPr>
          <w:rFonts w:ascii="Gautami" w:hAnsi="Gautami" w:cs="Gautami"/>
          <w:sz w:val="22"/>
          <w:szCs w:val="22"/>
        </w:rPr>
        <w:t>(30%).</w:t>
      </w:r>
    </w:p>
    <w:p w:rsidR="00867DF3" w:rsidRPr="005A6574" w:rsidRDefault="00867DF3" w:rsidP="00867DF3">
      <w:pPr>
        <w:pStyle w:val="Sansinterligne"/>
        <w:rPr>
          <w:rFonts w:ascii="Bell MT" w:hAnsi="Bell MT" w:cs="Gautami"/>
          <w:i/>
          <w:sz w:val="22"/>
          <w:szCs w:val="22"/>
        </w:rPr>
      </w:pPr>
      <w:r w:rsidRPr="005A6574">
        <w:rPr>
          <w:rFonts w:ascii="Bell MT" w:hAnsi="Bell MT"/>
          <w:b w:val="0"/>
          <w:i/>
          <w:sz w:val="22"/>
          <w:szCs w:val="22"/>
        </w:rPr>
        <w:t>« Les services à la personne en 2012 : baisse de l’activité, sauf dans les entreprises prestataires », Dares Analyses N° 38, mai 2014</w:t>
      </w:r>
    </w:p>
    <w:p w:rsidR="00867DF3" w:rsidRPr="005A6574" w:rsidRDefault="00867DF3" w:rsidP="00867DF3">
      <w:pPr>
        <w:pStyle w:val="Sansinterligne"/>
        <w:rPr>
          <w:b w:val="0"/>
          <w:sz w:val="22"/>
          <w:szCs w:val="22"/>
        </w:rPr>
      </w:pPr>
    </w:p>
    <w:p w:rsidR="00867DF3" w:rsidRPr="005A6574" w:rsidRDefault="00867DF3" w:rsidP="00867DF3">
      <w:pPr>
        <w:pStyle w:val="Sansinterligne"/>
        <w:rPr>
          <w:sz w:val="22"/>
          <w:szCs w:val="22"/>
        </w:rPr>
      </w:pPr>
      <w:r w:rsidRPr="005A6574">
        <w:rPr>
          <w:b w:val="0"/>
          <w:sz w:val="22"/>
          <w:szCs w:val="22"/>
        </w:rPr>
        <w:t>En 2012, 913 millions d’heures ont été rémunérées pour les activités de services à la personne exercées au domicile des particuliers : l</w:t>
      </w:r>
      <w:r w:rsidRPr="005A6574">
        <w:rPr>
          <w:sz w:val="22"/>
          <w:szCs w:val="22"/>
        </w:rPr>
        <w:t xml:space="preserve">a baisse de 1,1% par rapport à 2011 confirme celle constatée en 2011, -1,3%, </w:t>
      </w:r>
      <w:r w:rsidRPr="005A6574">
        <w:rPr>
          <w:b w:val="0"/>
          <w:sz w:val="22"/>
          <w:szCs w:val="22"/>
        </w:rPr>
        <w:t>alors qu’on avait enregistré plus d’un doublement des heures rémunérées entre 2000 et 2011.</w:t>
      </w:r>
      <w:r>
        <w:rPr>
          <w:b w:val="0"/>
          <w:sz w:val="22"/>
          <w:szCs w:val="22"/>
        </w:rPr>
        <w:t xml:space="preserve"> </w:t>
      </w:r>
      <w:r w:rsidRPr="005A6574">
        <w:rPr>
          <w:b w:val="0"/>
          <w:sz w:val="22"/>
          <w:szCs w:val="22"/>
        </w:rPr>
        <w:t xml:space="preserve">On enregistre </w:t>
      </w:r>
      <w:r w:rsidRPr="005A6574">
        <w:rPr>
          <w:sz w:val="22"/>
          <w:szCs w:val="22"/>
        </w:rPr>
        <w:t>un double mouvement : une baisse continue de la part de l’emploi direct</w:t>
      </w:r>
      <w:r>
        <w:rPr>
          <w:sz w:val="22"/>
          <w:szCs w:val="22"/>
        </w:rPr>
        <w:t>,</w:t>
      </w:r>
      <w:r w:rsidRPr="005A6574">
        <w:rPr>
          <w:sz w:val="22"/>
          <w:szCs w:val="22"/>
        </w:rPr>
        <w:t xml:space="preserve"> au profit des organismes prestataires privés.</w:t>
      </w:r>
    </w:p>
    <w:p w:rsidR="00867DF3" w:rsidRPr="005A6574" w:rsidRDefault="00867DF3" w:rsidP="00867DF3">
      <w:pPr>
        <w:pStyle w:val="Sansinterligne"/>
        <w:rPr>
          <w:b w:val="0"/>
          <w:sz w:val="22"/>
          <w:szCs w:val="22"/>
        </w:rPr>
      </w:pPr>
    </w:p>
    <w:p w:rsidR="00867DF3" w:rsidRPr="005A6574" w:rsidRDefault="00867DF3" w:rsidP="00867DF3">
      <w:pPr>
        <w:pStyle w:val="Sansinterligne"/>
        <w:rPr>
          <w:b w:val="0"/>
          <w:sz w:val="22"/>
          <w:szCs w:val="22"/>
        </w:rPr>
      </w:pPr>
      <w:r w:rsidRPr="005A6574">
        <w:rPr>
          <w:b w:val="0"/>
          <w:sz w:val="22"/>
          <w:szCs w:val="22"/>
        </w:rPr>
        <w:t>Principaux constats </w:t>
      </w:r>
      <w:r>
        <w:rPr>
          <w:b w:val="0"/>
          <w:sz w:val="22"/>
          <w:szCs w:val="22"/>
        </w:rPr>
        <w:t>c</w:t>
      </w:r>
      <w:r w:rsidRPr="005A6574">
        <w:rPr>
          <w:b w:val="0"/>
          <w:sz w:val="22"/>
          <w:szCs w:val="22"/>
        </w:rPr>
        <w:t>oncernant l’emploi direct</w:t>
      </w:r>
      <w:r>
        <w:rPr>
          <w:b w:val="0"/>
          <w:sz w:val="22"/>
          <w:szCs w:val="22"/>
        </w:rPr>
        <w:t> :</w:t>
      </w:r>
    </w:p>
    <w:p w:rsidR="00867DF3" w:rsidRPr="005A6574" w:rsidRDefault="00867DF3" w:rsidP="00867DF3">
      <w:pPr>
        <w:pStyle w:val="Sansinterligne"/>
        <w:rPr>
          <w:b w:val="0"/>
          <w:sz w:val="22"/>
          <w:szCs w:val="22"/>
        </w:rPr>
      </w:pPr>
      <w:r w:rsidRPr="005A6574">
        <w:rPr>
          <w:sz w:val="22"/>
          <w:szCs w:val="22"/>
        </w:rPr>
        <w:t>* Diminution du nombre d’heures rémunérées depuis 2009</w:t>
      </w:r>
      <w:r w:rsidRPr="005A6574">
        <w:rPr>
          <w:b w:val="0"/>
          <w:sz w:val="22"/>
          <w:szCs w:val="22"/>
        </w:rPr>
        <w:t> : après une progression continue de 2002 à 2008, on enregistre une baisse du nombre d’heures rémunérées depuis 2009 au rythme annuel de 2,5%, pour atteindre 550 millions en 2012.</w:t>
      </w:r>
    </w:p>
    <w:p w:rsidR="00867DF3" w:rsidRPr="005A6574" w:rsidRDefault="00867DF3" w:rsidP="00867DF3">
      <w:pPr>
        <w:pStyle w:val="Sansinterligne"/>
        <w:rPr>
          <w:b w:val="0"/>
          <w:sz w:val="22"/>
          <w:szCs w:val="22"/>
        </w:rPr>
      </w:pPr>
      <w:r w:rsidRPr="005A6574">
        <w:rPr>
          <w:sz w:val="22"/>
          <w:szCs w:val="22"/>
        </w:rPr>
        <w:t>* Baisse du nombre de salariés</w:t>
      </w:r>
      <w:r>
        <w:rPr>
          <w:b w:val="0"/>
          <w:sz w:val="22"/>
          <w:szCs w:val="22"/>
        </w:rPr>
        <w:t> : 1,02 million</w:t>
      </w:r>
      <w:r w:rsidRPr="005A6574">
        <w:rPr>
          <w:b w:val="0"/>
          <w:sz w:val="22"/>
          <w:szCs w:val="22"/>
        </w:rPr>
        <w:t xml:space="preserve"> de salariés employés par des particuliers, en baisse de 1,4% par rapport à 2011, et, en revanche, 427 000 intervenants des organismes prestataires en hausse de 2%. On note toutefois la forte croissance du recours aux assistantes maternelles employées par des particuliers, au nombre de 316 000 en 2012, après deux années de hausse consécutive (3% en 2011 et 2% en 2012).</w:t>
      </w:r>
    </w:p>
    <w:p w:rsidR="00867DF3" w:rsidRPr="005A6574" w:rsidRDefault="00867DF3" w:rsidP="00867DF3">
      <w:pPr>
        <w:pStyle w:val="Sansinterligne"/>
        <w:rPr>
          <w:b w:val="0"/>
          <w:sz w:val="22"/>
          <w:szCs w:val="22"/>
        </w:rPr>
      </w:pPr>
      <w:r w:rsidRPr="005A6574">
        <w:rPr>
          <w:sz w:val="22"/>
          <w:szCs w:val="22"/>
        </w:rPr>
        <w:t>* Baisse du nombre de particuliers employeurs</w:t>
      </w:r>
      <w:r w:rsidRPr="005A6574">
        <w:rPr>
          <w:b w:val="0"/>
          <w:sz w:val="22"/>
          <w:szCs w:val="22"/>
        </w:rPr>
        <w:t> : après une hausse continue et spectaculaire depuis 1998 (quasi doublement), on enregistre 2,1 millions de particuliers employeurs, en baisse sur 2011 et 2010 de 0,6% et 2,5%.</w:t>
      </w:r>
    </w:p>
    <w:p w:rsidR="00867DF3" w:rsidRPr="005A6574" w:rsidRDefault="00867DF3" w:rsidP="00867DF3">
      <w:pPr>
        <w:pStyle w:val="Sansinterligne"/>
        <w:rPr>
          <w:b w:val="0"/>
          <w:sz w:val="22"/>
          <w:szCs w:val="22"/>
        </w:rPr>
      </w:pPr>
      <w:r w:rsidRPr="005A6574">
        <w:rPr>
          <w:sz w:val="22"/>
          <w:szCs w:val="22"/>
        </w:rPr>
        <w:t>* Diminution continue du nombre moyen d’heures rémunérées</w:t>
      </w:r>
      <w:r w:rsidRPr="005A6574">
        <w:rPr>
          <w:b w:val="0"/>
          <w:sz w:val="22"/>
          <w:szCs w:val="22"/>
        </w:rPr>
        <w:t> : il est en constante diminution depuis 2004, passant de 81 heures à 64 heures, et nettement plus élevé pour la garde des jeunes enfants, sans doute du fait de l’extension progressive de la prestation d’accueil du jeune enfant pour les enfants de 3 à 6 ans.</w:t>
      </w:r>
    </w:p>
    <w:p w:rsidR="00867DF3" w:rsidRPr="005A6574" w:rsidRDefault="00867DF3" w:rsidP="00867DF3">
      <w:pPr>
        <w:pStyle w:val="Sansinterligne"/>
        <w:rPr>
          <w:b w:val="0"/>
          <w:sz w:val="22"/>
          <w:szCs w:val="22"/>
        </w:rPr>
      </w:pPr>
      <w:r w:rsidRPr="005A6574">
        <w:rPr>
          <w:sz w:val="22"/>
          <w:szCs w:val="22"/>
        </w:rPr>
        <w:t>* Plus d’un tiers de déclarations au forfait :</w:t>
      </w:r>
      <w:r w:rsidRPr="005A6574">
        <w:rPr>
          <w:b w:val="0"/>
          <w:sz w:val="22"/>
          <w:szCs w:val="22"/>
        </w:rPr>
        <w:t xml:space="preserve"> la réduction de 15 points du taux des cotisations patronales de la Sécurité Sociale entre 2006 et 2010 avait permis le développeme</w:t>
      </w:r>
      <w:r>
        <w:rPr>
          <w:b w:val="0"/>
          <w:sz w:val="22"/>
          <w:szCs w:val="22"/>
        </w:rPr>
        <w:t>nt de la déclaration  au réel ; l</w:t>
      </w:r>
      <w:r w:rsidRPr="005A6574">
        <w:rPr>
          <w:b w:val="0"/>
          <w:sz w:val="22"/>
          <w:szCs w:val="22"/>
        </w:rPr>
        <w:t xml:space="preserve">a suppression de cet avantage s’est traduite par une augmentation des déclarations au forfait jusqu’au tiers notamment pour les gardes d’enfants. Rappelons que le choix a été supprimé en janvier 20123, au profit de la déclaration au réel. </w:t>
      </w:r>
    </w:p>
    <w:p w:rsidR="00867DF3" w:rsidRPr="005A6574" w:rsidRDefault="00867DF3" w:rsidP="00867DF3">
      <w:pPr>
        <w:pStyle w:val="Sansinterligne"/>
        <w:rPr>
          <w:b w:val="0"/>
          <w:sz w:val="22"/>
          <w:szCs w:val="22"/>
        </w:rPr>
      </w:pPr>
      <w:r w:rsidRPr="005A6574">
        <w:rPr>
          <w:sz w:val="22"/>
          <w:szCs w:val="22"/>
        </w:rPr>
        <w:t>* Poursuite de la baisse de l’activité mandataire</w:t>
      </w:r>
      <w:r w:rsidRPr="005A6574">
        <w:rPr>
          <w:b w:val="0"/>
          <w:sz w:val="22"/>
          <w:szCs w:val="22"/>
        </w:rPr>
        <w:t> : 75 millions d’heures sont rémunérées sur ce mode, concernant à près de 60% des tâches d’aide aux personnes dépendantes ou handicapées. Cette activité est en baisse de 8% en 2012 après une baisse de 9,5% en 2011.</w:t>
      </w:r>
    </w:p>
    <w:p w:rsidR="00867DF3" w:rsidRPr="005A6574" w:rsidRDefault="00867DF3" w:rsidP="00867DF3">
      <w:pPr>
        <w:pStyle w:val="Sansinterligne"/>
        <w:rPr>
          <w:b w:val="0"/>
          <w:sz w:val="22"/>
          <w:szCs w:val="22"/>
        </w:rPr>
      </w:pPr>
    </w:p>
    <w:p w:rsidR="00867DF3" w:rsidRPr="005A6574" w:rsidRDefault="00867DF3" w:rsidP="00867DF3">
      <w:pPr>
        <w:pStyle w:val="Sansinterligne"/>
        <w:rPr>
          <w:b w:val="0"/>
          <w:sz w:val="22"/>
          <w:szCs w:val="22"/>
        </w:rPr>
      </w:pPr>
      <w:r w:rsidRPr="005A6574">
        <w:rPr>
          <w:b w:val="0"/>
          <w:sz w:val="22"/>
          <w:szCs w:val="22"/>
        </w:rPr>
        <w:t>Principaux constats  concernant les organismes prestataires</w:t>
      </w:r>
      <w:r>
        <w:rPr>
          <w:b w:val="0"/>
          <w:sz w:val="22"/>
          <w:szCs w:val="22"/>
        </w:rPr>
        <w:t> :</w:t>
      </w:r>
    </w:p>
    <w:p w:rsidR="00867DF3" w:rsidRPr="005A6574" w:rsidRDefault="00867DF3" w:rsidP="00867DF3">
      <w:pPr>
        <w:pStyle w:val="Sansinterligne"/>
        <w:rPr>
          <w:b w:val="0"/>
          <w:sz w:val="22"/>
          <w:szCs w:val="22"/>
        </w:rPr>
      </w:pPr>
      <w:r w:rsidRPr="005A6574">
        <w:rPr>
          <w:sz w:val="22"/>
          <w:szCs w:val="22"/>
        </w:rPr>
        <w:t>* Croissance ralentie pour l’activité prestataire</w:t>
      </w:r>
      <w:r w:rsidRPr="005A6574">
        <w:rPr>
          <w:b w:val="0"/>
          <w:sz w:val="22"/>
          <w:szCs w:val="22"/>
        </w:rPr>
        <w:t xml:space="preserve"> : 363 millions d’heures d’intervention ont été rémunérées par les organismes prestataires, en hausse de 1,2% en 2012 après des hausses de 8% en 2009 et 3% en 2010 et 2011. </w:t>
      </w:r>
      <w:r w:rsidRPr="005A6574">
        <w:rPr>
          <w:sz w:val="22"/>
          <w:szCs w:val="22"/>
        </w:rPr>
        <w:t>Le mode prestataire représente 83% des activités des organismes de services à la personne, en hausse continue depuis 2002 (54%).</w:t>
      </w:r>
    </w:p>
    <w:p w:rsidR="00867DF3" w:rsidRPr="005A6574" w:rsidRDefault="00867DF3" w:rsidP="00867DF3">
      <w:pPr>
        <w:pStyle w:val="Sansinterligne"/>
        <w:rPr>
          <w:b w:val="0"/>
          <w:sz w:val="22"/>
          <w:szCs w:val="22"/>
        </w:rPr>
      </w:pPr>
      <w:r w:rsidRPr="005A6574">
        <w:rPr>
          <w:sz w:val="22"/>
          <w:szCs w:val="22"/>
        </w:rPr>
        <w:t>* Part prépondérante des entreprises privées dans la croissance</w:t>
      </w:r>
      <w:r w:rsidRPr="005A6574">
        <w:rPr>
          <w:b w:val="0"/>
          <w:sz w:val="22"/>
          <w:szCs w:val="22"/>
        </w:rPr>
        <w:t xml:space="preserve"> : leur nombre continue de croître fortement, de 5 100 en 2008 à 16 560 en 2012, soit </w:t>
      </w:r>
      <w:r w:rsidRPr="005A6574">
        <w:rPr>
          <w:sz w:val="22"/>
          <w:szCs w:val="22"/>
        </w:rPr>
        <w:t>70% du total des organismes</w:t>
      </w:r>
      <w:r w:rsidRPr="005A6574">
        <w:rPr>
          <w:b w:val="0"/>
          <w:sz w:val="22"/>
          <w:szCs w:val="22"/>
        </w:rPr>
        <w:t>. On constate plus d’un doub</w:t>
      </w:r>
      <w:r>
        <w:rPr>
          <w:b w:val="0"/>
          <w:sz w:val="22"/>
          <w:szCs w:val="22"/>
        </w:rPr>
        <w:t xml:space="preserve">lement des heures travaillées (98 millions en 2012) </w:t>
      </w:r>
      <w:r w:rsidRPr="005A6574">
        <w:rPr>
          <w:b w:val="0"/>
          <w:sz w:val="22"/>
          <w:szCs w:val="22"/>
        </w:rPr>
        <w:t>et une hausse continue du nombre de salariés, au total 426 600 en 2012 (</w:t>
      </w:r>
      <w:r w:rsidRPr="005A6574">
        <w:rPr>
          <w:sz w:val="22"/>
          <w:szCs w:val="22"/>
        </w:rPr>
        <w:t>60% en association</w:t>
      </w:r>
      <w:r>
        <w:rPr>
          <w:b w:val="0"/>
          <w:sz w:val="22"/>
          <w:szCs w:val="22"/>
        </w:rPr>
        <w:t>, 31,8% en entreprise privée, 8,2% en organisme public</w:t>
      </w:r>
      <w:r w:rsidRPr="005A6574">
        <w:rPr>
          <w:b w:val="0"/>
          <w:sz w:val="22"/>
          <w:szCs w:val="22"/>
        </w:rPr>
        <w:t>). On note également la part cr</w:t>
      </w:r>
      <w:r>
        <w:rPr>
          <w:b w:val="0"/>
          <w:sz w:val="22"/>
          <w:szCs w:val="22"/>
        </w:rPr>
        <w:t>oissante du</w:t>
      </w:r>
      <w:r w:rsidRPr="005A6574">
        <w:rPr>
          <w:b w:val="0"/>
          <w:sz w:val="22"/>
          <w:szCs w:val="22"/>
        </w:rPr>
        <w:t xml:space="preserve"> nomb</w:t>
      </w:r>
      <w:r>
        <w:rPr>
          <w:b w:val="0"/>
          <w:sz w:val="22"/>
          <w:szCs w:val="22"/>
        </w:rPr>
        <w:t xml:space="preserve">re de salariés des entreprises </w:t>
      </w:r>
      <w:r w:rsidRPr="005A6574">
        <w:rPr>
          <w:b w:val="0"/>
          <w:sz w:val="22"/>
          <w:szCs w:val="22"/>
        </w:rPr>
        <w:t xml:space="preserve"> passant de 52</w:t>
      </w:r>
      <w:r>
        <w:rPr>
          <w:b w:val="0"/>
          <w:sz w:val="22"/>
          <w:szCs w:val="22"/>
        </w:rPr>
        <w:t> </w:t>
      </w:r>
      <w:r w:rsidRPr="005A6574">
        <w:rPr>
          <w:b w:val="0"/>
          <w:sz w:val="22"/>
          <w:szCs w:val="22"/>
        </w:rPr>
        <w:t>500</w:t>
      </w:r>
      <w:r>
        <w:rPr>
          <w:b w:val="0"/>
          <w:sz w:val="22"/>
          <w:szCs w:val="22"/>
        </w:rPr>
        <w:t xml:space="preserve"> en 2008</w:t>
      </w:r>
      <w:r w:rsidRPr="005A6574">
        <w:rPr>
          <w:b w:val="0"/>
          <w:sz w:val="22"/>
          <w:szCs w:val="22"/>
        </w:rPr>
        <w:t xml:space="preserve"> à 135 800 en 2012.</w:t>
      </w:r>
    </w:p>
    <w:p w:rsidR="00867DF3" w:rsidRPr="005A6574" w:rsidRDefault="00867DF3" w:rsidP="00867DF3">
      <w:pPr>
        <w:pStyle w:val="Sansinterligne"/>
        <w:rPr>
          <w:b w:val="0"/>
          <w:sz w:val="22"/>
          <w:szCs w:val="22"/>
        </w:rPr>
      </w:pPr>
      <w:r w:rsidRPr="00483438">
        <w:rPr>
          <w:sz w:val="22"/>
          <w:szCs w:val="22"/>
        </w:rPr>
        <w:t>* Croissance for</w:t>
      </w:r>
      <w:r>
        <w:rPr>
          <w:sz w:val="22"/>
          <w:szCs w:val="22"/>
        </w:rPr>
        <w:t>te du nombre d’organismes portés</w:t>
      </w:r>
      <w:r w:rsidRPr="00483438">
        <w:rPr>
          <w:sz w:val="22"/>
          <w:szCs w:val="22"/>
        </w:rPr>
        <w:t xml:space="preserve"> par les auto-entrepreneurs</w:t>
      </w:r>
      <w:r w:rsidRPr="005A6574">
        <w:rPr>
          <w:b w:val="0"/>
          <w:sz w:val="22"/>
          <w:szCs w:val="22"/>
        </w:rPr>
        <w:t> :</w:t>
      </w:r>
      <w:r>
        <w:rPr>
          <w:b w:val="0"/>
          <w:sz w:val="22"/>
          <w:szCs w:val="22"/>
        </w:rPr>
        <w:t xml:space="preserve"> leur nombre a</w:t>
      </w:r>
      <w:r w:rsidRPr="005A6574">
        <w:rPr>
          <w:b w:val="0"/>
          <w:sz w:val="22"/>
          <w:szCs w:val="22"/>
        </w:rPr>
        <w:t xml:space="preserve"> crû de 23% entre 2011 et fin 2012, pour représenter 5 990 actifs, soit plus de 35% des entreprises du secteur, cet accroissement contribuant aux ¾ à la hausse globale.</w:t>
      </w:r>
    </w:p>
    <w:p w:rsidR="00867DF3" w:rsidRDefault="00867DF3" w:rsidP="00867DF3"/>
    <w:p w:rsidR="00867DF3" w:rsidRDefault="00867DF3" w:rsidP="00867DF3">
      <w:pPr>
        <w:pStyle w:val="Sansinterligne"/>
        <w:rPr>
          <w:rFonts w:ascii="Gautami" w:hAnsi="Gautami" w:cs="Gautami"/>
          <w:sz w:val="22"/>
          <w:szCs w:val="22"/>
        </w:rPr>
      </w:pPr>
    </w:p>
    <w:p w:rsidR="00867DF3" w:rsidRPr="00030BF3" w:rsidRDefault="00867DF3" w:rsidP="00867DF3">
      <w:pPr>
        <w:pStyle w:val="Sansinterligne"/>
        <w:rPr>
          <w:rFonts w:ascii="Gautami" w:hAnsi="Gautami" w:cs="Gautami"/>
          <w:sz w:val="22"/>
          <w:szCs w:val="22"/>
        </w:rPr>
      </w:pPr>
      <w:r w:rsidRPr="00030BF3">
        <w:rPr>
          <w:rFonts w:ascii="Gautami" w:hAnsi="Gautami" w:cs="Gautami"/>
          <w:sz w:val="22"/>
          <w:szCs w:val="22"/>
        </w:rPr>
        <w:t xml:space="preserve">La France est en retard dans l’économie numérique </w:t>
      </w:r>
    </w:p>
    <w:p w:rsidR="00867DF3" w:rsidRPr="00996545" w:rsidRDefault="00867DF3" w:rsidP="00867DF3">
      <w:pPr>
        <w:pStyle w:val="Sansinterligne"/>
        <w:rPr>
          <w:b w:val="0"/>
          <w:sz w:val="22"/>
          <w:szCs w:val="22"/>
        </w:rPr>
      </w:pPr>
      <w:r w:rsidRPr="00996545">
        <w:rPr>
          <w:rFonts w:ascii="Bell MT" w:hAnsi="Bell MT"/>
          <w:b w:val="0"/>
          <w:i/>
          <w:sz w:val="22"/>
          <w:szCs w:val="22"/>
        </w:rPr>
        <w:t>« Les chiffres clés du numérique et les bonnes pratiques de numérisation des TPE/PME »</w:t>
      </w:r>
      <w:r>
        <w:rPr>
          <w:rFonts w:ascii="Bell MT" w:hAnsi="Bell MT"/>
          <w:b w:val="0"/>
          <w:i/>
          <w:sz w:val="22"/>
          <w:szCs w:val="22"/>
        </w:rPr>
        <w:t>, IGF</w:t>
      </w:r>
    </w:p>
    <w:p w:rsidR="00867DF3" w:rsidRPr="00F34068" w:rsidRDefault="00867DF3" w:rsidP="00867DF3">
      <w:pPr>
        <w:pStyle w:val="Sansinterligne"/>
        <w:rPr>
          <w:rFonts w:ascii="Bell MT" w:hAnsi="Bell MT"/>
          <w:b w:val="0"/>
          <w:i/>
          <w:sz w:val="22"/>
          <w:szCs w:val="22"/>
        </w:rPr>
      </w:pPr>
      <w:r w:rsidRPr="00996545">
        <w:rPr>
          <w:rFonts w:ascii="Bell MT" w:hAnsi="Bell MT" w:cs="Arial"/>
          <w:b w:val="0"/>
          <w:bCs/>
          <w:i/>
          <w:sz w:val="22"/>
          <w:szCs w:val="22"/>
        </w:rPr>
        <w:t xml:space="preserve"> </w:t>
      </w:r>
    </w:p>
    <w:p w:rsidR="00867DF3" w:rsidRPr="00996545" w:rsidRDefault="00867DF3" w:rsidP="00867DF3">
      <w:pPr>
        <w:pStyle w:val="Paragraphedeliste"/>
        <w:ind w:left="0"/>
        <w:jc w:val="both"/>
        <w:rPr>
          <w:b/>
        </w:rPr>
      </w:pPr>
      <w:r w:rsidRPr="00342C89">
        <w:t>Bien qu’en</w:t>
      </w:r>
      <w:r>
        <w:t xml:space="preserve"> croissance ces dernières années, </w:t>
      </w:r>
      <w:r w:rsidRPr="00996545">
        <w:rPr>
          <w:b/>
        </w:rPr>
        <w:t>le poids de l’économie numérique en  France est bien en deçà de celui des USA : 5,7% du PIB versus 8%, 3% de l’emploi au lieu de 10%, 700 000 cré</w:t>
      </w:r>
      <w:r>
        <w:rPr>
          <w:b/>
        </w:rPr>
        <w:t xml:space="preserve">ations d’emplois depuis 15 ans, contre </w:t>
      </w:r>
      <w:r w:rsidRPr="00996545">
        <w:rPr>
          <w:b/>
        </w:rPr>
        <w:t xml:space="preserve">plus de 3 millions créés dans les start-ups aux USA depuis 30 ans. </w:t>
      </w:r>
    </w:p>
    <w:p w:rsidR="00867DF3" w:rsidRPr="00C2128A" w:rsidRDefault="00867DF3" w:rsidP="00867DF3">
      <w:pPr>
        <w:autoSpaceDE w:val="0"/>
        <w:autoSpaceDN w:val="0"/>
        <w:adjustRightInd w:val="0"/>
        <w:jc w:val="both"/>
        <w:rPr>
          <w:rFonts w:cs="Arial"/>
        </w:rPr>
      </w:pPr>
      <w:r w:rsidRPr="00C2128A">
        <w:rPr>
          <w:b/>
        </w:rPr>
        <w:t>L’économie numérique</w:t>
      </w:r>
      <w:r>
        <w:t xml:space="preserve"> touche en France plus de 72% de l’économie ; il </w:t>
      </w:r>
      <w:r w:rsidRPr="00C2128A">
        <w:rPr>
          <w:b/>
        </w:rPr>
        <w:t>impacte fortement les secteurs de la publicité, de l’audiovisuel, des finances, de l’assurance et des voyages</w:t>
      </w:r>
      <w:r>
        <w:t xml:space="preserve"> (12% du PIB) ; il </w:t>
      </w:r>
      <w:r w:rsidRPr="00C2128A">
        <w:rPr>
          <w:b/>
        </w:rPr>
        <w:t xml:space="preserve">influence moyennement la </w:t>
      </w:r>
      <w:r>
        <w:rPr>
          <w:rFonts w:cs="Arial"/>
          <w:b/>
        </w:rPr>
        <w:t>d</w:t>
      </w:r>
      <w:r w:rsidRPr="00C2128A">
        <w:rPr>
          <w:rFonts w:cs="Arial"/>
          <w:b/>
        </w:rPr>
        <w:t>istribution, l’industrie (chimie, automobile, équipement) et les administrations publiques</w:t>
      </w:r>
      <w:r w:rsidRPr="00C2128A">
        <w:rPr>
          <w:rFonts w:cs="Arial"/>
        </w:rPr>
        <w:t xml:space="preserve"> (au total 60% d</w:t>
      </w:r>
      <w:r>
        <w:rPr>
          <w:rFonts w:cs="Arial"/>
        </w:rPr>
        <w:t>u</w:t>
      </w:r>
      <w:r w:rsidRPr="00C2128A">
        <w:rPr>
          <w:rFonts w:cs="Arial"/>
        </w:rPr>
        <w:t xml:space="preserve"> PIB)</w:t>
      </w:r>
      <w:r>
        <w:rPr>
          <w:rFonts w:cs="Arial"/>
        </w:rPr>
        <w:t xml:space="preserve">, </w:t>
      </w:r>
      <w:r w:rsidRPr="00C2128A">
        <w:rPr>
          <w:rFonts w:cs="Arial"/>
          <w:b/>
        </w:rPr>
        <w:t>notamment dans les gains de productivité</w:t>
      </w:r>
      <w:r>
        <w:rPr>
          <w:rFonts w:ascii="Arial" w:hAnsi="Arial" w:cs="Arial"/>
          <w:sz w:val="24"/>
          <w:szCs w:val="24"/>
        </w:rPr>
        <w:t xml:space="preserve"> ; </w:t>
      </w:r>
      <w:r>
        <w:t xml:space="preserve">en revanche, </w:t>
      </w:r>
      <w:r w:rsidRPr="00C2128A">
        <w:rPr>
          <w:b/>
        </w:rPr>
        <w:t>son impact est très faible, voire quasi nul dans les secteurs de l’artisanat, du bois, de la pêche et des services à la personne</w:t>
      </w:r>
      <w:r>
        <w:t xml:space="preserve"> (22% du PIB).</w:t>
      </w:r>
    </w:p>
    <w:p w:rsidR="00867DF3" w:rsidRDefault="00867DF3" w:rsidP="00867DF3">
      <w:pPr>
        <w:pStyle w:val="Paragraphedeliste"/>
        <w:ind w:left="0"/>
        <w:jc w:val="both"/>
      </w:pPr>
      <w:r w:rsidRPr="00AA4810">
        <w:t>L’économie numérique est dominée par des géants mondiaux tels que Facebook, Google, Apple, Amazon</w:t>
      </w:r>
      <w:r>
        <w:t xml:space="preserve">, tous américains, face à une perte progressive d’influence de l’Europe sur Internet, notamment de la part de la France : il n’y a ainsi que </w:t>
      </w:r>
      <w:r w:rsidRPr="00C2128A">
        <w:rPr>
          <w:b/>
        </w:rPr>
        <w:t>11 sites européens parmi le top des 200 sites mondiaux,</w:t>
      </w:r>
      <w:r>
        <w:t xml:space="preserve"> moins qu’en Chine (35), et très largement en dessous des USA (127). Autre exemple, le taux de croissance de la publicité numérique en France, de 5% pour la période 2011-2012, et en net fléchissement par rapport à la période 2010-2011 (13%) décroche totalement par rapport à celui des USA qui s’établit à 17% ! C’est ainsi que le digital ne représente que 20% des dépenses publicitaires des entreprises début 2013, loin derrière les USA (35%) et l’Allemagne (30%) et que les perspectives de croissance pour la période 2012-2015 sont nulles.</w:t>
      </w:r>
    </w:p>
    <w:p w:rsidR="00867DF3" w:rsidRDefault="00867DF3" w:rsidP="00867DF3">
      <w:pPr>
        <w:pStyle w:val="Paragraphedeliste"/>
        <w:ind w:left="0"/>
        <w:jc w:val="both"/>
      </w:pPr>
    </w:p>
    <w:p w:rsidR="00867DF3" w:rsidRPr="00512992" w:rsidRDefault="00867DF3" w:rsidP="00867DF3">
      <w:pPr>
        <w:pStyle w:val="Paragraphedeliste"/>
        <w:ind w:left="0"/>
        <w:jc w:val="both"/>
      </w:pPr>
      <w:r w:rsidRPr="00512992">
        <w:t>La France compte en février 2014</w:t>
      </w:r>
      <w:r>
        <w:t>,</w:t>
      </w:r>
      <w:r w:rsidRPr="00512992">
        <w:t xml:space="preserve"> 46,2 millions d’internautes, dont </w:t>
      </w:r>
      <w:r w:rsidRPr="00512992">
        <w:rPr>
          <w:b/>
        </w:rPr>
        <w:t>3 millions d’acheteurs sur mobile</w:t>
      </w:r>
      <w:r w:rsidRPr="00512992">
        <w:t xml:space="preserve"> (au moins un achat par mois) et </w:t>
      </w:r>
      <w:r w:rsidRPr="00512992">
        <w:rPr>
          <w:b/>
        </w:rPr>
        <w:t>1 million d’acheteurs sur tablette</w:t>
      </w:r>
      <w:r>
        <w:t xml:space="preserve"> (</w:t>
      </w:r>
      <w:r w:rsidRPr="00512992">
        <w:t>au moins un achat par mois).</w:t>
      </w:r>
    </w:p>
    <w:p w:rsidR="00867DF3" w:rsidRDefault="00867DF3" w:rsidP="00867DF3">
      <w:pPr>
        <w:pStyle w:val="Paragraphedeliste"/>
        <w:ind w:left="0"/>
        <w:jc w:val="both"/>
        <w:rPr>
          <w:b/>
        </w:rPr>
      </w:pPr>
    </w:p>
    <w:p w:rsidR="00867DF3" w:rsidRDefault="00867DF3" w:rsidP="00867DF3">
      <w:pPr>
        <w:pStyle w:val="Paragraphedeliste"/>
        <w:ind w:left="0"/>
        <w:jc w:val="both"/>
      </w:pPr>
      <w:r w:rsidRPr="008E23A7">
        <w:rPr>
          <w:b/>
        </w:rPr>
        <w:t>34% des TPE sont équipées d’un site internet</w:t>
      </w:r>
      <w:r>
        <w:t xml:space="preserve"> (vitrine), mais  elles sont 43% dans les 6 à 9 salariés ;  </w:t>
      </w:r>
      <w:r w:rsidRPr="008E23A7">
        <w:rPr>
          <w:b/>
        </w:rPr>
        <w:t>16% disposent d’un site e-commerce</w:t>
      </w:r>
      <w:r>
        <w:t xml:space="preserve"> (sans grand décalage selon la taille de l’entreprise), soit la moitié des TPE ; </w:t>
      </w:r>
      <w:r w:rsidRPr="008E23A7">
        <w:rPr>
          <w:b/>
        </w:rPr>
        <w:t>18% envisagent par ailleurs de s’équiper</w:t>
      </w:r>
      <w:r>
        <w:t xml:space="preserve"> prochainement.</w:t>
      </w:r>
    </w:p>
    <w:p w:rsidR="00867DF3" w:rsidRDefault="00867DF3" w:rsidP="00867DF3">
      <w:pPr>
        <w:pStyle w:val="Paragraphedeliste"/>
        <w:ind w:left="0"/>
        <w:jc w:val="both"/>
      </w:pPr>
      <w:r w:rsidRPr="008E23A7">
        <w:rPr>
          <w:b/>
        </w:rPr>
        <w:t>L’équipement en site internet varie fortement selon les activités</w:t>
      </w:r>
      <w:r>
        <w:t> : 84% des TPE du secteur touristique, 56% dans les services aux entreprises,  53% dans le commerce non alimentaire, 51% dans les services aux personnes, 45% dans les HCR, 36% dans l’artisanat et 31% dans le commerce alimentaire.</w:t>
      </w:r>
    </w:p>
    <w:p w:rsidR="00867DF3" w:rsidRDefault="00867DF3" w:rsidP="00867DF3">
      <w:pPr>
        <w:pStyle w:val="Paragraphedeliste"/>
        <w:ind w:left="0"/>
        <w:jc w:val="both"/>
      </w:pPr>
      <w:r w:rsidRPr="00516500">
        <w:rPr>
          <w:b/>
        </w:rPr>
        <w:t>Il en est de même pour les PME</w:t>
      </w:r>
      <w:r>
        <w:t>, puisque seulement 64% d’entre elles, l’un des scores les plus bas d’Europe, et même derrière l’Espagne et l’Italie, étaient équipées d’un site Internet, contre 91% des PME finlandaises, 82% des PME allemandes et 81% des PME anglaises….</w:t>
      </w:r>
    </w:p>
    <w:p w:rsidR="00867DF3" w:rsidRPr="00996545" w:rsidRDefault="00867DF3" w:rsidP="00867DF3">
      <w:pPr>
        <w:pStyle w:val="Paragraphedeliste"/>
        <w:ind w:left="0"/>
        <w:jc w:val="both"/>
      </w:pPr>
    </w:p>
    <w:p w:rsidR="00867DF3" w:rsidRDefault="00867DF3" w:rsidP="00867DF3">
      <w:pPr>
        <w:pStyle w:val="Paragraphedeliste"/>
        <w:ind w:left="0"/>
        <w:jc w:val="both"/>
      </w:pPr>
      <w:r>
        <w:t xml:space="preserve">Le chiffre d’affaires de </w:t>
      </w:r>
      <w:r w:rsidRPr="00996545">
        <w:rPr>
          <w:b/>
        </w:rPr>
        <w:t>l’e-commerce</w:t>
      </w:r>
      <w:r>
        <w:t xml:space="preserve"> BtoC s’élevait en 2012 en Europe à 312Md€ avec 250 millions d’acheteurs, 550 000 sites marchands et 2 millions d’emplois directs et indirects. </w:t>
      </w:r>
    </w:p>
    <w:p w:rsidR="00867DF3" w:rsidRDefault="00867DF3" w:rsidP="00867DF3">
      <w:pPr>
        <w:pStyle w:val="Paragraphedeliste"/>
        <w:ind w:left="0"/>
        <w:jc w:val="both"/>
      </w:pPr>
      <w:r w:rsidRPr="008E23A7">
        <w:rPr>
          <w:b/>
        </w:rPr>
        <w:t>La progression de l’e-commerce est très favorable</w:t>
      </w:r>
      <w:r>
        <w:t>, passant d’un chiffre d’affaires de 31Md€ en 2010 à 45Md€ en 2012 et une prévision de 80Md€ en 2015 ; ceci étant il ne représente en 2012 que 2,2% du PIB contre 5% au Royaume-Uni, mais 1,8% en Allemagne.</w:t>
      </w:r>
    </w:p>
    <w:p w:rsidR="00867DF3" w:rsidRPr="00C2128A" w:rsidRDefault="00867DF3" w:rsidP="00867DF3">
      <w:pPr>
        <w:pStyle w:val="Sansinterligne"/>
        <w:rPr>
          <w:b w:val="0"/>
          <w:sz w:val="22"/>
          <w:szCs w:val="22"/>
        </w:rPr>
      </w:pPr>
      <w:r>
        <w:rPr>
          <w:sz w:val="22"/>
          <w:szCs w:val="22"/>
        </w:rPr>
        <w:t>Pour sa part,</w:t>
      </w:r>
      <w:r w:rsidRPr="00C2128A">
        <w:rPr>
          <w:sz w:val="22"/>
          <w:szCs w:val="22"/>
        </w:rPr>
        <w:t xml:space="preserve"> le marché du m-commerce</w:t>
      </w:r>
      <w:r>
        <w:rPr>
          <w:sz w:val="22"/>
          <w:szCs w:val="22"/>
        </w:rPr>
        <w:t xml:space="preserve"> </w:t>
      </w:r>
      <w:r w:rsidRPr="00D95BA6">
        <w:rPr>
          <w:b w:val="0"/>
          <w:sz w:val="22"/>
          <w:szCs w:val="22"/>
        </w:rPr>
        <w:t>(</w:t>
      </w:r>
      <w:r>
        <w:rPr>
          <w:b w:val="0"/>
          <w:sz w:val="22"/>
          <w:szCs w:val="22"/>
        </w:rPr>
        <w:t>vente sur mobile et</w:t>
      </w:r>
      <w:r w:rsidRPr="00D95BA6">
        <w:rPr>
          <w:b w:val="0"/>
          <w:sz w:val="22"/>
          <w:szCs w:val="22"/>
        </w:rPr>
        <w:t xml:space="preserve"> tablette)</w:t>
      </w:r>
      <w:r w:rsidRPr="00C2128A">
        <w:rPr>
          <w:sz w:val="22"/>
          <w:szCs w:val="22"/>
        </w:rPr>
        <w:t xml:space="preserve"> a connu une véritable explosion en France depuis 2011</w:t>
      </w:r>
      <w:r w:rsidRPr="00C2128A">
        <w:rPr>
          <w:b w:val="0"/>
          <w:sz w:val="22"/>
          <w:szCs w:val="22"/>
        </w:rPr>
        <w:t xml:space="preserve"> : </w:t>
      </w:r>
      <w:r>
        <w:rPr>
          <w:b w:val="0"/>
          <w:sz w:val="22"/>
          <w:szCs w:val="22"/>
        </w:rPr>
        <w:t>+83% de 2011 à 2012, +41</w:t>
      </w:r>
      <w:r w:rsidRPr="00C2128A">
        <w:rPr>
          <w:b w:val="0"/>
          <w:sz w:val="22"/>
          <w:szCs w:val="22"/>
        </w:rPr>
        <w:t xml:space="preserve">% de 2012 </w:t>
      </w:r>
      <w:r>
        <w:rPr>
          <w:b w:val="0"/>
          <w:sz w:val="22"/>
          <w:szCs w:val="22"/>
        </w:rPr>
        <w:t>à 2013, une estimation de +32% de 2013 à 2014 et de +24% de 2014 à 2015. L</w:t>
      </w:r>
      <w:r w:rsidRPr="00C2128A">
        <w:rPr>
          <w:b w:val="0"/>
          <w:sz w:val="22"/>
          <w:szCs w:val="22"/>
        </w:rPr>
        <w:t>e chiffre d’affaires 2012 s</w:t>
      </w:r>
      <w:r>
        <w:rPr>
          <w:b w:val="0"/>
          <w:sz w:val="22"/>
          <w:szCs w:val="22"/>
        </w:rPr>
        <w:t>’élevait à 2,2Md€</w:t>
      </w:r>
      <w:r w:rsidRPr="00C2128A">
        <w:rPr>
          <w:b w:val="0"/>
          <w:sz w:val="22"/>
          <w:szCs w:val="22"/>
        </w:rPr>
        <w:t xml:space="preserve">, soit </w:t>
      </w:r>
      <w:r>
        <w:rPr>
          <w:b w:val="0"/>
          <w:sz w:val="22"/>
          <w:szCs w:val="22"/>
        </w:rPr>
        <w:t>4,9% du CA de l’e-commerce et devrait atteindre 7,1% en 2015.</w:t>
      </w:r>
    </w:p>
    <w:p w:rsidR="00867DF3" w:rsidRDefault="00867DF3" w:rsidP="00867DF3">
      <w:pPr>
        <w:pStyle w:val="Paragraphedeliste"/>
        <w:ind w:left="0"/>
      </w:pPr>
    </w:p>
    <w:p w:rsidR="00867DF3" w:rsidRDefault="00867DF3" w:rsidP="00867DF3">
      <w:pPr>
        <w:pStyle w:val="Paragraphedeliste"/>
        <w:ind w:left="0"/>
        <w:jc w:val="both"/>
      </w:pPr>
      <w:r>
        <w:t xml:space="preserve">Malgré ce retard, on constate </w:t>
      </w:r>
      <w:r w:rsidRPr="008F2EBB">
        <w:rPr>
          <w:b/>
        </w:rPr>
        <w:t xml:space="preserve">une ouverture favorable à ces nouveaux modes de vente et de communication chez les TPE puisqu’en 2013, 55% des patrons de TPE estimaient indispensable d’avoir un site Internet </w:t>
      </w:r>
      <w:r>
        <w:t xml:space="preserve">(45% en 2012) et </w:t>
      </w:r>
      <w:r w:rsidRPr="008F2EBB">
        <w:rPr>
          <w:b/>
        </w:rPr>
        <w:t>46% d’entre eux étaient favorables à une présence sur les réseaux sociaux</w:t>
      </w:r>
      <w:r>
        <w:t xml:space="preserve"> (42% en 2012).</w:t>
      </w:r>
    </w:p>
    <w:p w:rsidR="00867DF3" w:rsidRDefault="00867DF3" w:rsidP="00867DF3">
      <w:pPr>
        <w:pStyle w:val="Paragraphedeliste"/>
        <w:ind w:left="0"/>
        <w:jc w:val="both"/>
        <w:rPr>
          <w:b/>
        </w:rPr>
      </w:pPr>
    </w:p>
    <w:p w:rsidR="00867DF3" w:rsidRDefault="00867DF3" w:rsidP="00867DF3">
      <w:pPr>
        <w:pStyle w:val="Paragraphedeliste"/>
        <w:ind w:left="0"/>
        <w:jc w:val="both"/>
      </w:pPr>
      <w:r w:rsidRPr="008F2EBB">
        <w:rPr>
          <w:b/>
        </w:rPr>
        <w:t>Deux freins</w:t>
      </w:r>
      <w:r>
        <w:t xml:space="preserve"> à un véritable essor : le temps passé à la mise à jour (une heure hebdomadaire pour le site, 10 heures  pour le site e-commerce) et le cout (investissement moyen annuel de 900€ pour le site internet classique, de 2 500€ pour un site e-commerce).</w:t>
      </w:r>
    </w:p>
    <w:p w:rsidR="00867DF3" w:rsidRDefault="00867DF3" w:rsidP="00867DF3">
      <w:pPr>
        <w:pStyle w:val="Paragraphedeliste"/>
        <w:ind w:left="0"/>
        <w:jc w:val="both"/>
      </w:pPr>
    </w:p>
    <w:p w:rsidR="00867DF3" w:rsidRDefault="00867DF3" w:rsidP="00867DF3">
      <w:pPr>
        <w:pStyle w:val="Sansinterligne"/>
        <w:rPr>
          <w:rFonts w:ascii="Gautami" w:hAnsi="Gautami" w:cs="Gautami"/>
          <w:sz w:val="22"/>
          <w:szCs w:val="22"/>
        </w:rPr>
      </w:pPr>
    </w:p>
    <w:p w:rsidR="00867DF3" w:rsidRPr="00030BF3" w:rsidRDefault="00867DF3" w:rsidP="00867DF3">
      <w:pPr>
        <w:pStyle w:val="Sansinterligne"/>
        <w:rPr>
          <w:rFonts w:ascii="Gautami" w:hAnsi="Gautami" w:cs="Gautami"/>
          <w:sz w:val="22"/>
          <w:szCs w:val="22"/>
        </w:rPr>
      </w:pPr>
      <w:r w:rsidRPr="00030BF3">
        <w:rPr>
          <w:rFonts w:ascii="Gautami" w:hAnsi="Gautami" w:cs="Gautami"/>
          <w:sz w:val="22"/>
          <w:szCs w:val="22"/>
        </w:rPr>
        <w:t>Les éco-activités (notamment la récupération)</w:t>
      </w:r>
      <w:r w:rsidRPr="00030BF3">
        <w:rPr>
          <w:rFonts w:ascii="Gautami" w:hAnsi="Gautami" w:cs="Gautami"/>
        </w:rPr>
        <w:t xml:space="preserve"> ont connu </w:t>
      </w:r>
      <w:r w:rsidRPr="00030BF3">
        <w:rPr>
          <w:rFonts w:ascii="Gautami" w:hAnsi="Gautami" w:cs="Gautami"/>
          <w:sz w:val="22"/>
          <w:szCs w:val="22"/>
        </w:rPr>
        <w:t xml:space="preserve">un accroissement de 5,6% alors que l’ensemble de l’économie ne croît que de 1,2%. </w:t>
      </w:r>
    </w:p>
    <w:p w:rsidR="00867DF3" w:rsidRPr="006C3BC5" w:rsidRDefault="00867DF3" w:rsidP="00867DF3">
      <w:pPr>
        <w:pStyle w:val="Sansinterligne"/>
        <w:rPr>
          <w:b w:val="0"/>
          <w:sz w:val="22"/>
          <w:szCs w:val="22"/>
        </w:rPr>
      </w:pPr>
      <w:r w:rsidRPr="006C3BC5">
        <w:rPr>
          <w:rFonts w:ascii="Bell MT" w:hAnsi="Bell MT"/>
          <w:b w:val="0"/>
          <w:i/>
          <w:sz w:val="22"/>
          <w:szCs w:val="22"/>
        </w:rPr>
        <w:t xml:space="preserve">« Les éco-activités et l’emploi environnemental en 2012 : premiers résultats », Chiffres et statistiques N° 523, Commissariat général au développement durable, mai </w:t>
      </w:r>
    </w:p>
    <w:p w:rsidR="00867DF3" w:rsidRPr="0022100A" w:rsidRDefault="00867DF3" w:rsidP="00867DF3">
      <w:pPr>
        <w:pStyle w:val="Sansinterligne"/>
        <w:rPr>
          <w:b w:val="0"/>
          <w:sz w:val="22"/>
          <w:szCs w:val="22"/>
        </w:rPr>
      </w:pPr>
    </w:p>
    <w:p w:rsidR="00867DF3" w:rsidRPr="006C3BC5" w:rsidRDefault="00867DF3" w:rsidP="00867DF3">
      <w:pPr>
        <w:pStyle w:val="Sansinterligne"/>
        <w:rPr>
          <w:sz w:val="22"/>
          <w:szCs w:val="22"/>
        </w:rPr>
      </w:pPr>
      <w:r>
        <w:rPr>
          <w:b w:val="0"/>
          <w:sz w:val="22"/>
          <w:szCs w:val="22"/>
        </w:rPr>
        <w:t xml:space="preserve">Les éco-activités </w:t>
      </w:r>
      <w:r w:rsidRPr="0022100A">
        <w:rPr>
          <w:b w:val="0"/>
          <w:sz w:val="22"/>
          <w:szCs w:val="22"/>
        </w:rPr>
        <w:t xml:space="preserve">produisent des biens et services ayant pour finalité la protection de l’environnement ou la gestion </w:t>
      </w:r>
      <w:r>
        <w:rPr>
          <w:b w:val="0"/>
          <w:sz w:val="22"/>
          <w:szCs w:val="22"/>
        </w:rPr>
        <w:t xml:space="preserve">des ressources naturelles et </w:t>
      </w:r>
      <w:r w:rsidRPr="0022100A">
        <w:rPr>
          <w:b w:val="0"/>
          <w:sz w:val="22"/>
          <w:szCs w:val="22"/>
        </w:rPr>
        <w:t>sont exercées en majorité</w:t>
      </w:r>
      <w:r>
        <w:rPr>
          <w:b w:val="0"/>
          <w:sz w:val="22"/>
          <w:szCs w:val="22"/>
        </w:rPr>
        <w:t xml:space="preserve"> par les entreprises marchandes ; elles</w:t>
      </w:r>
      <w:r w:rsidRPr="0022100A">
        <w:rPr>
          <w:b w:val="0"/>
          <w:sz w:val="22"/>
          <w:szCs w:val="22"/>
        </w:rPr>
        <w:t xml:space="preserve"> représentent une part croissan</w:t>
      </w:r>
      <w:r>
        <w:rPr>
          <w:b w:val="0"/>
          <w:sz w:val="22"/>
          <w:szCs w:val="22"/>
        </w:rPr>
        <w:t>te dans la production globale (</w:t>
      </w:r>
      <w:r w:rsidRPr="0022100A">
        <w:rPr>
          <w:b w:val="0"/>
          <w:sz w:val="22"/>
          <w:szCs w:val="22"/>
        </w:rPr>
        <w:t>2,3% en 2012 contre 2,2 en 2011</w:t>
      </w:r>
      <w:r>
        <w:rPr>
          <w:b w:val="0"/>
          <w:sz w:val="22"/>
          <w:szCs w:val="22"/>
        </w:rPr>
        <w:t>)</w:t>
      </w:r>
      <w:r w:rsidRPr="0022100A">
        <w:rPr>
          <w:b w:val="0"/>
          <w:sz w:val="22"/>
          <w:szCs w:val="22"/>
        </w:rPr>
        <w:t xml:space="preserve">, pour une </w:t>
      </w:r>
      <w:r>
        <w:rPr>
          <w:b w:val="0"/>
          <w:sz w:val="22"/>
          <w:szCs w:val="22"/>
        </w:rPr>
        <w:t>valeur de 80,5Md€</w:t>
      </w:r>
      <w:r w:rsidRPr="0022100A">
        <w:rPr>
          <w:b w:val="0"/>
          <w:sz w:val="22"/>
          <w:szCs w:val="22"/>
        </w:rPr>
        <w:t xml:space="preserve">, soit </w:t>
      </w:r>
      <w:r w:rsidRPr="006C3BC5">
        <w:rPr>
          <w:sz w:val="22"/>
          <w:szCs w:val="22"/>
        </w:rPr>
        <w:t xml:space="preserve">un accroissement de 5,6% alors que l’ensemble de l’économie ne croît que de 1,2%. </w:t>
      </w:r>
      <w:r w:rsidRPr="0022100A">
        <w:rPr>
          <w:b w:val="0"/>
          <w:sz w:val="22"/>
          <w:szCs w:val="22"/>
        </w:rPr>
        <w:t>Ce dynamisme découle en grande partie de la poursuite des conversions à l’agriculture biologique et d’une hausse de plus de 15% de la production dans le domaine de la récupération.</w:t>
      </w:r>
    </w:p>
    <w:p w:rsidR="00867DF3" w:rsidRDefault="00867DF3" w:rsidP="00867DF3">
      <w:pPr>
        <w:pStyle w:val="Sansinterligne"/>
        <w:rPr>
          <w:b w:val="0"/>
          <w:sz w:val="22"/>
          <w:szCs w:val="22"/>
        </w:rPr>
      </w:pPr>
    </w:p>
    <w:p w:rsidR="00867DF3" w:rsidRPr="0022100A" w:rsidRDefault="00867DF3" w:rsidP="00867DF3">
      <w:pPr>
        <w:pStyle w:val="Sansinterligne"/>
        <w:rPr>
          <w:b w:val="0"/>
          <w:sz w:val="22"/>
          <w:szCs w:val="22"/>
        </w:rPr>
      </w:pPr>
      <w:r w:rsidRPr="0022100A">
        <w:rPr>
          <w:b w:val="0"/>
          <w:sz w:val="22"/>
          <w:szCs w:val="22"/>
        </w:rPr>
        <w:t xml:space="preserve">Entre 2004 et 2012, </w:t>
      </w:r>
      <w:r w:rsidRPr="006C3BC5">
        <w:rPr>
          <w:sz w:val="22"/>
          <w:szCs w:val="22"/>
        </w:rPr>
        <w:t>la valeur ajoutée croît de 5,9% contre 2,6% pour l’ensemble de l’économie</w:t>
      </w:r>
      <w:r w:rsidRPr="0022100A">
        <w:rPr>
          <w:b w:val="0"/>
          <w:sz w:val="22"/>
          <w:szCs w:val="22"/>
        </w:rPr>
        <w:t>, avec un dynamisme marqué à partir de 2009 (+7,4% pour une évolution du PIB de +2,3%).</w:t>
      </w:r>
      <w:r>
        <w:rPr>
          <w:b w:val="0"/>
          <w:sz w:val="22"/>
          <w:szCs w:val="22"/>
        </w:rPr>
        <w:t xml:space="preserve"> </w:t>
      </w:r>
      <w:r w:rsidRPr="0022100A">
        <w:rPr>
          <w:b w:val="0"/>
          <w:sz w:val="22"/>
          <w:szCs w:val="22"/>
        </w:rPr>
        <w:t>Elle  s’élèv</w:t>
      </w:r>
      <w:r>
        <w:rPr>
          <w:b w:val="0"/>
          <w:sz w:val="22"/>
          <w:szCs w:val="22"/>
        </w:rPr>
        <w:t>e en 2012 à 32Md€</w:t>
      </w:r>
      <w:r w:rsidRPr="0022100A">
        <w:rPr>
          <w:b w:val="0"/>
          <w:sz w:val="22"/>
          <w:szCs w:val="22"/>
        </w:rPr>
        <w:t xml:space="preserve">, soit 1,8% du PIB, en augmentation de 8,5% par rapport à 2011, contre 1,5% dans le reste de l’économie. </w:t>
      </w:r>
    </w:p>
    <w:p w:rsidR="00867DF3" w:rsidRPr="0022100A" w:rsidRDefault="00867DF3" w:rsidP="00867DF3">
      <w:pPr>
        <w:pStyle w:val="Sansinterligne"/>
        <w:rPr>
          <w:b w:val="0"/>
          <w:sz w:val="22"/>
          <w:szCs w:val="22"/>
        </w:rPr>
      </w:pPr>
      <w:r w:rsidRPr="0022100A">
        <w:rPr>
          <w:b w:val="0"/>
          <w:sz w:val="22"/>
          <w:szCs w:val="22"/>
        </w:rPr>
        <w:t>C’est le fait principalement des domaines des énergies renouvelables (hausse de la production de la petite hydraulique), de la récupération  (forte augmentation de la vente de matériaux ferreux) et de la réhabilitation des sols et eaux (+31% entre 2004 et 2012).</w:t>
      </w:r>
    </w:p>
    <w:p w:rsidR="00867DF3" w:rsidRDefault="00867DF3" w:rsidP="00867DF3">
      <w:pPr>
        <w:pStyle w:val="Sansinterligne"/>
        <w:rPr>
          <w:b w:val="0"/>
          <w:sz w:val="22"/>
          <w:szCs w:val="22"/>
          <w:u w:val="single"/>
        </w:rPr>
      </w:pPr>
    </w:p>
    <w:p w:rsidR="00867DF3" w:rsidRPr="0022100A" w:rsidRDefault="00867DF3" w:rsidP="00867DF3">
      <w:pPr>
        <w:pStyle w:val="Sansinterligne"/>
        <w:rPr>
          <w:b w:val="0"/>
          <w:sz w:val="22"/>
          <w:szCs w:val="22"/>
        </w:rPr>
      </w:pPr>
      <w:r w:rsidRPr="00030BF3">
        <w:rPr>
          <w:sz w:val="22"/>
          <w:szCs w:val="22"/>
        </w:rPr>
        <w:t>Une balance excédentaire</w:t>
      </w:r>
      <w:r>
        <w:rPr>
          <w:b w:val="0"/>
          <w:sz w:val="22"/>
          <w:szCs w:val="22"/>
        </w:rPr>
        <w:t> : s</w:t>
      </w:r>
      <w:r w:rsidRPr="0022100A">
        <w:rPr>
          <w:b w:val="0"/>
          <w:sz w:val="22"/>
          <w:szCs w:val="22"/>
        </w:rPr>
        <w:t>ur la période 2004-2012, on constate une évolution moyenne annuelle de +5,8% pour  les importations et de +7,1% pou</w:t>
      </w:r>
      <w:r>
        <w:rPr>
          <w:b w:val="0"/>
          <w:sz w:val="22"/>
          <w:szCs w:val="22"/>
        </w:rPr>
        <w:t xml:space="preserve">r les exportations ; </w:t>
      </w:r>
      <w:r w:rsidRPr="0022100A">
        <w:rPr>
          <w:b w:val="0"/>
          <w:sz w:val="22"/>
          <w:szCs w:val="22"/>
        </w:rPr>
        <w:t>entre 2011 à 2012,</w:t>
      </w:r>
      <w:r>
        <w:rPr>
          <w:b w:val="0"/>
          <w:sz w:val="22"/>
          <w:szCs w:val="22"/>
        </w:rPr>
        <w:t xml:space="preserve"> le mouvement s’accentue avec </w:t>
      </w:r>
      <w:r w:rsidRPr="0022100A">
        <w:rPr>
          <w:b w:val="0"/>
          <w:sz w:val="22"/>
          <w:szCs w:val="22"/>
        </w:rPr>
        <w:t>+10,1% pour les exp</w:t>
      </w:r>
      <w:r>
        <w:rPr>
          <w:b w:val="0"/>
          <w:sz w:val="22"/>
          <w:szCs w:val="22"/>
        </w:rPr>
        <w:t>ortations (9,1Md€</w:t>
      </w:r>
      <w:r w:rsidRPr="0022100A">
        <w:rPr>
          <w:b w:val="0"/>
          <w:sz w:val="22"/>
          <w:szCs w:val="22"/>
        </w:rPr>
        <w:t>) alors que les imp</w:t>
      </w:r>
      <w:r>
        <w:rPr>
          <w:b w:val="0"/>
          <w:sz w:val="22"/>
          <w:szCs w:val="22"/>
        </w:rPr>
        <w:t>ortations (5,9Md€) diminuent de 25</w:t>
      </w:r>
      <w:r w:rsidRPr="0022100A">
        <w:rPr>
          <w:b w:val="0"/>
          <w:sz w:val="22"/>
          <w:szCs w:val="22"/>
        </w:rPr>
        <w:t>%, permettant au secteur de présenter une balance excédentaire</w:t>
      </w:r>
      <w:r>
        <w:rPr>
          <w:b w:val="0"/>
          <w:sz w:val="22"/>
          <w:szCs w:val="22"/>
        </w:rPr>
        <w:t xml:space="preserve"> d’environ 3,2Md€</w:t>
      </w:r>
      <w:r w:rsidRPr="0022100A">
        <w:rPr>
          <w:b w:val="0"/>
          <w:sz w:val="22"/>
          <w:szCs w:val="22"/>
        </w:rPr>
        <w:t>, en augmentation de 160% par rapport à 2011.</w:t>
      </w:r>
    </w:p>
    <w:p w:rsidR="00867DF3" w:rsidRPr="0022100A" w:rsidRDefault="00867DF3" w:rsidP="00867DF3">
      <w:pPr>
        <w:pStyle w:val="Sansinterligne"/>
        <w:rPr>
          <w:b w:val="0"/>
          <w:sz w:val="22"/>
          <w:szCs w:val="22"/>
        </w:rPr>
      </w:pPr>
      <w:r w:rsidRPr="0022100A">
        <w:rPr>
          <w:b w:val="0"/>
          <w:sz w:val="22"/>
          <w:szCs w:val="22"/>
        </w:rPr>
        <w:t xml:space="preserve">Les domaines qui contribuent le plus à l’excédent de la balance commerciale sont celui de la récupération (exportations à </w:t>
      </w:r>
      <w:r>
        <w:rPr>
          <w:b w:val="0"/>
          <w:sz w:val="22"/>
          <w:szCs w:val="22"/>
        </w:rPr>
        <w:t>hauteur de 5,1Md€ et importations de 1,85Md€</w:t>
      </w:r>
      <w:r w:rsidRPr="0022100A">
        <w:rPr>
          <w:b w:val="0"/>
          <w:sz w:val="22"/>
          <w:szCs w:val="22"/>
        </w:rPr>
        <w:t>) et celui des énergies renouvelables (bais</w:t>
      </w:r>
      <w:r>
        <w:rPr>
          <w:b w:val="0"/>
          <w:sz w:val="22"/>
          <w:szCs w:val="22"/>
        </w:rPr>
        <w:t>se de 57</w:t>
      </w:r>
      <w:r w:rsidRPr="0022100A">
        <w:rPr>
          <w:b w:val="0"/>
          <w:sz w:val="22"/>
          <w:szCs w:val="22"/>
        </w:rPr>
        <w:t>% des importa</w:t>
      </w:r>
      <w:r>
        <w:rPr>
          <w:b w:val="0"/>
          <w:sz w:val="22"/>
          <w:szCs w:val="22"/>
        </w:rPr>
        <w:t>tions pour 1,75Md€</w:t>
      </w:r>
      <w:r w:rsidRPr="0022100A">
        <w:rPr>
          <w:b w:val="0"/>
          <w:sz w:val="22"/>
          <w:szCs w:val="22"/>
        </w:rPr>
        <w:t>).</w:t>
      </w:r>
    </w:p>
    <w:p w:rsidR="00867DF3" w:rsidRDefault="00867DF3" w:rsidP="00867DF3">
      <w:pPr>
        <w:pStyle w:val="Sansinterligne"/>
        <w:rPr>
          <w:b w:val="0"/>
          <w:sz w:val="22"/>
          <w:szCs w:val="22"/>
          <w:u w:val="single"/>
        </w:rPr>
      </w:pPr>
    </w:p>
    <w:p w:rsidR="00867DF3" w:rsidRPr="0022100A" w:rsidRDefault="00867DF3" w:rsidP="00867DF3">
      <w:pPr>
        <w:pStyle w:val="Sansinterligne"/>
        <w:rPr>
          <w:b w:val="0"/>
          <w:sz w:val="22"/>
          <w:szCs w:val="22"/>
        </w:rPr>
      </w:pPr>
      <w:r w:rsidRPr="00030BF3">
        <w:rPr>
          <w:sz w:val="22"/>
          <w:szCs w:val="22"/>
        </w:rPr>
        <w:t>Un secteur créateur d’emplois</w:t>
      </w:r>
      <w:r>
        <w:rPr>
          <w:b w:val="0"/>
          <w:sz w:val="22"/>
          <w:szCs w:val="22"/>
        </w:rPr>
        <w:t> : l</w:t>
      </w:r>
      <w:r w:rsidRPr="0022100A">
        <w:rPr>
          <w:b w:val="0"/>
          <w:sz w:val="22"/>
          <w:szCs w:val="22"/>
        </w:rPr>
        <w:t>e secteur employait 447 500 personnes ETP en 2012. Sur la période 2004-2012, l’évolution moyenne annuelle des effectifs a été de +3,9% contre 0,3% dans le reste de l’économie.</w:t>
      </w:r>
    </w:p>
    <w:p w:rsidR="00867DF3" w:rsidRPr="0022100A" w:rsidRDefault="00867DF3" w:rsidP="00867DF3">
      <w:pPr>
        <w:pStyle w:val="Sansinterligne"/>
        <w:rPr>
          <w:b w:val="0"/>
          <w:sz w:val="22"/>
          <w:szCs w:val="22"/>
        </w:rPr>
      </w:pPr>
      <w:r w:rsidRPr="0022100A">
        <w:rPr>
          <w:b w:val="0"/>
          <w:sz w:val="22"/>
          <w:szCs w:val="22"/>
        </w:rPr>
        <w:t>Les domaines les plus pourvoyeurs d’emplois sont la gestion des déchets (+2,8% en moyenne par an), les énergies renouvelables (+11,6%), la réhabilitation des sols et eaux (+12,1%).</w:t>
      </w:r>
    </w:p>
    <w:p w:rsidR="00867DF3" w:rsidRPr="0022100A" w:rsidRDefault="00867DF3" w:rsidP="00867DF3">
      <w:pPr>
        <w:pStyle w:val="Sansinterligne"/>
        <w:rPr>
          <w:b w:val="0"/>
          <w:sz w:val="22"/>
          <w:szCs w:val="22"/>
        </w:rPr>
      </w:pPr>
      <w:r w:rsidRPr="0022100A">
        <w:rPr>
          <w:b w:val="0"/>
          <w:sz w:val="22"/>
          <w:szCs w:val="22"/>
        </w:rPr>
        <w:t xml:space="preserve">On constate néanmoins un léger coup de frein entre 2011 et 2012 (+0,3%), par les effets conjugués de l’augmentation des conversions à l’agriculture biologique, faisant passer le nombre d’emplois à 51 300 ETP et de la chute de l’emploi dans les installations de panneaux photovoltaïques (de 24 900 à 13 800 ETP). </w:t>
      </w:r>
    </w:p>
    <w:p w:rsidR="00867DF3" w:rsidRDefault="00867DF3" w:rsidP="00867DF3">
      <w:pPr>
        <w:pStyle w:val="Sansinterligne"/>
        <w:rPr>
          <w:b w:val="0"/>
          <w:sz w:val="22"/>
          <w:szCs w:val="22"/>
        </w:rPr>
      </w:pPr>
    </w:p>
    <w:p w:rsidR="00867DF3" w:rsidRPr="00994561" w:rsidRDefault="00867DF3" w:rsidP="00867DF3">
      <w:pPr>
        <w:pStyle w:val="Sansinterligne"/>
        <w:rPr>
          <w:rFonts w:ascii="Gautami" w:hAnsi="Gautami" w:cs="Gautami"/>
          <w:sz w:val="22"/>
          <w:szCs w:val="22"/>
        </w:rPr>
      </w:pPr>
      <w:r w:rsidRPr="00994561">
        <w:rPr>
          <w:rFonts w:ascii="Gautami" w:hAnsi="Gautami" w:cs="Gautami"/>
          <w:sz w:val="22"/>
          <w:szCs w:val="22"/>
        </w:rPr>
        <w:t xml:space="preserve">Sept grands segments de touristes au niveau national  </w:t>
      </w:r>
    </w:p>
    <w:p w:rsidR="00867DF3" w:rsidRDefault="00867DF3" w:rsidP="00867DF3">
      <w:pPr>
        <w:pStyle w:val="Sansinterligne"/>
        <w:rPr>
          <w:rFonts w:ascii="Bell MT" w:hAnsi="Bell MT"/>
          <w:b w:val="0"/>
          <w:i/>
          <w:sz w:val="22"/>
          <w:szCs w:val="22"/>
        </w:rPr>
      </w:pPr>
      <w:r w:rsidRPr="00994561">
        <w:t xml:space="preserve"> </w:t>
      </w:r>
      <w:r w:rsidRPr="00994561">
        <w:rPr>
          <w:rFonts w:ascii="Bell MT" w:hAnsi="Bell MT"/>
          <w:b w:val="0"/>
          <w:i/>
          <w:sz w:val="22"/>
          <w:szCs w:val="22"/>
        </w:rPr>
        <w:t>« Rester le leader mondial du tourisme, un enjeu vital pour la France », Institut Montaigne, CCI</w:t>
      </w:r>
      <w:r>
        <w:rPr>
          <w:rFonts w:ascii="Bell MT" w:hAnsi="Bell MT"/>
          <w:b w:val="0"/>
          <w:i/>
          <w:sz w:val="22"/>
          <w:szCs w:val="22"/>
        </w:rPr>
        <w:t xml:space="preserve"> </w:t>
      </w:r>
      <w:r w:rsidRPr="00994561">
        <w:rPr>
          <w:rFonts w:ascii="Bell MT" w:hAnsi="Bell MT"/>
          <w:b w:val="0"/>
          <w:i/>
          <w:sz w:val="22"/>
          <w:szCs w:val="22"/>
        </w:rPr>
        <w:t>Paris Ile-de-</w:t>
      </w:r>
      <w:r>
        <w:rPr>
          <w:rFonts w:ascii="Bell MT" w:hAnsi="Bell MT"/>
          <w:b w:val="0"/>
          <w:i/>
          <w:sz w:val="22"/>
          <w:szCs w:val="22"/>
        </w:rPr>
        <w:t>France, juin</w:t>
      </w:r>
    </w:p>
    <w:p w:rsidR="00867DF3" w:rsidRPr="00994561" w:rsidRDefault="00867DF3" w:rsidP="00867DF3">
      <w:pPr>
        <w:pStyle w:val="Sansinterligne"/>
        <w:rPr>
          <w:rFonts w:ascii="Bell MT" w:hAnsi="Bell MT" w:cs="News Gothic BT"/>
          <w:b w:val="0"/>
          <w:i/>
          <w:color w:val="000000"/>
          <w:sz w:val="22"/>
          <w:szCs w:val="22"/>
        </w:rPr>
      </w:pPr>
      <w:r>
        <w:rPr>
          <w:rFonts w:ascii="Bell MT" w:hAnsi="Bell MT"/>
          <w:b w:val="0"/>
          <w:i/>
          <w:sz w:val="22"/>
          <w:szCs w:val="22"/>
        </w:rPr>
        <w:t>Le rapport formule nombre de propositions ; je ne reprends ici que l’analyse des 7 grands segments de touristes.</w:t>
      </w:r>
    </w:p>
    <w:p w:rsidR="00867DF3" w:rsidRDefault="00867DF3" w:rsidP="00867DF3">
      <w:pPr>
        <w:pStyle w:val="Sansinterligne"/>
        <w:rPr>
          <w:b w:val="0"/>
          <w:sz w:val="22"/>
          <w:szCs w:val="22"/>
        </w:rPr>
      </w:pPr>
    </w:p>
    <w:p w:rsidR="00867DF3" w:rsidRPr="00F34068" w:rsidRDefault="00867DF3" w:rsidP="00867DF3">
      <w:pPr>
        <w:pStyle w:val="Sansinterligne"/>
        <w:rPr>
          <w:b w:val="0"/>
          <w:sz w:val="22"/>
          <w:szCs w:val="22"/>
        </w:rPr>
      </w:pPr>
      <w:r w:rsidRPr="00F34068">
        <w:rPr>
          <w:b w:val="0"/>
          <w:sz w:val="22"/>
          <w:szCs w:val="22"/>
        </w:rPr>
        <w:t xml:space="preserve">* </w:t>
      </w:r>
      <w:r w:rsidRPr="00F34068">
        <w:rPr>
          <w:sz w:val="22"/>
          <w:szCs w:val="22"/>
        </w:rPr>
        <w:t>Les « traversants »</w:t>
      </w:r>
      <w:r w:rsidRPr="00F34068">
        <w:rPr>
          <w:b w:val="0"/>
          <w:sz w:val="22"/>
          <w:szCs w:val="22"/>
        </w:rPr>
        <w:t xml:space="preserve"> sont les personnes en transit sur le territoire ou présents pour une seule j</w:t>
      </w:r>
      <w:r>
        <w:rPr>
          <w:b w:val="0"/>
          <w:sz w:val="22"/>
          <w:szCs w:val="22"/>
        </w:rPr>
        <w:t>ournée ; c</w:t>
      </w:r>
      <w:r w:rsidRPr="00F34068">
        <w:rPr>
          <w:b w:val="0"/>
          <w:sz w:val="22"/>
          <w:szCs w:val="22"/>
        </w:rPr>
        <w:t xml:space="preserve">e sont pour l’immense majorité </w:t>
      </w:r>
      <w:r>
        <w:rPr>
          <w:b w:val="0"/>
          <w:sz w:val="22"/>
          <w:szCs w:val="22"/>
        </w:rPr>
        <w:t>des e</w:t>
      </w:r>
      <w:r w:rsidRPr="00F34068">
        <w:rPr>
          <w:b w:val="0"/>
          <w:sz w:val="22"/>
          <w:szCs w:val="22"/>
        </w:rPr>
        <w:t xml:space="preserve">uropéens traversant le territoire français pour aller dans l’un des pays voisins, principalement en voiture (Italie, Espagne notamment). Certains d’entre eux peuvent séjourner une nuit sur place, davantage </w:t>
      </w:r>
      <w:r>
        <w:rPr>
          <w:b w:val="0"/>
          <w:sz w:val="22"/>
          <w:szCs w:val="22"/>
        </w:rPr>
        <w:t>pour des raisons pratiques</w:t>
      </w:r>
      <w:r w:rsidRPr="00F34068">
        <w:rPr>
          <w:b w:val="0"/>
          <w:sz w:val="22"/>
          <w:szCs w:val="22"/>
        </w:rPr>
        <w:t>. Tout l’enjeu tient ici à transformer les « traversants » en « séjournants », grâce à une offre plus attractive et une proposition d’hébergement adaptée.</w:t>
      </w:r>
    </w:p>
    <w:p w:rsidR="00867DF3" w:rsidRPr="009D0F4A" w:rsidRDefault="00867DF3" w:rsidP="00867DF3">
      <w:pPr>
        <w:pStyle w:val="Sansinterligne"/>
        <w:rPr>
          <w:sz w:val="22"/>
          <w:szCs w:val="22"/>
        </w:rPr>
      </w:pPr>
      <w:r w:rsidRPr="009D0F4A">
        <w:rPr>
          <w:sz w:val="22"/>
          <w:szCs w:val="22"/>
        </w:rPr>
        <w:t>*</w:t>
      </w:r>
      <w:r w:rsidRPr="009D0F4A">
        <w:rPr>
          <w:bCs/>
          <w:sz w:val="22"/>
          <w:szCs w:val="22"/>
        </w:rPr>
        <w:t xml:space="preserve"> Les « séjournants » </w:t>
      </w:r>
      <w:r w:rsidRPr="00F34068">
        <w:rPr>
          <w:b w:val="0"/>
          <w:bCs/>
          <w:sz w:val="22"/>
          <w:szCs w:val="22"/>
        </w:rPr>
        <w:t xml:space="preserve"> </w:t>
      </w:r>
    </w:p>
    <w:p w:rsidR="00867DF3" w:rsidRPr="00F34068" w:rsidRDefault="00867DF3" w:rsidP="00867DF3">
      <w:pPr>
        <w:pStyle w:val="Sansinterligne"/>
        <w:rPr>
          <w:b w:val="0"/>
          <w:sz w:val="22"/>
          <w:szCs w:val="22"/>
        </w:rPr>
      </w:pPr>
      <w:r>
        <w:rPr>
          <w:b w:val="0"/>
          <w:sz w:val="22"/>
          <w:szCs w:val="22"/>
        </w:rPr>
        <w:t xml:space="preserve">- </w:t>
      </w:r>
      <w:r w:rsidRPr="00F34068">
        <w:rPr>
          <w:b w:val="0"/>
          <w:sz w:val="22"/>
          <w:szCs w:val="22"/>
        </w:rPr>
        <w:t xml:space="preserve">Les </w:t>
      </w:r>
      <w:r w:rsidRPr="009D0F4A">
        <w:rPr>
          <w:sz w:val="22"/>
          <w:szCs w:val="22"/>
        </w:rPr>
        <w:t>« primo-découvreurs »</w:t>
      </w:r>
      <w:r w:rsidRPr="00F34068">
        <w:rPr>
          <w:b w:val="0"/>
          <w:sz w:val="22"/>
          <w:szCs w:val="22"/>
        </w:rPr>
        <w:t xml:space="preserve"> sont des </w:t>
      </w:r>
      <w:r w:rsidRPr="009D0F4A">
        <w:rPr>
          <w:sz w:val="22"/>
          <w:szCs w:val="22"/>
        </w:rPr>
        <w:t>touristes non-européens</w:t>
      </w:r>
      <w:r w:rsidRPr="00F34068">
        <w:rPr>
          <w:b w:val="0"/>
          <w:sz w:val="22"/>
          <w:szCs w:val="22"/>
        </w:rPr>
        <w:t>, venant en France (et donc à Paris prioritai</w:t>
      </w:r>
      <w:r>
        <w:rPr>
          <w:b w:val="0"/>
          <w:sz w:val="22"/>
          <w:szCs w:val="22"/>
        </w:rPr>
        <w:t>rement) pour la première fois ; i</w:t>
      </w:r>
      <w:r w:rsidRPr="00F34068">
        <w:rPr>
          <w:b w:val="0"/>
          <w:sz w:val="22"/>
          <w:szCs w:val="22"/>
        </w:rPr>
        <w:t xml:space="preserve">ls voyagent </w:t>
      </w:r>
      <w:r w:rsidRPr="009D0F4A">
        <w:rPr>
          <w:sz w:val="22"/>
          <w:szCs w:val="22"/>
        </w:rPr>
        <w:t>en groupe guidé ou au sein d’un voyage organisé</w:t>
      </w:r>
      <w:r w:rsidRPr="00F34068">
        <w:rPr>
          <w:b w:val="0"/>
          <w:sz w:val="22"/>
          <w:szCs w:val="22"/>
        </w:rPr>
        <w:t>, et recherchent les valeurs françaises traditionnelles, parfois proches du « clic</w:t>
      </w:r>
      <w:r>
        <w:rPr>
          <w:b w:val="0"/>
          <w:sz w:val="22"/>
          <w:szCs w:val="22"/>
        </w:rPr>
        <w:t xml:space="preserve">hé ». Ils </w:t>
      </w:r>
      <w:r w:rsidRPr="00F34068">
        <w:rPr>
          <w:b w:val="0"/>
          <w:sz w:val="22"/>
          <w:szCs w:val="22"/>
        </w:rPr>
        <w:t xml:space="preserve">sont très attachés au service et à la sécurité sur place et concentrent leur séjour sur les grands sites touristiques et les activités de shopping. Ils visitent souvent la France au cours d’un tour plus large de toute l’Europe. </w:t>
      </w:r>
    </w:p>
    <w:p w:rsidR="00867DF3" w:rsidRPr="00F34068" w:rsidRDefault="00867DF3" w:rsidP="00867DF3">
      <w:pPr>
        <w:pStyle w:val="Sansinterligne"/>
        <w:rPr>
          <w:b w:val="0"/>
          <w:sz w:val="22"/>
          <w:szCs w:val="22"/>
        </w:rPr>
      </w:pPr>
      <w:r w:rsidRPr="00F34068">
        <w:rPr>
          <w:b w:val="0"/>
          <w:sz w:val="22"/>
          <w:szCs w:val="22"/>
        </w:rPr>
        <w:t xml:space="preserve">Sur ce segment, la France doit se préparer à une croissance des volumes à horizon 2030, qui aura un impact direct sur les infrastructures (aéroports, transports et hébergement au premier chef). À court-terme, augmenter la durée de séjour des « primo-découvreurs » et les transformer à terme en « multi-découvreurs » grâce à une expérience optimale sur place et à un suivi adapté paraissent être les enjeux primordiaux. </w:t>
      </w:r>
    </w:p>
    <w:p w:rsidR="00867DF3" w:rsidRPr="00F34068" w:rsidRDefault="00867DF3" w:rsidP="00867DF3">
      <w:pPr>
        <w:pStyle w:val="Sansinterligne"/>
        <w:rPr>
          <w:b w:val="0"/>
          <w:sz w:val="22"/>
          <w:szCs w:val="22"/>
        </w:rPr>
      </w:pPr>
      <w:r>
        <w:rPr>
          <w:b w:val="0"/>
          <w:sz w:val="22"/>
          <w:szCs w:val="22"/>
        </w:rPr>
        <w:t xml:space="preserve">- </w:t>
      </w:r>
      <w:r w:rsidRPr="009D0F4A">
        <w:rPr>
          <w:sz w:val="22"/>
          <w:szCs w:val="22"/>
        </w:rPr>
        <w:t>Les « multi-découvreurs »</w:t>
      </w:r>
      <w:r w:rsidRPr="00F34068">
        <w:rPr>
          <w:b w:val="0"/>
          <w:sz w:val="22"/>
          <w:szCs w:val="22"/>
        </w:rPr>
        <w:t xml:space="preserve"> sont des visiteurs </w:t>
      </w:r>
      <w:r w:rsidRPr="009D0F4A">
        <w:rPr>
          <w:sz w:val="22"/>
          <w:szCs w:val="22"/>
        </w:rPr>
        <w:t>non-européens</w:t>
      </w:r>
      <w:r w:rsidRPr="00F34068">
        <w:rPr>
          <w:b w:val="0"/>
          <w:sz w:val="22"/>
          <w:szCs w:val="22"/>
        </w:rPr>
        <w:t xml:space="preserve">, qui sont déjà venus au moins une fois en France et y cherchent encore les valeurs traditionnelles du pays (art de vivre, romantisme, savoir-faire artisanal, sophistication). Ils </w:t>
      </w:r>
      <w:r>
        <w:rPr>
          <w:b w:val="0"/>
          <w:sz w:val="22"/>
          <w:szCs w:val="22"/>
        </w:rPr>
        <w:t>sont</w:t>
      </w:r>
      <w:r w:rsidRPr="00F34068">
        <w:rPr>
          <w:b w:val="0"/>
          <w:sz w:val="22"/>
          <w:szCs w:val="22"/>
        </w:rPr>
        <w:t xml:space="preserve"> en demande d’une plus grande profondeur d’offre Ce segment est composé de personnes à haut niveau d’études et informées, parlant au moins une langue étrangère. Leur budget est assez</w:t>
      </w:r>
      <w:r>
        <w:rPr>
          <w:b w:val="0"/>
          <w:sz w:val="22"/>
          <w:szCs w:val="22"/>
        </w:rPr>
        <w:t xml:space="preserve"> élevé, et le rapport qualité-</w:t>
      </w:r>
      <w:r w:rsidRPr="00F34068">
        <w:rPr>
          <w:b w:val="0"/>
          <w:sz w:val="22"/>
          <w:szCs w:val="22"/>
        </w:rPr>
        <w:t xml:space="preserve">prix prime largement sur le prix lui-même. </w:t>
      </w:r>
    </w:p>
    <w:p w:rsidR="00867DF3" w:rsidRPr="00F34068" w:rsidRDefault="00867DF3" w:rsidP="00867DF3">
      <w:pPr>
        <w:pStyle w:val="Sansinterligne"/>
        <w:rPr>
          <w:b w:val="0"/>
          <w:sz w:val="22"/>
          <w:szCs w:val="22"/>
        </w:rPr>
      </w:pPr>
      <w:r w:rsidRPr="00F34068">
        <w:rPr>
          <w:b w:val="0"/>
          <w:sz w:val="22"/>
          <w:szCs w:val="22"/>
        </w:rPr>
        <w:t>Les « multi-découvreurs » de</w:t>
      </w:r>
      <w:r>
        <w:rPr>
          <w:b w:val="0"/>
          <w:sz w:val="22"/>
          <w:szCs w:val="22"/>
        </w:rPr>
        <w:t xml:space="preserve">vraient être attirés </w:t>
      </w:r>
      <w:r w:rsidRPr="00F34068">
        <w:rPr>
          <w:b w:val="0"/>
          <w:sz w:val="22"/>
          <w:szCs w:val="22"/>
        </w:rPr>
        <w:t>grâce à une offre adaptée et renouvelée et à un service au niveau des standards internationaux, pour en faire les premiers ambassadeurs de la Fran</w:t>
      </w:r>
      <w:r>
        <w:rPr>
          <w:b w:val="0"/>
          <w:sz w:val="22"/>
          <w:szCs w:val="22"/>
        </w:rPr>
        <w:t>ce sur leur propre territoire.</w:t>
      </w:r>
    </w:p>
    <w:p w:rsidR="00867DF3" w:rsidRPr="00F34068" w:rsidRDefault="00867DF3" w:rsidP="00867DF3">
      <w:pPr>
        <w:pStyle w:val="Sansinterligne"/>
        <w:rPr>
          <w:b w:val="0"/>
          <w:sz w:val="22"/>
          <w:szCs w:val="22"/>
        </w:rPr>
      </w:pPr>
      <w:r>
        <w:rPr>
          <w:b w:val="0"/>
          <w:sz w:val="22"/>
          <w:szCs w:val="22"/>
        </w:rPr>
        <w:t xml:space="preserve">- </w:t>
      </w:r>
      <w:r w:rsidRPr="009D0F4A">
        <w:rPr>
          <w:sz w:val="22"/>
          <w:szCs w:val="22"/>
        </w:rPr>
        <w:t>Les « urbains européens »</w:t>
      </w:r>
      <w:r w:rsidRPr="00F34068">
        <w:rPr>
          <w:b w:val="0"/>
          <w:sz w:val="22"/>
          <w:szCs w:val="22"/>
        </w:rPr>
        <w:t xml:space="preserve"> sont des </w:t>
      </w:r>
      <w:r w:rsidRPr="009D0F4A">
        <w:rPr>
          <w:sz w:val="22"/>
          <w:szCs w:val="22"/>
        </w:rPr>
        <w:t>touristes internationaux « de proximité</w:t>
      </w:r>
      <w:r w:rsidRPr="00F34068">
        <w:rPr>
          <w:b w:val="0"/>
          <w:sz w:val="22"/>
          <w:szCs w:val="22"/>
        </w:rPr>
        <w:t xml:space="preserve"> » (Belges, Allemands, Britanniques, Espagnols, Néerlandais…), venus plusieurs fois en France et dotés d’une connaissance assez précise de notre pays (de ses qualités et de ses défauts). Ils viennent plutôt pour de courts séjours, en famille, en couple ou en groupe d’amis. La variété d’âges, de nationalités et de catégories socio-professionnelles est très large au sein de ce segment. </w:t>
      </w:r>
      <w:r>
        <w:rPr>
          <w:b w:val="0"/>
          <w:sz w:val="22"/>
          <w:szCs w:val="22"/>
        </w:rPr>
        <w:t>Ils recherchent</w:t>
      </w:r>
      <w:r w:rsidRPr="00F34068">
        <w:rPr>
          <w:b w:val="0"/>
          <w:sz w:val="22"/>
          <w:szCs w:val="22"/>
        </w:rPr>
        <w:t xml:space="preserve"> une profondeur d’offre importante (au-delà des grands sites balisés), </w:t>
      </w:r>
      <w:r>
        <w:rPr>
          <w:b w:val="0"/>
          <w:sz w:val="22"/>
          <w:szCs w:val="22"/>
        </w:rPr>
        <w:t xml:space="preserve">des nouveautés et du dynamisme, mais mettent </w:t>
      </w:r>
      <w:r w:rsidRPr="00F34068">
        <w:rPr>
          <w:b w:val="0"/>
          <w:sz w:val="22"/>
          <w:szCs w:val="22"/>
        </w:rPr>
        <w:t>l’offre française en concurrence avec d’autres offres eur</w:t>
      </w:r>
      <w:r>
        <w:rPr>
          <w:b w:val="0"/>
          <w:sz w:val="22"/>
          <w:szCs w:val="22"/>
        </w:rPr>
        <w:t>opéennes</w:t>
      </w:r>
      <w:r w:rsidRPr="00F34068">
        <w:rPr>
          <w:b w:val="0"/>
          <w:sz w:val="22"/>
          <w:szCs w:val="22"/>
        </w:rPr>
        <w:t xml:space="preserve">. </w:t>
      </w:r>
    </w:p>
    <w:p w:rsidR="00867DF3" w:rsidRPr="00F34068" w:rsidRDefault="00867DF3" w:rsidP="00867DF3">
      <w:pPr>
        <w:pStyle w:val="Sansinterligne"/>
        <w:rPr>
          <w:b w:val="0"/>
          <w:sz w:val="22"/>
          <w:szCs w:val="22"/>
        </w:rPr>
      </w:pPr>
      <w:r w:rsidRPr="00F34068">
        <w:rPr>
          <w:b w:val="0"/>
          <w:sz w:val="22"/>
          <w:szCs w:val="22"/>
        </w:rPr>
        <w:t>Renouvellement et di</w:t>
      </w:r>
      <w:r>
        <w:rPr>
          <w:b w:val="0"/>
          <w:sz w:val="22"/>
          <w:szCs w:val="22"/>
        </w:rPr>
        <w:t>versification</w:t>
      </w:r>
      <w:r w:rsidRPr="00F34068">
        <w:rPr>
          <w:b w:val="0"/>
          <w:sz w:val="22"/>
          <w:szCs w:val="22"/>
        </w:rPr>
        <w:t xml:space="preserve"> sont donc les enjeux clés qui permettront de générer des retours et d’augmenter les dépenses de ce segment de touristes. </w:t>
      </w:r>
    </w:p>
    <w:p w:rsidR="00867DF3" w:rsidRPr="009D0F4A" w:rsidRDefault="00867DF3" w:rsidP="00867DF3">
      <w:pPr>
        <w:pStyle w:val="Sansinterligne"/>
        <w:rPr>
          <w:sz w:val="22"/>
          <w:szCs w:val="22"/>
        </w:rPr>
      </w:pPr>
      <w:r w:rsidRPr="009D0F4A">
        <w:rPr>
          <w:bCs/>
          <w:sz w:val="22"/>
          <w:szCs w:val="22"/>
        </w:rPr>
        <w:t>- Les « amoureux des régions et de la nature »</w:t>
      </w:r>
      <w:r>
        <w:rPr>
          <w:bCs/>
          <w:sz w:val="22"/>
          <w:szCs w:val="22"/>
        </w:rPr>
        <w:t xml:space="preserve"> </w:t>
      </w:r>
      <w:r>
        <w:rPr>
          <w:b w:val="0"/>
          <w:sz w:val="22"/>
          <w:szCs w:val="22"/>
        </w:rPr>
        <w:t>sont en majorité européens ; ils</w:t>
      </w:r>
      <w:r w:rsidRPr="00F34068">
        <w:rPr>
          <w:b w:val="0"/>
          <w:sz w:val="22"/>
          <w:szCs w:val="22"/>
        </w:rPr>
        <w:t xml:space="preserve"> sont venus dé</w:t>
      </w:r>
      <w:r>
        <w:rPr>
          <w:b w:val="0"/>
          <w:sz w:val="22"/>
          <w:szCs w:val="22"/>
        </w:rPr>
        <w:t>jà plusieurs fois en France et</w:t>
      </w:r>
      <w:r w:rsidRPr="00F34068">
        <w:rPr>
          <w:b w:val="0"/>
          <w:sz w:val="22"/>
          <w:szCs w:val="22"/>
        </w:rPr>
        <w:t xml:space="preserve"> sont habitués à séjourner dans une région, voire dans un lieu précis où ils reviennent chaque année</w:t>
      </w:r>
      <w:r>
        <w:rPr>
          <w:b w:val="0"/>
          <w:sz w:val="22"/>
          <w:szCs w:val="22"/>
        </w:rPr>
        <w:t xml:space="preserve"> (</w:t>
      </w:r>
      <w:r w:rsidRPr="00F34068">
        <w:rPr>
          <w:b w:val="0"/>
          <w:sz w:val="22"/>
          <w:szCs w:val="22"/>
        </w:rPr>
        <w:t>résidence seco</w:t>
      </w:r>
      <w:r>
        <w:rPr>
          <w:b w:val="0"/>
          <w:sz w:val="22"/>
          <w:szCs w:val="22"/>
        </w:rPr>
        <w:t xml:space="preserve">ndaire, location ou </w:t>
      </w:r>
      <w:r w:rsidRPr="00F34068">
        <w:rPr>
          <w:b w:val="0"/>
          <w:sz w:val="22"/>
          <w:szCs w:val="22"/>
        </w:rPr>
        <w:t>hébergement marchand</w:t>
      </w:r>
      <w:r>
        <w:rPr>
          <w:b w:val="0"/>
          <w:sz w:val="22"/>
          <w:szCs w:val="22"/>
        </w:rPr>
        <w:t>)</w:t>
      </w:r>
      <w:r w:rsidRPr="00F34068">
        <w:rPr>
          <w:b w:val="0"/>
          <w:sz w:val="22"/>
          <w:szCs w:val="22"/>
        </w:rPr>
        <w:t>. Ils sont attirés par les activités de détente ou de sport (montagne, littoral, campagne, camping) et par la richesse naturelle de notre territoire. Ils peuvent néanmoins le mettre en concurrence avec des produits touristiques similaires si leur qualité est plus adaptée à leu</w:t>
      </w:r>
      <w:r>
        <w:rPr>
          <w:b w:val="0"/>
          <w:sz w:val="22"/>
          <w:szCs w:val="22"/>
        </w:rPr>
        <w:t>rs attentes</w:t>
      </w:r>
      <w:r w:rsidRPr="00F34068">
        <w:rPr>
          <w:b w:val="0"/>
          <w:sz w:val="22"/>
          <w:szCs w:val="22"/>
        </w:rPr>
        <w:t xml:space="preserve">. Ils voyagent souvent en famille, plutôt pour des séjours longs. </w:t>
      </w:r>
    </w:p>
    <w:p w:rsidR="00867DF3" w:rsidRPr="00F34068" w:rsidRDefault="00867DF3" w:rsidP="00867DF3">
      <w:pPr>
        <w:pStyle w:val="Sansinterligne"/>
        <w:rPr>
          <w:b w:val="0"/>
          <w:sz w:val="22"/>
          <w:szCs w:val="22"/>
        </w:rPr>
      </w:pPr>
      <w:r w:rsidRPr="00F34068">
        <w:rPr>
          <w:b w:val="0"/>
          <w:sz w:val="22"/>
          <w:szCs w:val="22"/>
        </w:rPr>
        <w:t xml:space="preserve">Le renouvellement et la mise à niveau de l’offre régionale sont les enjeux principaux pour fidéliser ce segment. </w:t>
      </w:r>
    </w:p>
    <w:p w:rsidR="00867DF3" w:rsidRDefault="00867DF3" w:rsidP="00867DF3">
      <w:pPr>
        <w:pStyle w:val="Sansinterligne"/>
        <w:rPr>
          <w:b w:val="0"/>
          <w:sz w:val="22"/>
          <w:szCs w:val="22"/>
        </w:rPr>
      </w:pPr>
      <w:r>
        <w:rPr>
          <w:b w:val="0"/>
          <w:sz w:val="22"/>
          <w:szCs w:val="22"/>
        </w:rPr>
        <w:t xml:space="preserve">- </w:t>
      </w:r>
      <w:r w:rsidRPr="009D0F4A">
        <w:rPr>
          <w:sz w:val="22"/>
          <w:szCs w:val="22"/>
        </w:rPr>
        <w:t>Les touristes dits « d’affaires »</w:t>
      </w:r>
      <w:r w:rsidRPr="00F34068">
        <w:rPr>
          <w:b w:val="0"/>
          <w:sz w:val="22"/>
          <w:szCs w:val="22"/>
        </w:rPr>
        <w:t xml:space="preserve"> regroupent plusieurs ty</w:t>
      </w:r>
      <w:r>
        <w:rPr>
          <w:b w:val="0"/>
          <w:sz w:val="22"/>
          <w:szCs w:val="22"/>
        </w:rPr>
        <w:t xml:space="preserve">pes de clientèles : </w:t>
      </w:r>
    </w:p>
    <w:p w:rsidR="00867DF3" w:rsidRPr="00F34068" w:rsidRDefault="00867DF3" w:rsidP="00867DF3">
      <w:pPr>
        <w:pStyle w:val="Sansinterligne"/>
        <w:rPr>
          <w:b w:val="0"/>
          <w:sz w:val="22"/>
          <w:szCs w:val="22"/>
        </w:rPr>
      </w:pPr>
      <w:r>
        <w:rPr>
          <w:sz w:val="22"/>
          <w:szCs w:val="22"/>
        </w:rPr>
        <w:t>C</w:t>
      </w:r>
      <w:r w:rsidRPr="00994561">
        <w:rPr>
          <w:sz w:val="22"/>
          <w:szCs w:val="22"/>
        </w:rPr>
        <w:t>eux venant à des fins professionnelles pour le compte de leur entreprise ;</w:t>
      </w:r>
      <w:r>
        <w:rPr>
          <w:b w:val="0"/>
          <w:sz w:val="22"/>
          <w:szCs w:val="22"/>
        </w:rPr>
        <w:t xml:space="preserve"> ils sont</w:t>
      </w:r>
      <w:r w:rsidRPr="00F34068">
        <w:rPr>
          <w:b w:val="0"/>
          <w:sz w:val="22"/>
          <w:szCs w:val="22"/>
        </w:rPr>
        <w:t xml:space="preserve"> la plupart européens, de passage pour un ou quelques jours dans une grande métropole française (Paris principalement), accompagnés ou non par leur conjoint. </w:t>
      </w:r>
    </w:p>
    <w:p w:rsidR="00867DF3" w:rsidRPr="00F34068" w:rsidRDefault="00867DF3" w:rsidP="00867DF3">
      <w:pPr>
        <w:pStyle w:val="Sansinterligne"/>
        <w:rPr>
          <w:b w:val="0"/>
          <w:sz w:val="22"/>
          <w:szCs w:val="22"/>
        </w:rPr>
      </w:pPr>
      <w:r w:rsidRPr="00F34068">
        <w:rPr>
          <w:b w:val="0"/>
          <w:sz w:val="22"/>
          <w:szCs w:val="22"/>
        </w:rPr>
        <w:t xml:space="preserve">Il y a en outre </w:t>
      </w:r>
      <w:r w:rsidRPr="00994561">
        <w:rPr>
          <w:sz w:val="22"/>
          <w:szCs w:val="22"/>
        </w:rPr>
        <w:t>les clientèles des sites d’expositions et de congrès</w:t>
      </w:r>
      <w:r w:rsidRPr="00F34068">
        <w:rPr>
          <w:b w:val="0"/>
          <w:sz w:val="22"/>
          <w:szCs w:val="22"/>
        </w:rPr>
        <w:t xml:space="preserve"> (exposants et visiteurs de salons / congressistes). À titre d’exemple, Paris Ile-de-France accueille ainsi chaque année plus de 400 salons professionnels et grand public, plus de 1</w:t>
      </w:r>
      <w:r>
        <w:rPr>
          <w:b w:val="0"/>
          <w:sz w:val="22"/>
          <w:szCs w:val="22"/>
        </w:rPr>
        <w:t xml:space="preserve"> </w:t>
      </w:r>
      <w:r w:rsidRPr="00F34068">
        <w:rPr>
          <w:b w:val="0"/>
          <w:sz w:val="22"/>
          <w:szCs w:val="22"/>
        </w:rPr>
        <w:t>000 congrès et plus de 3 000 événements d’entreprise et autres manifestations (examens, conférences, séminaires…), ce qui représente plus de 12 millions de visiteurs, 100 000 entreprises exposantes</w:t>
      </w:r>
      <w:r>
        <w:rPr>
          <w:b w:val="0"/>
          <w:sz w:val="22"/>
          <w:szCs w:val="22"/>
        </w:rPr>
        <w:t xml:space="preserve"> et 5,5Md€</w:t>
      </w:r>
      <w:r w:rsidRPr="00F34068">
        <w:rPr>
          <w:b w:val="0"/>
          <w:sz w:val="22"/>
          <w:szCs w:val="22"/>
        </w:rPr>
        <w:t xml:space="preserve"> de retombées économiques directes et indirec</w:t>
      </w:r>
      <w:r>
        <w:rPr>
          <w:b w:val="0"/>
          <w:sz w:val="22"/>
          <w:szCs w:val="22"/>
        </w:rPr>
        <w:t>tes (plus de 7Md€</w:t>
      </w:r>
      <w:r w:rsidRPr="00F34068">
        <w:rPr>
          <w:b w:val="0"/>
          <w:sz w:val="22"/>
          <w:szCs w:val="22"/>
        </w:rPr>
        <w:t xml:space="preserve"> pour l’ensemble du territoire)</w:t>
      </w:r>
      <w:r>
        <w:rPr>
          <w:b w:val="0"/>
          <w:sz w:val="22"/>
          <w:szCs w:val="22"/>
        </w:rPr>
        <w:t>,</w:t>
      </w:r>
      <w:r w:rsidRPr="00F34068">
        <w:rPr>
          <w:rStyle w:val="A11"/>
          <w:b w:val="0"/>
          <w:sz w:val="22"/>
          <w:szCs w:val="22"/>
        </w:rPr>
        <w:t xml:space="preserve"> </w:t>
      </w:r>
      <w:r w:rsidRPr="00F34068">
        <w:rPr>
          <w:b w:val="0"/>
          <w:sz w:val="22"/>
          <w:szCs w:val="22"/>
        </w:rPr>
        <w:t>dont la moitié provenant des clientèles étrangères</w:t>
      </w:r>
      <w:r>
        <w:rPr>
          <w:b w:val="0"/>
          <w:sz w:val="22"/>
          <w:szCs w:val="22"/>
        </w:rPr>
        <w:t xml:space="preserve"> ; </w:t>
      </w:r>
      <w:r w:rsidRPr="00F34068">
        <w:rPr>
          <w:b w:val="0"/>
          <w:sz w:val="22"/>
          <w:szCs w:val="22"/>
        </w:rPr>
        <w:t>Il s’agit également principalement de visiteurs européens (Allemagne, Belgique, Italie, Grande Bretagne…), bien que les clientèles non-européennes soient en très</w:t>
      </w:r>
      <w:r>
        <w:rPr>
          <w:b w:val="0"/>
          <w:sz w:val="22"/>
          <w:szCs w:val="22"/>
        </w:rPr>
        <w:t xml:space="preserve"> forte hausse depuis 2008 (+ 98</w:t>
      </w:r>
      <w:r w:rsidRPr="00F34068">
        <w:rPr>
          <w:b w:val="0"/>
          <w:sz w:val="22"/>
          <w:szCs w:val="22"/>
        </w:rPr>
        <w:t>% de visiteu</w:t>
      </w:r>
      <w:r>
        <w:rPr>
          <w:b w:val="0"/>
          <w:sz w:val="22"/>
          <w:szCs w:val="22"/>
        </w:rPr>
        <w:t>rs en provenance des BRIC, + 59</w:t>
      </w:r>
      <w:r w:rsidRPr="00F34068">
        <w:rPr>
          <w:b w:val="0"/>
          <w:sz w:val="22"/>
          <w:szCs w:val="22"/>
        </w:rPr>
        <w:t xml:space="preserve">% de visiteurs d’Afrique </w:t>
      </w:r>
      <w:r>
        <w:rPr>
          <w:b w:val="0"/>
          <w:sz w:val="22"/>
          <w:szCs w:val="22"/>
        </w:rPr>
        <w:t>francophone et du Maghreb, + 16</w:t>
      </w:r>
      <w:r w:rsidRPr="00F34068">
        <w:rPr>
          <w:b w:val="0"/>
          <w:sz w:val="22"/>
          <w:szCs w:val="22"/>
        </w:rPr>
        <w:t xml:space="preserve">% des monarchies du Golfe). </w:t>
      </w:r>
    </w:p>
    <w:p w:rsidR="00867DF3" w:rsidRPr="00F34068" w:rsidRDefault="00867DF3" w:rsidP="00867DF3">
      <w:pPr>
        <w:pStyle w:val="Sansinterligne"/>
        <w:rPr>
          <w:b w:val="0"/>
          <w:sz w:val="22"/>
          <w:szCs w:val="22"/>
        </w:rPr>
      </w:pPr>
      <w:r w:rsidRPr="00994561">
        <w:rPr>
          <w:sz w:val="22"/>
          <w:szCs w:val="22"/>
        </w:rPr>
        <w:t>L’ensemble des clientèles d’affaires représente 45 % des nuitées hôtelières à Paris Ile-de-France</w:t>
      </w:r>
      <w:r w:rsidRPr="00F34068">
        <w:rPr>
          <w:b w:val="0"/>
          <w:sz w:val="22"/>
          <w:szCs w:val="22"/>
        </w:rPr>
        <w:t xml:space="preserve">. </w:t>
      </w:r>
    </w:p>
    <w:p w:rsidR="00867DF3" w:rsidRPr="00F34068" w:rsidRDefault="00867DF3" w:rsidP="00867DF3">
      <w:pPr>
        <w:pStyle w:val="Sansinterligne"/>
        <w:rPr>
          <w:b w:val="0"/>
          <w:sz w:val="22"/>
          <w:szCs w:val="22"/>
        </w:rPr>
      </w:pPr>
      <w:r w:rsidRPr="00F34068">
        <w:rPr>
          <w:b w:val="0"/>
          <w:sz w:val="22"/>
          <w:szCs w:val="22"/>
        </w:rPr>
        <w:t xml:space="preserve">Leur voyage est organisé par leur entreprise ou leur association professionnelle. Ils recherchent un maximum de facilité et de flexibilité dans leur séjour, et séjournent plutôt en semaine. </w:t>
      </w:r>
    </w:p>
    <w:p w:rsidR="00867DF3" w:rsidRPr="00516500" w:rsidRDefault="00867DF3" w:rsidP="00867DF3">
      <w:pPr>
        <w:pStyle w:val="Sansinterligne"/>
        <w:rPr>
          <w:b w:val="0"/>
          <w:sz w:val="22"/>
          <w:szCs w:val="22"/>
        </w:rPr>
      </w:pPr>
      <w:r>
        <w:rPr>
          <w:b w:val="0"/>
          <w:sz w:val="22"/>
          <w:szCs w:val="22"/>
        </w:rPr>
        <w:t xml:space="preserve">Ils </w:t>
      </w:r>
      <w:r w:rsidRPr="00F34068">
        <w:rPr>
          <w:b w:val="0"/>
          <w:sz w:val="22"/>
          <w:szCs w:val="22"/>
        </w:rPr>
        <w:t xml:space="preserve">sont des potentiels </w:t>
      </w:r>
      <w:r w:rsidRPr="00F34068">
        <w:rPr>
          <w:b w:val="0"/>
          <w:i/>
          <w:iCs/>
          <w:sz w:val="22"/>
          <w:szCs w:val="22"/>
        </w:rPr>
        <w:t xml:space="preserve">repeaters </w:t>
      </w:r>
      <w:r w:rsidRPr="00F34068">
        <w:rPr>
          <w:b w:val="0"/>
          <w:sz w:val="22"/>
          <w:szCs w:val="22"/>
        </w:rPr>
        <w:t xml:space="preserve">qui peuvent devenir, pour peu qu’on les fidélise, des « urbains européens ». Rappelons que la France et Paris Ile-de-France ont cette caractéristique quasi-unique au monde d’être des destinations leaders sur les deux segments du tourisme (agrément et affaires). </w:t>
      </w:r>
    </w:p>
    <w:p w:rsidR="00867DF3" w:rsidRPr="00994561" w:rsidRDefault="00867DF3" w:rsidP="00867DF3">
      <w:pPr>
        <w:pStyle w:val="Sansinterligne"/>
        <w:rPr>
          <w:b w:val="0"/>
          <w:sz w:val="22"/>
          <w:szCs w:val="22"/>
        </w:rPr>
      </w:pPr>
      <w:r w:rsidRPr="00994561">
        <w:rPr>
          <w:sz w:val="22"/>
          <w:szCs w:val="22"/>
        </w:rPr>
        <w:t>- Les « spécialistes</w:t>
      </w:r>
      <w:r w:rsidRPr="00F34068">
        <w:rPr>
          <w:b w:val="0"/>
          <w:sz w:val="22"/>
          <w:szCs w:val="22"/>
        </w:rPr>
        <w:t xml:space="preserve"> » sont des visiteurs </w:t>
      </w:r>
      <w:r w:rsidRPr="00994561">
        <w:rPr>
          <w:sz w:val="22"/>
          <w:szCs w:val="22"/>
        </w:rPr>
        <w:t>attirés par un produit touristique bien particulier</w:t>
      </w:r>
      <w:r>
        <w:rPr>
          <w:b w:val="0"/>
          <w:sz w:val="22"/>
          <w:szCs w:val="22"/>
        </w:rPr>
        <w:t xml:space="preserve"> (a</w:t>
      </w:r>
      <w:r w:rsidRPr="00F34068">
        <w:rPr>
          <w:b w:val="0"/>
          <w:sz w:val="22"/>
          <w:szCs w:val="22"/>
        </w:rPr>
        <w:t>mateurs de casino,</w:t>
      </w:r>
      <w:r>
        <w:rPr>
          <w:b w:val="0"/>
          <w:sz w:val="22"/>
          <w:szCs w:val="22"/>
        </w:rPr>
        <w:t xml:space="preserve"> férus d’art contemporain</w:t>
      </w:r>
      <w:r w:rsidRPr="00F34068">
        <w:rPr>
          <w:b w:val="0"/>
          <w:sz w:val="22"/>
          <w:szCs w:val="22"/>
        </w:rPr>
        <w:t>, journalistes de mode, catholiques en pèlerinage à Lourdes, acheteurs de grands vins, etc.</w:t>
      </w:r>
      <w:r>
        <w:rPr>
          <w:b w:val="0"/>
          <w:sz w:val="22"/>
          <w:szCs w:val="22"/>
        </w:rPr>
        <w:t>) ;</w:t>
      </w:r>
      <w:r w:rsidRPr="00F34068">
        <w:rPr>
          <w:b w:val="0"/>
          <w:sz w:val="22"/>
          <w:szCs w:val="22"/>
        </w:rPr>
        <w:t xml:space="preserve"> ils constituent une catégorie à part mais peuvent aussi se retrouver dans les autres segments. </w:t>
      </w:r>
    </w:p>
    <w:p w:rsidR="00867DF3" w:rsidRDefault="00867DF3" w:rsidP="00867DF3">
      <w:pPr>
        <w:pStyle w:val="Sansinterligne"/>
        <w:rPr>
          <w:rFonts w:ascii="News Gothic BT" w:eastAsia="Calibri" w:hAnsi="News Gothic BT" w:cs="News Gothic BT"/>
          <w:b w:val="0"/>
          <w:color w:val="000000"/>
          <w:sz w:val="18"/>
          <w:szCs w:val="18"/>
        </w:rPr>
      </w:pPr>
    </w:p>
    <w:p w:rsidR="00867DF3" w:rsidRDefault="00867DF3" w:rsidP="00867DF3">
      <w:pPr>
        <w:pStyle w:val="Sansinterligne"/>
        <w:rPr>
          <w:rFonts w:ascii="Gautami" w:hAnsi="Gautami" w:cs="Gautami"/>
          <w:sz w:val="22"/>
          <w:szCs w:val="22"/>
        </w:rPr>
      </w:pPr>
    </w:p>
    <w:p w:rsidR="00867DF3" w:rsidRDefault="00867DF3" w:rsidP="00867DF3">
      <w:pPr>
        <w:pStyle w:val="Sansinterligne"/>
        <w:rPr>
          <w:rFonts w:ascii="Gautami" w:hAnsi="Gautami" w:cs="Gautami"/>
          <w:sz w:val="22"/>
          <w:szCs w:val="22"/>
        </w:rPr>
      </w:pPr>
      <w:r w:rsidRPr="00A53BDE">
        <w:rPr>
          <w:rFonts w:ascii="Gautami" w:hAnsi="Gautami" w:cs="Gautami"/>
          <w:sz w:val="22"/>
          <w:szCs w:val="22"/>
        </w:rPr>
        <w:t>La moitié des dépenses de végétaux d’intérieur en mai sont le fait de la fête des mères</w:t>
      </w:r>
    </w:p>
    <w:p w:rsidR="00867DF3" w:rsidRPr="00A53BDE" w:rsidRDefault="00867DF3" w:rsidP="00867DF3">
      <w:pPr>
        <w:pStyle w:val="Sansinterligne"/>
        <w:rPr>
          <w:rFonts w:ascii="Bell MT" w:hAnsi="Bell MT" w:cs="Gautami"/>
          <w:b w:val="0"/>
          <w:i/>
          <w:sz w:val="22"/>
          <w:szCs w:val="22"/>
        </w:rPr>
      </w:pPr>
      <w:r w:rsidRPr="00A53BDE">
        <w:rPr>
          <w:rFonts w:ascii="Bell MT" w:hAnsi="Bell MT" w:cs="ArialMT"/>
          <w:b w:val="0"/>
          <w:i/>
          <w:sz w:val="22"/>
          <w:szCs w:val="22"/>
        </w:rPr>
        <w:t>« La fête des mères en 2013 », note de conjoncture horticulture, l’analyse économique de France AgriMer, mai</w:t>
      </w:r>
    </w:p>
    <w:p w:rsidR="00867DF3" w:rsidRDefault="00867DF3" w:rsidP="00867DF3">
      <w:pPr>
        <w:pStyle w:val="Sansinterligne"/>
        <w:rPr>
          <w:rFonts w:cs="ArialMT"/>
          <w:b w:val="0"/>
          <w:sz w:val="22"/>
          <w:szCs w:val="22"/>
        </w:rPr>
      </w:pPr>
    </w:p>
    <w:p w:rsidR="00867DF3" w:rsidRPr="0067210B" w:rsidRDefault="00867DF3" w:rsidP="00867DF3">
      <w:pPr>
        <w:pStyle w:val="Sansinterligne"/>
        <w:rPr>
          <w:rFonts w:cs="ArialMT"/>
          <w:b w:val="0"/>
          <w:sz w:val="22"/>
          <w:szCs w:val="22"/>
        </w:rPr>
      </w:pPr>
      <w:r w:rsidRPr="0067210B">
        <w:rPr>
          <w:rFonts w:cs="ArialMT"/>
          <w:b w:val="0"/>
          <w:sz w:val="22"/>
          <w:szCs w:val="22"/>
        </w:rPr>
        <w:t>Selon les données issues du panel TNS, sur le mois</w:t>
      </w:r>
      <w:r>
        <w:rPr>
          <w:rFonts w:cs="ArialMT"/>
          <w:b w:val="0"/>
          <w:sz w:val="22"/>
          <w:szCs w:val="22"/>
        </w:rPr>
        <w:t xml:space="preserve"> de mai 2013, 47%</w:t>
      </w:r>
      <w:r w:rsidRPr="0067210B">
        <w:rPr>
          <w:rFonts w:cs="ArialMT"/>
          <w:b w:val="0"/>
          <w:sz w:val="22"/>
          <w:szCs w:val="22"/>
        </w:rPr>
        <w:t xml:space="preserve"> des sommes</w:t>
      </w:r>
      <w:r>
        <w:rPr>
          <w:rFonts w:cs="ArialMT"/>
          <w:b w:val="0"/>
          <w:sz w:val="22"/>
          <w:szCs w:val="22"/>
        </w:rPr>
        <w:t xml:space="preserve"> </w:t>
      </w:r>
      <w:r w:rsidRPr="0067210B">
        <w:rPr>
          <w:rFonts w:cs="ArialMT"/>
          <w:b w:val="0"/>
          <w:sz w:val="22"/>
          <w:szCs w:val="22"/>
        </w:rPr>
        <w:t>dépensées en végét</w:t>
      </w:r>
      <w:r>
        <w:rPr>
          <w:rFonts w:cs="ArialMT"/>
          <w:b w:val="0"/>
          <w:sz w:val="22"/>
          <w:szCs w:val="22"/>
        </w:rPr>
        <w:t xml:space="preserve">aux d’intérieur pour offrir </w:t>
      </w:r>
      <w:r w:rsidRPr="0067210B">
        <w:rPr>
          <w:rFonts w:cs="ArialMT"/>
          <w:b w:val="0"/>
          <w:sz w:val="22"/>
          <w:szCs w:val="22"/>
        </w:rPr>
        <w:t>sont consa</w:t>
      </w:r>
      <w:r>
        <w:rPr>
          <w:rFonts w:cs="ArialMT"/>
          <w:b w:val="0"/>
          <w:sz w:val="22"/>
          <w:szCs w:val="22"/>
        </w:rPr>
        <w:t>crées à la fête des mères ;</w:t>
      </w:r>
      <w:r w:rsidRPr="0067210B">
        <w:rPr>
          <w:rFonts w:cs="ArialMT"/>
          <w:b w:val="0"/>
          <w:sz w:val="22"/>
          <w:szCs w:val="22"/>
        </w:rPr>
        <w:t xml:space="preserve"> 2,65 millions de foyers</w:t>
      </w:r>
      <w:r>
        <w:rPr>
          <w:rFonts w:cs="ArialMT"/>
          <w:b w:val="0"/>
          <w:sz w:val="22"/>
          <w:szCs w:val="22"/>
        </w:rPr>
        <w:t xml:space="preserve"> </w:t>
      </w:r>
      <w:r w:rsidRPr="0067210B">
        <w:rPr>
          <w:rFonts w:cs="ArialMT"/>
          <w:b w:val="0"/>
          <w:sz w:val="22"/>
          <w:szCs w:val="22"/>
        </w:rPr>
        <w:t xml:space="preserve">acheteurs ont </w:t>
      </w:r>
      <w:r>
        <w:rPr>
          <w:rFonts w:cs="ArialMT"/>
          <w:b w:val="0"/>
          <w:sz w:val="22"/>
          <w:szCs w:val="22"/>
        </w:rPr>
        <w:t xml:space="preserve">dépensé 75,1M€, avec </w:t>
      </w:r>
      <w:r w:rsidRPr="00A53BDE">
        <w:rPr>
          <w:rFonts w:cs="ArialMT"/>
          <w:sz w:val="22"/>
          <w:szCs w:val="22"/>
        </w:rPr>
        <w:t>une somme moyenne de 24,7</w:t>
      </w:r>
      <w:r>
        <w:rPr>
          <w:rFonts w:cs="ArialMT"/>
          <w:b w:val="0"/>
          <w:sz w:val="22"/>
          <w:szCs w:val="22"/>
        </w:rPr>
        <w:t>€.</w:t>
      </w:r>
    </w:p>
    <w:p w:rsidR="00867DF3" w:rsidRPr="0067210B" w:rsidRDefault="00867DF3" w:rsidP="00867DF3">
      <w:pPr>
        <w:pStyle w:val="Sansinterligne"/>
        <w:rPr>
          <w:rFonts w:cs="ArialMT"/>
          <w:b w:val="0"/>
          <w:sz w:val="22"/>
          <w:szCs w:val="22"/>
        </w:rPr>
      </w:pPr>
      <w:r w:rsidRPr="00A53BDE">
        <w:rPr>
          <w:rFonts w:cs="ArialMT"/>
          <w:sz w:val="22"/>
          <w:szCs w:val="22"/>
        </w:rPr>
        <w:t>Les achats se sont portés essentiellement sur les fleurs coupées</w:t>
      </w:r>
      <w:r>
        <w:rPr>
          <w:rFonts w:cs="ArialMT"/>
          <w:b w:val="0"/>
          <w:sz w:val="22"/>
          <w:szCs w:val="22"/>
        </w:rPr>
        <w:t xml:space="preserve"> (45</w:t>
      </w:r>
      <w:r w:rsidRPr="0067210B">
        <w:rPr>
          <w:rFonts w:cs="ArialMT"/>
          <w:b w:val="0"/>
          <w:sz w:val="22"/>
          <w:szCs w:val="22"/>
        </w:rPr>
        <w:t>% des</w:t>
      </w:r>
      <w:r>
        <w:rPr>
          <w:rFonts w:cs="ArialMT"/>
          <w:b w:val="0"/>
          <w:sz w:val="22"/>
          <w:szCs w:val="22"/>
        </w:rPr>
        <w:t xml:space="preserve"> quantités achetées et 40</w:t>
      </w:r>
      <w:r w:rsidRPr="0067210B">
        <w:rPr>
          <w:rFonts w:cs="ArialMT"/>
          <w:b w:val="0"/>
          <w:sz w:val="22"/>
          <w:szCs w:val="22"/>
        </w:rPr>
        <w:t>% des sommes dépensées)</w:t>
      </w:r>
      <w:r>
        <w:rPr>
          <w:rFonts w:cs="ArialMT"/>
          <w:b w:val="0"/>
          <w:sz w:val="22"/>
          <w:szCs w:val="22"/>
        </w:rPr>
        <w:t>, réparties pour moitié entre fleurs</w:t>
      </w:r>
      <w:r w:rsidRPr="0067210B">
        <w:rPr>
          <w:rFonts w:cs="ArialMT"/>
          <w:b w:val="0"/>
          <w:sz w:val="22"/>
          <w:szCs w:val="22"/>
        </w:rPr>
        <w:t xml:space="preserve"> achetées à la pièce</w:t>
      </w:r>
      <w:r>
        <w:rPr>
          <w:rFonts w:cs="ArialMT"/>
          <w:b w:val="0"/>
          <w:sz w:val="22"/>
          <w:szCs w:val="22"/>
        </w:rPr>
        <w:t xml:space="preserve"> et </w:t>
      </w:r>
      <w:r w:rsidRPr="0067210B">
        <w:rPr>
          <w:rFonts w:cs="ArialMT"/>
          <w:b w:val="0"/>
          <w:sz w:val="22"/>
          <w:szCs w:val="22"/>
        </w:rPr>
        <w:t>bottes de fleurs déjà préparées</w:t>
      </w:r>
      <w:r>
        <w:rPr>
          <w:rFonts w:cs="ArialMT"/>
          <w:b w:val="0"/>
          <w:sz w:val="22"/>
          <w:szCs w:val="22"/>
        </w:rPr>
        <w:t xml:space="preserve">, puis les </w:t>
      </w:r>
      <w:r w:rsidRPr="0067210B">
        <w:rPr>
          <w:rFonts w:cs="ArialMT"/>
          <w:b w:val="0"/>
          <w:sz w:val="22"/>
          <w:szCs w:val="22"/>
        </w:rPr>
        <w:t>plantes</w:t>
      </w:r>
      <w:r>
        <w:rPr>
          <w:rFonts w:cs="ArialMT"/>
          <w:b w:val="0"/>
          <w:sz w:val="22"/>
          <w:szCs w:val="22"/>
        </w:rPr>
        <w:t xml:space="preserve"> fleuries en pot (35</w:t>
      </w:r>
      <w:r w:rsidRPr="0067210B">
        <w:rPr>
          <w:rFonts w:cs="ArialMT"/>
          <w:b w:val="0"/>
          <w:sz w:val="22"/>
          <w:szCs w:val="22"/>
        </w:rPr>
        <w:t>% des quantités achetées et</w:t>
      </w:r>
      <w:r>
        <w:rPr>
          <w:rFonts w:cs="ArialMT"/>
          <w:b w:val="0"/>
          <w:sz w:val="22"/>
          <w:szCs w:val="22"/>
        </w:rPr>
        <w:t xml:space="preserve"> 31</w:t>
      </w:r>
      <w:r w:rsidRPr="0067210B">
        <w:rPr>
          <w:rFonts w:cs="ArialMT"/>
          <w:b w:val="0"/>
          <w:sz w:val="22"/>
          <w:szCs w:val="22"/>
        </w:rPr>
        <w:t>% des sommes dépensées</w:t>
      </w:r>
      <w:r>
        <w:rPr>
          <w:rFonts w:cs="ArialMT"/>
          <w:b w:val="0"/>
          <w:sz w:val="22"/>
          <w:szCs w:val="22"/>
        </w:rPr>
        <w:t>)</w:t>
      </w:r>
      <w:r w:rsidRPr="0067210B">
        <w:rPr>
          <w:rFonts w:cs="ArialMT"/>
          <w:b w:val="0"/>
          <w:sz w:val="22"/>
          <w:szCs w:val="22"/>
        </w:rPr>
        <w:t>.</w:t>
      </w:r>
    </w:p>
    <w:p w:rsidR="00867DF3" w:rsidRDefault="00867DF3" w:rsidP="00867DF3">
      <w:pPr>
        <w:pStyle w:val="Sansinterligne"/>
        <w:rPr>
          <w:rFonts w:cs="ArialMT"/>
          <w:b w:val="0"/>
          <w:sz w:val="22"/>
          <w:szCs w:val="22"/>
        </w:rPr>
      </w:pPr>
      <w:r w:rsidRPr="0067210B">
        <w:rPr>
          <w:rFonts w:cs="ArialMT"/>
          <w:b w:val="0"/>
          <w:sz w:val="22"/>
          <w:szCs w:val="22"/>
        </w:rPr>
        <w:t>Au sein des fleurs coupées, l</w:t>
      </w:r>
      <w:r w:rsidRPr="00034277">
        <w:rPr>
          <w:rFonts w:cs="ArialMT"/>
          <w:sz w:val="22"/>
          <w:szCs w:val="22"/>
        </w:rPr>
        <w:t xml:space="preserve">es roses restent largement les fleurs les plus offertes </w:t>
      </w:r>
      <w:r>
        <w:rPr>
          <w:rFonts w:cs="ArialMT"/>
          <w:b w:val="0"/>
          <w:sz w:val="22"/>
          <w:szCs w:val="22"/>
        </w:rPr>
        <w:t>(70</w:t>
      </w:r>
      <w:r w:rsidRPr="0067210B">
        <w:rPr>
          <w:rFonts w:cs="ArialMT"/>
          <w:b w:val="0"/>
          <w:sz w:val="22"/>
          <w:szCs w:val="22"/>
        </w:rPr>
        <w:t>% des</w:t>
      </w:r>
      <w:r>
        <w:rPr>
          <w:rFonts w:cs="ArialMT"/>
          <w:b w:val="0"/>
          <w:sz w:val="22"/>
          <w:szCs w:val="22"/>
        </w:rPr>
        <w:t xml:space="preserve"> </w:t>
      </w:r>
      <w:r w:rsidRPr="0067210B">
        <w:rPr>
          <w:rFonts w:cs="ArialMT"/>
          <w:b w:val="0"/>
          <w:sz w:val="22"/>
          <w:szCs w:val="22"/>
        </w:rPr>
        <w:t>sommes d</w:t>
      </w:r>
      <w:r>
        <w:rPr>
          <w:rFonts w:cs="ArialMT"/>
          <w:b w:val="0"/>
          <w:sz w:val="22"/>
          <w:szCs w:val="22"/>
        </w:rPr>
        <w:t>épensées) ; p</w:t>
      </w:r>
      <w:r w:rsidRPr="0067210B">
        <w:rPr>
          <w:rFonts w:cs="ArialMT"/>
          <w:b w:val="0"/>
          <w:sz w:val="22"/>
          <w:szCs w:val="22"/>
        </w:rPr>
        <w:t xml:space="preserve">armi les plantes fleuries offertes, ce sont </w:t>
      </w:r>
      <w:r w:rsidRPr="00034277">
        <w:rPr>
          <w:rFonts w:cs="ArialMT"/>
          <w:sz w:val="22"/>
          <w:szCs w:val="22"/>
        </w:rPr>
        <w:t>les orchidées</w:t>
      </w:r>
      <w:r>
        <w:rPr>
          <w:rFonts w:cs="ArialMT"/>
          <w:b w:val="0"/>
          <w:sz w:val="22"/>
          <w:szCs w:val="22"/>
        </w:rPr>
        <w:t xml:space="preserve"> qui sont les favorites (33</w:t>
      </w:r>
      <w:r w:rsidRPr="0067210B">
        <w:rPr>
          <w:rFonts w:cs="ArialMT"/>
          <w:b w:val="0"/>
          <w:sz w:val="22"/>
          <w:szCs w:val="22"/>
        </w:rPr>
        <w:t>% des</w:t>
      </w:r>
      <w:r>
        <w:rPr>
          <w:rFonts w:cs="ArialMT"/>
          <w:b w:val="0"/>
          <w:sz w:val="22"/>
          <w:szCs w:val="22"/>
        </w:rPr>
        <w:t xml:space="preserve"> </w:t>
      </w:r>
      <w:r w:rsidRPr="0067210B">
        <w:rPr>
          <w:rFonts w:cs="ArialMT"/>
          <w:b w:val="0"/>
          <w:sz w:val="22"/>
          <w:szCs w:val="22"/>
        </w:rPr>
        <w:t>sommes dépensées</w:t>
      </w:r>
      <w:r>
        <w:rPr>
          <w:rFonts w:cs="ArialMT"/>
          <w:b w:val="0"/>
          <w:sz w:val="22"/>
          <w:szCs w:val="22"/>
        </w:rPr>
        <w:t>), suivies des hibiscus (10</w:t>
      </w:r>
      <w:r w:rsidRPr="0067210B">
        <w:rPr>
          <w:rFonts w:cs="ArialMT"/>
          <w:b w:val="0"/>
          <w:sz w:val="22"/>
          <w:szCs w:val="22"/>
        </w:rPr>
        <w:t>%).</w:t>
      </w:r>
    </w:p>
    <w:p w:rsidR="00867DF3" w:rsidRPr="00A53BDE" w:rsidRDefault="00867DF3" w:rsidP="00867DF3">
      <w:pPr>
        <w:pStyle w:val="Sansinterligne"/>
        <w:rPr>
          <w:rFonts w:cs="ArialMT"/>
          <w:b w:val="0"/>
          <w:sz w:val="22"/>
          <w:szCs w:val="22"/>
        </w:rPr>
      </w:pPr>
      <w:r w:rsidRPr="0067210B">
        <w:rPr>
          <w:rFonts w:cs="ArialMT"/>
          <w:b w:val="0"/>
          <w:sz w:val="22"/>
          <w:szCs w:val="22"/>
        </w:rPr>
        <w:t xml:space="preserve">En 2013, comme lors des années précédentes, </w:t>
      </w:r>
      <w:r w:rsidRPr="00034277">
        <w:rPr>
          <w:rFonts w:cs="ArialMT"/>
          <w:sz w:val="22"/>
          <w:szCs w:val="22"/>
        </w:rPr>
        <w:t>les fleuristes demeurent le lieu privilégié des achats de fleurs et de plantes pour la fête des</w:t>
      </w:r>
      <w:r>
        <w:rPr>
          <w:rFonts w:cs="ArialMT"/>
          <w:sz w:val="22"/>
          <w:szCs w:val="22"/>
        </w:rPr>
        <w:t xml:space="preserve"> mères avec 50</w:t>
      </w:r>
      <w:r w:rsidRPr="00034277">
        <w:rPr>
          <w:rFonts w:cs="ArialMT"/>
          <w:sz w:val="22"/>
          <w:szCs w:val="22"/>
        </w:rPr>
        <w:t>% des</w:t>
      </w:r>
      <w:r>
        <w:rPr>
          <w:rFonts w:cs="ArialMT"/>
          <w:sz w:val="22"/>
          <w:szCs w:val="22"/>
        </w:rPr>
        <w:t xml:space="preserve"> volumes et 61</w:t>
      </w:r>
      <w:r w:rsidRPr="00034277">
        <w:rPr>
          <w:rFonts w:cs="ArialMT"/>
          <w:sz w:val="22"/>
          <w:szCs w:val="22"/>
        </w:rPr>
        <w:t>% des dépenses</w:t>
      </w:r>
      <w:r>
        <w:rPr>
          <w:rFonts w:cs="ArialMT"/>
          <w:b w:val="0"/>
          <w:sz w:val="22"/>
          <w:szCs w:val="22"/>
        </w:rPr>
        <w:t> ; v</w:t>
      </w:r>
      <w:r w:rsidRPr="0067210B">
        <w:rPr>
          <w:rFonts w:cs="ArialMT"/>
          <w:b w:val="0"/>
          <w:sz w:val="22"/>
          <w:szCs w:val="22"/>
        </w:rPr>
        <w:t>ient ensuite la</w:t>
      </w:r>
      <w:r>
        <w:rPr>
          <w:rFonts w:cs="ArialMT"/>
          <w:b w:val="0"/>
          <w:sz w:val="22"/>
          <w:szCs w:val="22"/>
        </w:rPr>
        <w:t xml:space="preserve"> grande distribution avec 21</w:t>
      </w:r>
      <w:r w:rsidRPr="0067210B">
        <w:rPr>
          <w:rFonts w:cs="ArialMT"/>
          <w:b w:val="0"/>
          <w:sz w:val="22"/>
          <w:szCs w:val="22"/>
        </w:rPr>
        <w:t>% des volumes et</w:t>
      </w:r>
      <w:r>
        <w:rPr>
          <w:rFonts w:cs="ArialMT"/>
          <w:b w:val="0"/>
          <w:sz w:val="22"/>
          <w:szCs w:val="22"/>
        </w:rPr>
        <w:t xml:space="preserve"> 13</w:t>
      </w:r>
      <w:r w:rsidRPr="0067210B">
        <w:rPr>
          <w:rFonts w:cs="ArialMT"/>
          <w:b w:val="0"/>
          <w:sz w:val="22"/>
          <w:szCs w:val="22"/>
        </w:rPr>
        <w:t>% des dépenses puis les jardineries spécialisées</w:t>
      </w:r>
      <w:r>
        <w:rPr>
          <w:rFonts w:cs="ArialMT"/>
          <w:b w:val="0"/>
          <w:sz w:val="22"/>
          <w:szCs w:val="22"/>
        </w:rPr>
        <w:t xml:space="preserve"> (10% des volumes et 8</w:t>
      </w:r>
      <w:r w:rsidRPr="0067210B">
        <w:rPr>
          <w:rFonts w:cs="ArialMT"/>
          <w:b w:val="0"/>
          <w:sz w:val="22"/>
          <w:szCs w:val="22"/>
        </w:rPr>
        <w:t>% des dépenses)</w:t>
      </w:r>
      <w:r>
        <w:rPr>
          <w:rFonts w:cs="ArialMT"/>
          <w:b w:val="0"/>
          <w:sz w:val="22"/>
          <w:szCs w:val="22"/>
        </w:rPr>
        <w:t> ; les e-fleuristes</w:t>
      </w:r>
      <w:r w:rsidRPr="0067210B">
        <w:rPr>
          <w:rFonts w:cs="ArialMT"/>
          <w:b w:val="0"/>
          <w:sz w:val="22"/>
          <w:szCs w:val="22"/>
        </w:rPr>
        <w:t xml:space="preserve"> gagnent des parts de</w:t>
      </w:r>
      <w:r>
        <w:rPr>
          <w:rFonts w:cs="ArialMT"/>
          <w:b w:val="0"/>
          <w:sz w:val="22"/>
          <w:szCs w:val="22"/>
        </w:rPr>
        <w:t xml:space="preserve"> marché avec 3</w:t>
      </w:r>
      <w:r w:rsidRPr="0067210B">
        <w:rPr>
          <w:rFonts w:cs="ArialMT"/>
          <w:b w:val="0"/>
          <w:sz w:val="22"/>
          <w:szCs w:val="22"/>
        </w:rPr>
        <w:t>% des volumes et</w:t>
      </w:r>
      <w:r>
        <w:rPr>
          <w:rFonts w:cs="ArialMT"/>
          <w:b w:val="0"/>
          <w:sz w:val="22"/>
          <w:szCs w:val="22"/>
        </w:rPr>
        <w:t xml:space="preserve"> 7</w:t>
      </w:r>
      <w:r w:rsidRPr="0067210B">
        <w:rPr>
          <w:rFonts w:cs="ArialMT"/>
          <w:b w:val="0"/>
          <w:sz w:val="22"/>
          <w:szCs w:val="22"/>
        </w:rPr>
        <w:t>% des dépenses.</w:t>
      </w:r>
    </w:p>
    <w:p w:rsidR="00867DF3" w:rsidRDefault="00867DF3" w:rsidP="00867DF3">
      <w:pPr>
        <w:pStyle w:val="Sansinterligne"/>
        <w:rPr>
          <w:rFonts w:cs="Gautami"/>
          <w:sz w:val="22"/>
          <w:szCs w:val="22"/>
        </w:rPr>
      </w:pPr>
    </w:p>
    <w:p w:rsidR="00867DF3" w:rsidRDefault="00867DF3" w:rsidP="00867DF3">
      <w:pPr>
        <w:pStyle w:val="Sansinterligne"/>
        <w:jc w:val="center"/>
        <w:rPr>
          <w:rFonts w:ascii="Arial" w:hAnsi="Arial" w:cs="Arial"/>
        </w:rPr>
      </w:pPr>
      <w:r w:rsidRPr="00BE3E51">
        <w:rPr>
          <w:rFonts w:ascii="Arial" w:hAnsi="Arial" w:cs="Arial"/>
        </w:rPr>
        <w:t>Evolution des marchés</w:t>
      </w:r>
    </w:p>
    <w:p w:rsidR="00867DF3" w:rsidRDefault="00867DF3" w:rsidP="00867DF3">
      <w:pPr>
        <w:pStyle w:val="Sansinterligne"/>
        <w:jc w:val="center"/>
        <w:rPr>
          <w:rFonts w:ascii="Arial" w:hAnsi="Arial" w:cs="Arial"/>
        </w:rPr>
      </w:pPr>
    </w:p>
    <w:p w:rsidR="00867DF3" w:rsidRDefault="00867DF3" w:rsidP="00867DF3">
      <w:pPr>
        <w:pStyle w:val="Sansinterligne"/>
        <w:rPr>
          <w:rFonts w:ascii="Gautami" w:hAnsi="Gautami" w:cs="Gautami"/>
          <w:sz w:val="22"/>
          <w:szCs w:val="22"/>
        </w:rPr>
      </w:pPr>
      <w:r w:rsidRPr="008B1EE7">
        <w:rPr>
          <w:rFonts w:ascii="Gautami" w:hAnsi="Gautami" w:cs="Gautami"/>
          <w:sz w:val="22"/>
          <w:szCs w:val="22"/>
        </w:rPr>
        <w:t>En 2013, la dépense de consommation des ménages</w:t>
      </w:r>
      <w:r w:rsidRPr="008B1EE7">
        <w:rPr>
          <w:rFonts w:ascii="Gautami" w:hAnsi="Gautami" w:cs="Gautami"/>
          <w:i/>
          <w:iCs/>
          <w:color w:val="DA0038"/>
          <w:sz w:val="22"/>
          <w:szCs w:val="22"/>
        </w:rPr>
        <w:t xml:space="preserve"> </w:t>
      </w:r>
      <w:r w:rsidRPr="008B1EE7">
        <w:rPr>
          <w:rFonts w:ascii="Gautami" w:hAnsi="Gautami" w:cs="Gautami"/>
          <w:sz w:val="22"/>
          <w:szCs w:val="22"/>
        </w:rPr>
        <w:t>se stabilise (+ 0,2 % en volume), après son repli de 2012 (– 0,5 %)</w:t>
      </w:r>
      <w:r>
        <w:rPr>
          <w:rFonts w:ascii="Gautami" w:hAnsi="Gautami" w:cs="Gautami"/>
          <w:sz w:val="22"/>
          <w:szCs w:val="22"/>
        </w:rPr>
        <w:t xml:space="preserve"> ; les postes de consommation ont évolué en 10 ans  (plus de dépenses de logement, de santé, mois de dépenses de loisirs, de véhicule auto, </w:t>
      </w:r>
      <w:r w:rsidRPr="008B1EE7">
        <w:rPr>
          <w:rFonts w:ascii="Gautami" w:hAnsi="Gautami" w:cs="Gautami"/>
          <w:sz w:val="22"/>
          <w:szCs w:val="22"/>
        </w:rPr>
        <w:t> </w:t>
      </w:r>
      <w:r>
        <w:rPr>
          <w:rFonts w:ascii="Gautami" w:hAnsi="Gautami" w:cs="Gautami"/>
          <w:sz w:val="22"/>
          <w:szCs w:val="22"/>
        </w:rPr>
        <w:t>d’alimentation…)</w:t>
      </w:r>
    </w:p>
    <w:p w:rsidR="00867DF3" w:rsidRDefault="00867DF3" w:rsidP="00867DF3">
      <w:pPr>
        <w:pStyle w:val="Sansinterligne"/>
        <w:rPr>
          <w:rFonts w:ascii="Bell MT" w:hAnsi="Bell MT"/>
          <w:b w:val="0"/>
          <w:i/>
          <w:sz w:val="22"/>
          <w:szCs w:val="22"/>
        </w:rPr>
      </w:pPr>
      <w:r w:rsidRPr="008B1EE7">
        <w:rPr>
          <w:rFonts w:ascii="Bell MT" w:hAnsi="Bell MT"/>
          <w:b w:val="0"/>
          <w:i/>
          <w:sz w:val="22"/>
          <w:szCs w:val="22"/>
        </w:rPr>
        <w:t>« La consommation des ménages se stabilise</w:t>
      </w:r>
      <w:r>
        <w:rPr>
          <w:rFonts w:ascii="Bell MT" w:hAnsi="Bell MT"/>
          <w:b w:val="0"/>
          <w:i/>
          <w:sz w:val="22"/>
          <w:szCs w:val="22"/>
        </w:rPr>
        <w:t xml:space="preserve"> </w:t>
      </w:r>
      <w:r w:rsidRPr="008B1EE7">
        <w:rPr>
          <w:rFonts w:ascii="Bell MT" w:hAnsi="Bell MT"/>
          <w:b w:val="0"/>
          <w:i/>
          <w:sz w:val="22"/>
          <w:szCs w:val="22"/>
        </w:rPr>
        <w:t>en 2013 » INSEE Première N° 1</w:t>
      </w:r>
      <w:r>
        <w:rPr>
          <w:rFonts w:ascii="Bell MT" w:hAnsi="Bell MT"/>
          <w:b w:val="0"/>
          <w:i/>
          <w:sz w:val="22"/>
          <w:szCs w:val="22"/>
        </w:rPr>
        <w:t> </w:t>
      </w:r>
      <w:r w:rsidRPr="008B1EE7">
        <w:rPr>
          <w:rFonts w:ascii="Bell MT" w:hAnsi="Bell MT"/>
          <w:b w:val="0"/>
          <w:i/>
          <w:sz w:val="22"/>
          <w:szCs w:val="22"/>
        </w:rPr>
        <w:t>502</w:t>
      </w:r>
      <w:r>
        <w:rPr>
          <w:rFonts w:ascii="Bell MT" w:hAnsi="Bell MT"/>
          <w:b w:val="0"/>
          <w:i/>
          <w:sz w:val="22"/>
          <w:szCs w:val="22"/>
        </w:rPr>
        <w:t>,  juin</w:t>
      </w:r>
    </w:p>
    <w:p w:rsidR="00867DF3" w:rsidRPr="00516500" w:rsidRDefault="00867DF3" w:rsidP="00867DF3">
      <w:pPr>
        <w:pStyle w:val="Sansinterligne"/>
        <w:rPr>
          <w:rFonts w:ascii="Cambria" w:hAnsi="Cambria"/>
          <w:b w:val="0"/>
          <w:i/>
          <w:sz w:val="22"/>
          <w:szCs w:val="22"/>
        </w:rPr>
      </w:pPr>
      <w:r w:rsidRPr="00516500">
        <w:rPr>
          <w:rFonts w:ascii="Cambria" w:hAnsi="Cambria"/>
          <w:b w:val="0"/>
          <w:i/>
          <w:sz w:val="22"/>
          <w:szCs w:val="22"/>
        </w:rPr>
        <w:t>Plutôt que de comparer les évolutions entre 2012 et 2013, j’ai préféré le faire sur 10 ans en ré-exploitant un tableau.</w:t>
      </w:r>
    </w:p>
    <w:p w:rsidR="00867DF3" w:rsidRDefault="00867DF3" w:rsidP="00867DF3">
      <w:pPr>
        <w:pStyle w:val="Sansinterligne"/>
        <w:rPr>
          <w:b w:val="0"/>
          <w:sz w:val="22"/>
          <w:szCs w:val="22"/>
        </w:rPr>
      </w:pPr>
    </w:p>
    <w:p w:rsidR="00867DF3" w:rsidRPr="007B53A6" w:rsidRDefault="00867DF3" w:rsidP="00867DF3">
      <w:pPr>
        <w:pStyle w:val="Sansinterligne"/>
        <w:rPr>
          <w:rFonts w:cs="Times-Roman"/>
          <w:b w:val="0"/>
          <w:color w:val="000000"/>
          <w:sz w:val="22"/>
          <w:szCs w:val="22"/>
        </w:rPr>
      </w:pPr>
      <w:r>
        <w:rPr>
          <w:b w:val="0"/>
          <w:sz w:val="22"/>
          <w:szCs w:val="22"/>
        </w:rPr>
        <w:t>L</w:t>
      </w:r>
      <w:r w:rsidRPr="007B53A6">
        <w:rPr>
          <w:rFonts w:cs="Times-Roman"/>
          <w:b w:val="0"/>
          <w:color w:val="000000"/>
          <w:sz w:val="22"/>
          <w:szCs w:val="22"/>
        </w:rPr>
        <w:t>es dépenses</w:t>
      </w:r>
      <w:r>
        <w:rPr>
          <w:rFonts w:cs="Times-Roman"/>
          <w:b w:val="0"/>
          <w:color w:val="000000"/>
          <w:sz w:val="22"/>
          <w:szCs w:val="22"/>
        </w:rPr>
        <w:t xml:space="preserve"> </w:t>
      </w:r>
      <w:r w:rsidRPr="007B53A6">
        <w:rPr>
          <w:rFonts w:cs="Times-Roman"/>
          <w:b w:val="0"/>
          <w:color w:val="000000"/>
          <w:sz w:val="22"/>
          <w:szCs w:val="22"/>
        </w:rPr>
        <w:t>directement financées par la collectivité</w:t>
      </w:r>
      <w:r>
        <w:rPr>
          <w:rFonts w:cs="Times-Roman"/>
          <w:b w:val="0"/>
          <w:color w:val="000000"/>
          <w:sz w:val="22"/>
          <w:szCs w:val="22"/>
        </w:rPr>
        <w:t xml:space="preserve"> sont</w:t>
      </w:r>
      <w:r w:rsidRPr="007B53A6">
        <w:rPr>
          <w:rFonts w:cs="Times-Roman"/>
          <w:b w:val="0"/>
          <w:color w:val="000000"/>
          <w:sz w:val="22"/>
          <w:szCs w:val="22"/>
        </w:rPr>
        <w:t xml:space="preserve"> plus dynamique</w:t>
      </w:r>
      <w:r>
        <w:rPr>
          <w:rFonts w:cs="Times-Roman"/>
          <w:b w:val="0"/>
          <w:color w:val="000000"/>
          <w:sz w:val="22"/>
          <w:szCs w:val="22"/>
        </w:rPr>
        <w:t>s : + 0,6 dont +2,1% pour</w:t>
      </w:r>
      <w:r w:rsidRPr="007B53A6">
        <w:rPr>
          <w:rFonts w:cs="Times-Roman"/>
          <w:b w:val="0"/>
          <w:color w:val="000000"/>
          <w:sz w:val="22"/>
          <w:szCs w:val="22"/>
        </w:rPr>
        <w:t xml:space="preserve"> la dépense</w:t>
      </w:r>
      <w:r>
        <w:rPr>
          <w:rFonts w:cs="Times-Roman"/>
          <w:b w:val="0"/>
          <w:color w:val="000000"/>
          <w:sz w:val="22"/>
          <w:szCs w:val="22"/>
        </w:rPr>
        <w:t xml:space="preserve"> </w:t>
      </w:r>
      <w:r w:rsidRPr="007B53A6">
        <w:rPr>
          <w:rFonts w:cs="Times-Roman"/>
          <w:b w:val="0"/>
          <w:color w:val="000000"/>
          <w:sz w:val="22"/>
          <w:szCs w:val="22"/>
        </w:rPr>
        <w:t>de consommation individualisable</w:t>
      </w:r>
      <w:r w:rsidRPr="007B53A6">
        <w:rPr>
          <w:rFonts w:cs="Times-Italic"/>
          <w:b w:val="0"/>
          <w:i/>
          <w:iCs/>
          <w:color w:val="DA0038"/>
          <w:sz w:val="22"/>
          <w:szCs w:val="22"/>
        </w:rPr>
        <w:t xml:space="preserve"> </w:t>
      </w:r>
      <w:r w:rsidRPr="007B53A6">
        <w:rPr>
          <w:rFonts w:cs="Times-Roman"/>
          <w:b w:val="0"/>
          <w:color w:val="000000"/>
          <w:sz w:val="22"/>
          <w:szCs w:val="22"/>
        </w:rPr>
        <w:t>des administrations publiques</w:t>
      </w:r>
      <w:r>
        <w:rPr>
          <w:rFonts w:cs="Times-Roman"/>
          <w:b w:val="0"/>
          <w:color w:val="000000"/>
          <w:sz w:val="22"/>
          <w:szCs w:val="22"/>
        </w:rPr>
        <w:t xml:space="preserve"> </w:t>
      </w:r>
      <w:r w:rsidRPr="007B53A6">
        <w:rPr>
          <w:rFonts w:cs="Times-Roman"/>
          <w:b w:val="0"/>
          <w:color w:val="000000"/>
          <w:sz w:val="22"/>
          <w:szCs w:val="22"/>
        </w:rPr>
        <w:t xml:space="preserve">et </w:t>
      </w:r>
      <w:r>
        <w:rPr>
          <w:rFonts w:cs="Times-Roman"/>
          <w:b w:val="0"/>
          <w:color w:val="000000"/>
          <w:sz w:val="22"/>
          <w:szCs w:val="22"/>
        </w:rPr>
        <w:t>+1,1% pou</w:t>
      </w:r>
      <w:r w:rsidRPr="007B53A6">
        <w:rPr>
          <w:rFonts w:cs="Times-Roman"/>
          <w:b w:val="0"/>
          <w:color w:val="000000"/>
          <w:sz w:val="22"/>
          <w:szCs w:val="22"/>
        </w:rPr>
        <w:t>r celle des institutions</w:t>
      </w:r>
      <w:r>
        <w:rPr>
          <w:rFonts w:cs="Times-Roman"/>
          <w:b w:val="0"/>
          <w:color w:val="000000"/>
          <w:sz w:val="22"/>
          <w:szCs w:val="22"/>
        </w:rPr>
        <w:t xml:space="preserve"> </w:t>
      </w:r>
      <w:r w:rsidRPr="007B53A6">
        <w:rPr>
          <w:rFonts w:cs="Times-Roman"/>
          <w:b w:val="0"/>
          <w:color w:val="000000"/>
          <w:sz w:val="22"/>
          <w:szCs w:val="22"/>
        </w:rPr>
        <w:t>sans but lucratif au service des</w:t>
      </w:r>
      <w:r>
        <w:rPr>
          <w:rFonts w:cs="Times-Roman"/>
          <w:b w:val="0"/>
          <w:color w:val="000000"/>
          <w:sz w:val="22"/>
          <w:szCs w:val="22"/>
        </w:rPr>
        <w:t xml:space="preserve"> ménages</w:t>
      </w:r>
      <w:r w:rsidRPr="007B53A6">
        <w:rPr>
          <w:rFonts w:cs="Times-Roman"/>
          <w:b w:val="0"/>
          <w:color w:val="000000"/>
          <w:sz w:val="22"/>
          <w:szCs w:val="22"/>
        </w:rPr>
        <w:t>.</w:t>
      </w:r>
    </w:p>
    <w:p w:rsidR="00867DF3" w:rsidRPr="0081777D" w:rsidRDefault="00867DF3" w:rsidP="00867DF3">
      <w:pPr>
        <w:pStyle w:val="Sansinterligne"/>
        <w:rPr>
          <w:rFonts w:cs="Times-Roman"/>
          <w:sz w:val="22"/>
          <w:szCs w:val="22"/>
        </w:rPr>
      </w:pPr>
    </w:p>
    <w:p w:rsidR="00867DF3" w:rsidRPr="007B53A6" w:rsidRDefault="00867DF3" w:rsidP="00867DF3">
      <w:pPr>
        <w:pStyle w:val="Sansinterligne"/>
        <w:rPr>
          <w:rFonts w:cs="Times-Roman"/>
          <w:b w:val="0"/>
          <w:sz w:val="22"/>
          <w:szCs w:val="22"/>
        </w:rPr>
      </w:pPr>
      <w:r w:rsidRPr="0081777D">
        <w:rPr>
          <w:rFonts w:cs="Times-Roman"/>
          <w:sz w:val="22"/>
          <w:szCs w:val="22"/>
        </w:rPr>
        <w:t>En valeur, le revenu disponible brut des ménages augmente à un rythme proche de celui de 2012</w:t>
      </w:r>
      <w:r>
        <w:rPr>
          <w:rFonts w:cs="Times-Roman"/>
          <w:b w:val="0"/>
          <w:sz w:val="22"/>
          <w:szCs w:val="22"/>
        </w:rPr>
        <w:t xml:space="preserve"> (+ 0,6% après + 0,5</w:t>
      </w:r>
      <w:r w:rsidRPr="007B53A6">
        <w:rPr>
          <w:rFonts w:cs="Times-Roman"/>
          <w:b w:val="0"/>
          <w:sz w:val="22"/>
          <w:szCs w:val="22"/>
        </w:rPr>
        <w:t>%</w:t>
      </w:r>
      <w:r>
        <w:rPr>
          <w:rFonts w:cs="Times-Roman"/>
          <w:b w:val="0"/>
          <w:sz w:val="22"/>
          <w:szCs w:val="22"/>
        </w:rPr>
        <w:t xml:space="preserve">), ceci </w:t>
      </w:r>
      <w:r w:rsidRPr="007B53A6">
        <w:rPr>
          <w:rFonts w:cs="Times-Roman"/>
          <w:b w:val="0"/>
          <w:sz w:val="22"/>
          <w:szCs w:val="22"/>
        </w:rPr>
        <w:t>dans un contexte de moindre</w:t>
      </w:r>
      <w:r>
        <w:rPr>
          <w:rFonts w:cs="Times-Roman"/>
          <w:b w:val="0"/>
          <w:sz w:val="22"/>
          <w:szCs w:val="22"/>
        </w:rPr>
        <w:t xml:space="preserve"> </w:t>
      </w:r>
      <w:r w:rsidRPr="007B53A6">
        <w:rPr>
          <w:rFonts w:cs="Times-Roman"/>
          <w:b w:val="0"/>
          <w:sz w:val="22"/>
          <w:szCs w:val="22"/>
        </w:rPr>
        <w:t>infl</w:t>
      </w:r>
      <w:r>
        <w:rPr>
          <w:rFonts w:cs="Times-Roman"/>
          <w:b w:val="0"/>
          <w:sz w:val="22"/>
          <w:szCs w:val="22"/>
        </w:rPr>
        <w:t>ation (+ 0,6% après + 1,4%) ; e</w:t>
      </w:r>
      <w:r w:rsidRPr="007B53A6">
        <w:rPr>
          <w:rFonts w:cs="Times-Roman"/>
          <w:b w:val="0"/>
          <w:sz w:val="22"/>
          <w:szCs w:val="22"/>
        </w:rPr>
        <w:t>n</w:t>
      </w:r>
      <w:r>
        <w:rPr>
          <w:rFonts w:cs="Times-Roman"/>
          <w:b w:val="0"/>
          <w:sz w:val="22"/>
          <w:szCs w:val="22"/>
        </w:rPr>
        <w:t xml:space="preserve"> </w:t>
      </w:r>
      <w:r w:rsidRPr="007B53A6">
        <w:rPr>
          <w:rFonts w:cs="Times-Roman"/>
          <w:b w:val="0"/>
          <w:sz w:val="22"/>
          <w:szCs w:val="22"/>
        </w:rPr>
        <w:t xml:space="preserve">conséquence, </w:t>
      </w:r>
      <w:r w:rsidRPr="0081777D">
        <w:rPr>
          <w:rFonts w:cs="Times-Roman"/>
          <w:sz w:val="22"/>
          <w:szCs w:val="22"/>
        </w:rPr>
        <w:t>le pouvoir d’achat se stabilise</w:t>
      </w:r>
      <w:r>
        <w:rPr>
          <w:rFonts w:cs="Times-Roman"/>
          <w:b w:val="0"/>
          <w:sz w:val="22"/>
          <w:szCs w:val="22"/>
        </w:rPr>
        <w:t xml:space="preserve"> </w:t>
      </w:r>
      <w:r w:rsidRPr="007B53A6">
        <w:rPr>
          <w:rFonts w:cs="Times-Roman"/>
          <w:b w:val="0"/>
          <w:sz w:val="22"/>
          <w:szCs w:val="22"/>
        </w:rPr>
        <w:t>ap</w:t>
      </w:r>
      <w:r>
        <w:rPr>
          <w:rFonts w:cs="Times-Roman"/>
          <w:b w:val="0"/>
          <w:sz w:val="22"/>
          <w:szCs w:val="22"/>
        </w:rPr>
        <w:t>rès un net recul en 2012 (– 0,9</w:t>
      </w:r>
      <w:r w:rsidRPr="007B53A6">
        <w:rPr>
          <w:rFonts w:cs="Times-Roman"/>
          <w:b w:val="0"/>
          <w:sz w:val="22"/>
          <w:szCs w:val="22"/>
        </w:rPr>
        <w:t>%</w:t>
      </w:r>
      <w:r>
        <w:rPr>
          <w:rFonts w:cs="Times-Roman"/>
          <w:b w:val="0"/>
          <w:sz w:val="22"/>
          <w:szCs w:val="22"/>
        </w:rPr>
        <w:t>).</w:t>
      </w:r>
    </w:p>
    <w:p w:rsidR="00867DF3" w:rsidRDefault="00867DF3" w:rsidP="00867DF3">
      <w:pPr>
        <w:pStyle w:val="Sansinterligne"/>
        <w:rPr>
          <w:rFonts w:cs="Times-Roman"/>
          <w:b w:val="0"/>
          <w:color w:val="000000"/>
          <w:sz w:val="22"/>
          <w:szCs w:val="22"/>
        </w:rPr>
      </w:pPr>
      <w:r w:rsidRPr="0081777D">
        <w:rPr>
          <w:rFonts w:cs="Times-Roman"/>
          <w:color w:val="000000"/>
          <w:sz w:val="22"/>
          <w:szCs w:val="22"/>
        </w:rPr>
        <w:t>Une fois déduites les dépenses « pré-engagées »</w:t>
      </w:r>
      <w:r>
        <w:rPr>
          <w:rFonts w:cs="Times-Roman"/>
          <w:b w:val="0"/>
          <w:color w:val="000000"/>
          <w:sz w:val="22"/>
          <w:szCs w:val="22"/>
        </w:rPr>
        <w:t xml:space="preserve"> (29% des dépenses totales, portant essentiellement sur le logement), en hausse de 1,7% (notamment logement eau, électricité, gaz, télécommunications</w:t>
      </w:r>
      <w:r w:rsidRPr="007B53A6">
        <w:rPr>
          <w:rFonts w:cs="Times-Roman"/>
          <w:b w:val="0"/>
          <w:color w:val="000000"/>
          <w:sz w:val="22"/>
          <w:szCs w:val="22"/>
        </w:rPr>
        <w:t>,</w:t>
      </w:r>
      <w:r>
        <w:rPr>
          <w:rFonts w:cs="Times-Roman"/>
          <w:b w:val="0"/>
          <w:color w:val="000000"/>
          <w:sz w:val="22"/>
          <w:szCs w:val="22"/>
        </w:rPr>
        <w:t xml:space="preserve"> assurances…),</w:t>
      </w:r>
      <w:r w:rsidRPr="007B53A6">
        <w:rPr>
          <w:rFonts w:cs="Times-Roman"/>
          <w:b w:val="0"/>
          <w:color w:val="000000"/>
          <w:sz w:val="22"/>
          <w:szCs w:val="22"/>
        </w:rPr>
        <w:t xml:space="preserve"> </w:t>
      </w:r>
      <w:r w:rsidRPr="0081777D">
        <w:rPr>
          <w:rFonts w:cs="Times-Roman"/>
          <w:color w:val="000000"/>
          <w:sz w:val="22"/>
          <w:szCs w:val="22"/>
        </w:rPr>
        <w:t xml:space="preserve">le pouvoir d’achat décroît alors de 1,3%. </w:t>
      </w:r>
    </w:p>
    <w:p w:rsidR="00867DF3" w:rsidRDefault="00867DF3" w:rsidP="00867DF3">
      <w:pPr>
        <w:pStyle w:val="Sansinterligne"/>
        <w:rPr>
          <w:rFonts w:cs="Times-Roman"/>
          <w:b w:val="0"/>
          <w:color w:val="000000"/>
          <w:sz w:val="22"/>
          <w:szCs w:val="22"/>
        </w:rPr>
      </w:pPr>
    </w:p>
    <w:p w:rsidR="00867DF3" w:rsidRDefault="00867DF3" w:rsidP="00867DF3">
      <w:pPr>
        <w:pStyle w:val="Sansinterligne"/>
        <w:rPr>
          <w:rFonts w:cs="Times-Roman"/>
          <w:b w:val="0"/>
          <w:color w:val="000000"/>
          <w:sz w:val="22"/>
          <w:szCs w:val="22"/>
        </w:rPr>
      </w:pPr>
      <w:r w:rsidRPr="007B53A6">
        <w:rPr>
          <w:rFonts w:cs="Times-Roman"/>
          <w:b w:val="0"/>
          <w:color w:val="000000"/>
          <w:sz w:val="22"/>
          <w:szCs w:val="22"/>
        </w:rPr>
        <w:t>En 2013, la consommation des ménages</w:t>
      </w:r>
      <w:r>
        <w:rPr>
          <w:rFonts w:cs="Times-Roman"/>
          <w:b w:val="0"/>
          <w:color w:val="000000"/>
          <w:sz w:val="22"/>
          <w:szCs w:val="22"/>
        </w:rPr>
        <w:t xml:space="preserve"> </w:t>
      </w:r>
      <w:r w:rsidRPr="007B53A6">
        <w:rPr>
          <w:rFonts w:cs="Times-Roman"/>
          <w:b w:val="0"/>
          <w:color w:val="000000"/>
          <w:sz w:val="22"/>
          <w:szCs w:val="22"/>
        </w:rPr>
        <w:t>augmente légèrement plus vite, en</w:t>
      </w:r>
      <w:r>
        <w:rPr>
          <w:rFonts w:cs="Times-Roman"/>
          <w:b w:val="0"/>
          <w:color w:val="000000"/>
          <w:sz w:val="22"/>
          <w:szCs w:val="22"/>
        </w:rPr>
        <w:t xml:space="preserve"> </w:t>
      </w:r>
      <w:r w:rsidRPr="007B53A6">
        <w:rPr>
          <w:rFonts w:cs="Times-Roman"/>
          <w:b w:val="0"/>
          <w:color w:val="000000"/>
          <w:sz w:val="22"/>
          <w:szCs w:val="22"/>
        </w:rPr>
        <w:t>valeur, que leur revenu disponible brut</w:t>
      </w:r>
      <w:r>
        <w:rPr>
          <w:rFonts w:cs="Times-Roman"/>
          <w:b w:val="0"/>
          <w:color w:val="000000"/>
          <w:sz w:val="22"/>
          <w:szCs w:val="22"/>
        </w:rPr>
        <w:t xml:space="preserve"> (+ 0,8% contre + 0,6%), le</w:t>
      </w:r>
      <w:r w:rsidRPr="007B53A6">
        <w:rPr>
          <w:rFonts w:cs="Times-Roman"/>
          <w:b w:val="0"/>
          <w:color w:val="000000"/>
          <w:sz w:val="22"/>
          <w:szCs w:val="22"/>
        </w:rPr>
        <w:t xml:space="preserve"> taux</w:t>
      </w:r>
      <w:r>
        <w:rPr>
          <w:rFonts w:cs="Times-Roman"/>
          <w:b w:val="0"/>
          <w:color w:val="000000"/>
          <w:sz w:val="22"/>
          <w:szCs w:val="22"/>
        </w:rPr>
        <w:t xml:space="preserve"> d’épargne étant</w:t>
      </w:r>
      <w:r w:rsidRPr="007B53A6">
        <w:rPr>
          <w:rFonts w:cs="Times-Roman"/>
          <w:b w:val="0"/>
          <w:color w:val="000000"/>
          <w:sz w:val="22"/>
          <w:szCs w:val="22"/>
        </w:rPr>
        <w:t xml:space="preserve"> quasi stable </w:t>
      </w:r>
      <w:r>
        <w:rPr>
          <w:rFonts w:cs="Times-Roman"/>
          <w:b w:val="0"/>
          <w:color w:val="000000"/>
          <w:sz w:val="22"/>
          <w:szCs w:val="22"/>
        </w:rPr>
        <w:t>(15</w:t>
      </w:r>
      <w:r w:rsidRPr="007B53A6">
        <w:rPr>
          <w:rFonts w:cs="Times-Roman"/>
          <w:b w:val="0"/>
          <w:color w:val="000000"/>
          <w:sz w:val="22"/>
          <w:szCs w:val="22"/>
        </w:rPr>
        <w:t>%</w:t>
      </w:r>
      <w:r>
        <w:rPr>
          <w:rFonts w:cs="Times-Roman"/>
          <w:b w:val="0"/>
          <w:color w:val="000000"/>
          <w:sz w:val="22"/>
          <w:szCs w:val="22"/>
        </w:rPr>
        <w:t xml:space="preserve">). </w:t>
      </w:r>
      <w:r w:rsidRPr="007B53A6">
        <w:rPr>
          <w:rFonts w:cs="Times-Roman"/>
          <w:b w:val="0"/>
          <w:color w:val="000000"/>
          <w:sz w:val="22"/>
          <w:szCs w:val="22"/>
        </w:rPr>
        <w:t xml:space="preserve"> </w:t>
      </w:r>
    </w:p>
    <w:p w:rsidR="00867DF3" w:rsidRPr="0081777D" w:rsidRDefault="00867DF3" w:rsidP="00867DF3">
      <w:pPr>
        <w:pStyle w:val="Sansinterligne"/>
        <w:rPr>
          <w:rFonts w:cs="Times-Roman"/>
          <w:color w:val="000000"/>
          <w:sz w:val="22"/>
          <w:szCs w:val="22"/>
        </w:rPr>
      </w:pPr>
    </w:p>
    <w:p w:rsidR="00867DF3" w:rsidRDefault="00867DF3" w:rsidP="00867DF3">
      <w:pPr>
        <w:pStyle w:val="Sansinterligne"/>
        <w:rPr>
          <w:rFonts w:cs="Times-Roman"/>
          <w:b w:val="0"/>
          <w:color w:val="000000"/>
          <w:sz w:val="22"/>
          <w:szCs w:val="22"/>
        </w:rPr>
      </w:pPr>
      <w:r w:rsidRPr="0081777D">
        <w:rPr>
          <w:rFonts w:cs="Times-Roman"/>
          <w:color w:val="000000"/>
          <w:sz w:val="22"/>
          <w:szCs w:val="22"/>
        </w:rPr>
        <w:t>Les types de consommation entre 2003 et 2013 ont quelque peu été modifiés</w:t>
      </w:r>
      <w:r>
        <w:rPr>
          <w:rFonts w:cs="Times-Roman"/>
          <w:b w:val="0"/>
          <w:color w:val="000000"/>
          <w:sz w:val="22"/>
          <w:szCs w:val="22"/>
        </w:rPr>
        <w:t> : plus de consommation pour le logement, la santé et l’action sociale, l’éducation, les services de transport, mais moins en direction de l’habillement/chaussures, des télécom, de loisirs, d’achat et fonctionnement de véhicules personnels, et d’équipement du logement :</w:t>
      </w:r>
    </w:p>
    <w:p w:rsidR="00867DF3" w:rsidRDefault="00867DF3" w:rsidP="00867DF3">
      <w:pPr>
        <w:pStyle w:val="Sansinterligne"/>
        <w:rPr>
          <w:rFonts w:cs="Times-Roman"/>
          <w:b w:val="0"/>
          <w:color w:val="000000"/>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4"/>
        <w:gridCol w:w="850"/>
        <w:gridCol w:w="709"/>
        <w:gridCol w:w="851"/>
        <w:gridCol w:w="809"/>
        <w:gridCol w:w="740"/>
        <w:gridCol w:w="650"/>
        <w:gridCol w:w="1207"/>
        <w:gridCol w:w="810"/>
      </w:tblGrid>
      <w:tr w:rsidR="00867DF3" w:rsidRPr="00672A95" w:rsidTr="002D30C8">
        <w:tc>
          <w:tcPr>
            <w:tcW w:w="2978" w:type="dxa"/>
            <w:vMerge w:val="restart"/>
          </w:tcPr>
          <w:p w:rsidR="00867DF3" w:rsidRPr="00672A95" w:rsidRDefault="00867DF3" w:rsidP="002D30C8">
            <w:pPr>
              <w:pStyle w:val="Sansinterligne"/>
              <w:rPr>
                <w:rFonts w:cs="Times-Roman"/>
                <w:b w:val="0"/>
                <w:color w:val="000000"/>
                <w:sz w:val="16"/>
                <w:szCs w:val="16"/>
              </w:rPr>
            </w:pPr>
            <w:r w:rsidRPr="00672A95">
              <w:rPr>
                <w:rFonts w:cs="Times-Roman"/>
                <w:b w:val="0"/>
                <w:color w:val="000000"/>
                <w:sz w:val="16"/>
                <w:szCs w:val="16"/>
              </w:rPr>
              <w:t>Type de consommation</w:t>
            </w:r>
          </w:p>
          <w:p w:rsidR="00867DF3" w:rsidRPr="00672A95" w:rsidRDefault="00867DF3" w:rsidP="002D30C8">
            <w:pPr>
              <w:pStyle w:val="Sansinterligne"/>
              <w:rPr>
                <w:rFonts w:cs="Times-Roman"/>
                <w:b w:val="0"/>
                <w:color w:val="000000"/>
                <w:sz w:val="16"/>
                <w:szCs w:val="16"/>
              </w:rPr>
            </w:pPr>
            <w:r w:rsidRPr="00672A95">
              <w:rPr>
                <w:rFonts w:cs="Times-Roman"/>
                <w:b w:val="0"/>
                <w:color w:val="000000"/>
                <w:sz w:val="16"/>
                <w:szCs w:val="16"/>
              </w:rPr>
              <w:t>par grand poste : dépenses au profit des ménages</w:t>
            </w:r>
          </w:p>
        </w:tc>
        <w:tc>
          <w:tcPr>
            <w:tcW w:w="1559" w:type="dxa"/>
            <w:gridSpan w:val="2"/>
          </w:tcPr>
          <w:p w:rsidR="00867DF3" w:rsidRPr="00672A95" w:rsidRDefault="00867DF3" w:rsidP="002D30C8">
            <w:pPr>
              <w:pStyle w:val="Sansinterligne"/>
              <w:jc w:val="center"/>
              <w:rPr>
                <w:rFonts w:cs="Times-Roman"/>
                <w:b w:val="0"/>
                <w:color w:val="000000"/>
                <w:sz w:val="16"/>
                <w:szCs w:val="16"/>
              </w:rPr>
            </w:pPr>
            <w:r w:rsidRPr="00672A95">
              <w:rPr>
                <w:rFonts w:cs="Times-Roman"/>
                <w:b w:val="0"/>
                <w:color w:val="000000"/>
                <w:sz w:val="16"/>
                <w:szCs w:val="16"/>
              </w:rPr>
              <w:t>2013</w:t>
            </w:r>
          </w:p>
        </w:tc>
        <w:tc>
          <w:tcPr>
            <w:tcW w:w="1660" w:type="dxa"/>
            <w:gridSpan w:val="2"/>
          </w:tcPr>
          <w:p w:rsidR="00867DF3" w:rsidRPr="00672A95" w:rsidRDefault="00867DF3" w:rsidP="002D30C8">
            <w:pPr>
              <w:pStyle w:val="Sansinterligne"/>
              <w:jc w:val="center"/>
              <w:rPr>
                <w:rFonts w:cs="Times-Roman"/>
                <w:b w:val="0"/>
                <w:color w:val="000000"/>
                <w:sz w:val="16"/>
                <w:szCs w:val="16"/>
              </w:rPr>
            </w:pPr>
            <w:r w:rsidRPr="00672A95">
              <w:rPr>
                <w:rFonts w:cs="Times-Roman"/>
                <w:b w:val="0"/>
                <w:color w:val="000000"/>
                <w:sz w:val="16"/>
                <w:szCs w:val="16"/>
              </w:rPr>
              <w:t>2003</w:t>
            </w:r>
          </w:p>
        </w:tc>
        <w:tc>
          <w:tcPr>
            <w:tcW w:w="1390" w:type="dxa"/>
            <w:gridSpan w:val="2"/>
          </w:tcPr>
          <w:p w:rsidR="00867DF3" w:rsidRPr="00672A95" w:rsidRDefault="00867DF3" w:rsidP="002D30C8">
            <w:pPr>
              <w:pStyle w:val="Sansinterligne"/>
              <w:jc w:val="center"/>
              <w:rPr>
                <w:rFonts w:cs="Times-Roman"/>
                <w:b w:val="0"/>
                <w:color w:val="000000"/>
                <w:sz w:val="16"/>
                <w:szCs w:val="16"/>
              </w:rPr>
            </w:pPr>
            <w:r w:rsidRPr="00672A95">
              <w:rPr>
                <w:rFonts w:cs="Times-Roman"/>
                <w:b w:val="0"/>
                <w:color w:val="000000"/>
                <w:sz w:val="16"/>
                <w:szCs w:val="16"/>
              </w:rPr>
              <w:t>Evol 2013/2003 en %</w:t>
            </w:r>
          </w:p>
        </w:tc>
        <w:tc>
          <w:tcPr>
            <w:tcW w:w="1208" w:type="dxa"/>
            <w:vMerge w:val="restart"/>
          </w:tcPr>
          <w:p w:rsidR="00867DF3" w:rsidRPr="00672A95" w:rsidRDefault="00867DF3" w:rsidP="002D30C8">
            <w:pPr>
              <w:pStyle w:val="Sansinterligne"/>
              <w:jc w:val="center"/>
              <w:rPr>
                <w:rFonts w:cs="Times-Roman"/>
                <w:b w:val="0"/>
                <w:color w:val="000000"/>
                <w:sz w:val="16"/>
                <w:szCs w:val="16"/>
              </w:rPr>
            </w:pPr>
            <w:r w:rsidRPr="00672A95">
              <w:rPr>
                <w:rFonts w:cs="Times-Roman"/>
                <w:b w:val="0"/>
                <w:color w:val="000000"/>
                <w:sz w:val="16"/>
                <w:szCs w:val="16"/>
              </w:rPr>
              <w:t>Montant en Md€  en 2013</w:t>
            </w:r>
          </w:p>
        </w:tc>
        <w:tc>
          <w:tcPr>
            <w:tcW w:w="811" w:type="dxa"/>
            <w:vMerge w:val="restart"/>
          </w:tcPr>
          <w:p w:rsidR="00867DF3" w:rsidRPr="00672A95" w:rsidRDefault="00867DF3" w:rsidP="002D30C8">
            <w:pPr>
              <w:pStyle w:val="Sansinterligne"/>
              <w:jc w:val="center"/>
              <w:rPr>
                <w:rFonts w:cs="Times-Roman"/>
                <w:b w:val="0"/>
                <w:color w:val="000000"/>
                <w:sz w:val="16"/>
                <w:szCs w:val="16"/>
              </w:rPr>
            </w:pPr>
            <w:r w:rsidRPr="00672A95">
              <w:rPr>
                <w:rFonts w:cs="Times-Roman"/>
                <w:b w:val="0"/>
                <w:color w:val="000000"/>
                <w:sz w:val="16"/>
                <w:szCs w:val="16"/>
              </w:rPr>
              <w:t>% en 2013</w:t>
            </w:r>
          </w:p>
        </w:tc>
      </w:tr>
      <w:tr w:rsidR="00867DF3" w:rsidRPr="00672A95" w:rsidTr="002D30C8">
        <w:tc>
          <w:tcPr>
            <w:tcW w:w="2978" w:type="dxa"/>
            <w:vMerge/>
          </w:tcPr>
          <w:p w:rsidR="00867DF3" w:rsidRPr="00672A95" w:rsidRDefault="00867DF3" w:rsidP="002D30C8">
            <w:pPr>
              <w:pStyle w:val="Sansinterligne"/>
              <w:jc w:val="left"/>
              <w:rPr>
                <w:rFonts w:cs="Times-Roman"/>
                <w:b w:val="0"/>
                <w:color w:val="000000"/>
                <w:sz w:val="16"/>
                <w:szCs w:val="16"/>
              </w:rPr>
            </w:pPr>
          </w:p>
        </w:tc>
        <w:tc>
          <w:tcPr>
            <w:tcW w:w="850" w:type="dxa"/>
            <w:shd w:val="clear" w:color="auto" w:fill="D9D9D9"/>
          </w:tcPr>
          <w:p w:rsidR="00867DF3" w:rsidRPr="00672A95" w:rsidRDefault="00867DF3" w:rsidP="002D30C8">
            <w:pPr>
              <w:pStyle w:val="Sansinterligne"/>
              <w:rPr>
                <w:rFonts w:cs="Times-Roman"/>
                <w:b w:val="0"/>
                <w:color w:val="000000"/>
                <w:sz w:val="16"/>
                <w:szCs w:val="16"/>
              </w:rPr>
            </w:pPr>
            <w:r w:rsidRPr="00672A95">
              <w:rPr>
                <w:rFonts w:cs="Times-Roman"/>
                <w:b w:val="0"/>
                <w:color w:val="000000"/>
                <w:sz w:val="16"/>
                <w:szCs w:val="16"/>
              </w:rPr>
              <w:t>Par le ménage</w:t>
            </w:r>
          </w:p>
        </w:tc>
        <w:tc>
          <w:tcPr>
            <w:tcW w:w="709" w:type="dxa"/>
          </w:tcPr>
          <w:p w:rsidR="00867DF3" w:rsidRPr="00672A95" w:rsidRDefault="00867DF3" w:rsidP="002D30C8">
            <w:pPr>
              <w:pStyle w:val="Sansinterligne"/>
              <w:rPr>
                <w:rFonts w:cs="Times-Roman"/>
                <w:b w:val="0"/>
                <w:color w:val="000000"/>
                <w:sz w:val="16"/>
                <w:szCs w:val="16"/>
              </w:rPr>
            </w:pPr>
            <w:r w:rsidRPr="00672A95">
              <w:rPr>
                <w:rFonts w:cs="Times-Roman"/>
                <w:b w:val="0"/>
                <w:color w:val="000000"/>
                <w:sz w:val="16"/>
                <w:szCs w:val="16"/>
              </w:rPr>
              <w:t xml:space="preserve">Par le public </w:t>
            </w:r>
          </w:p>
        </w:tc>
        <w:tc>
          <w:tcPr>
            <w:tcW w:w="851" w:type="dxa"/>
          </w:tcPr>
          <w:p w:rsidR="00867DF3" w:rsidRPr="00672A95" w:rsidRDefault="00867DF3" w:rsidP="002D30C8">
            <w:pPr>
              <w:pStyle w:val="Sansinterligne"/>
              <w:rPr>
                <w:rFonts w:cs="Times-Roman"/>
                <w:b w:val="0"/>
                <w:color w:val="000000"/>
                <w:sz w:val="16"/>
                <w:szCs w:val="16"/>
              </w:rPr>
            </w:pPr>
            <w:r w:rsidRPr="00672A95">
              <w:rPr>
                <w:rFonts w:cs="Times-Roman"/>
                <w:b w:val="0"/>
                <w:color w:val="000000"/>
                <w:sz w:val="16"/>
                <w:szCs w:val="16"/>
              </w:rPr>
              <w:t>Par le ménage</w:t>
            </w:r>
          </w:p>
        </w:tc>
        <w:tc>
          <w:tcPr>
            <w:tcW w:w="809" w:type="dxa"/>
          </w:tcPr>
          <w:p w:rsidR="00867DF3" w:rsidRPr="00672A95" w:rsidRDefault="00867DF3" w:rsidP="002D30C8">
            <w:pPr>
              <w:pStyle w:val="Sansinterligne"/>
              <w:rPr>
                <w:rFonts w:cs="Times-Roman"/>
                <w:b w:val="0"/>
                <w:color w:val="000000"/>
                <w:sz w:val="16"/>
                <w:szCs w:val="16"/>
              </w:rPr>
            </w:pPr>
            <w:r w:rsidRPr="00672A95">
              <w:rPr>
                <w:rFonts w:cs="Times-Roman"/>
                <w:b w:val="0"/>
                <w:color w:val="000000"/>
                <w:sz w:val="16"/>
                <w:szCs w:val="16"/>
              </w:rPr>
              <w:t>Par le public</w:t>
            </w:r>
          </w:p>
        </w:tc>
        <w:tc>
          <w:tcPr>
            <w:tcW w:w="740" w:type="dxa"/>
          </w:tcPr>
          <w:p w:rsidR="00867DF3" w:rsidRPr="00672A95" w:rsidRDefault="00867DF3" w:rsidP="002D30C8">
            <w:pPr>
              <w:pStyle w:val="Sansinterligne"/>
              <w:rPr>
                <w:rFonts w:cs="Times-Roman"/>
                <w:b w:val="0"/>
                <w:color w:val="000000"/>
                <w:sz w:val="16"/>
                <w:szCs w:val="16"/>
              </w:rPr>
            </w:pPr>
            <w:r w:rsidRPr="00672A95">
              <w:rPr>
                <w:rFonts w:cs="Times-Roman"/>
                <w:b w:val="0"/>
                <w:color w:val="000000"/>
                <w:sz w:val="16"/>
                <w:szCs w:val="16"/>
              </w:rPr>
              <w:t>Par le ménage</w:t>
            </w:r>
          </w:p>
        </w:tc>
        <w:tc>
          <w:tcPr>
            <w:tcW w:w="650" w:type="dxa"/>
          </w:tcPr>
          <w:p w:rsidR="00867DF3" w:rsidRPr="00672A95" w:rsidRDefault="00867DF3" w:rsidP="002D30C8">
            <w:pPr>
              <w:pStyle w:val="Sansinterligne"/>
              <w:rPr>
                <w:rFonts w:cs="Times-Roman"/>
                <w:b w:val="0"/>
                <w:color w:val="000000"/>
                <w:sz w:val="16"/>
                <w:szCs w:val="16"/>
              </w:rPr>
            </w:pPr>
            <w:r w:rsidRPr="00672A95">
              <w:rPr>
                <w:rFonts w:cs="Times-Roman"/>
                <w:b w:val="0"/>
                <w:color w:val="000000"/>
                <w:sz w:val="16"/>
                <w:szCs w:val="16"/>
              </w:rPr>
              <w:t>Par le public</w:t>
            </w:r>
          </w:p>
        </w:tc>
        <w:tc>
          <w:tcPr>
            <w:tcW w:w="1208" w:type="dxa"/>
            <w:vMerge/>
          </w:tcPr>
          <w:p w:rsidR="00867DF3" w:rsidRPr="00672A95" w:rsidRDefault="00867DF3" w:rsidP="002D30C8">
            <w:pPr>
              <w:pStyle w:val="Sansinterligne"/>
              <w:rPr>
                <w:rFonts w:cs="Times-Roman"/>
                <w:b w:val="0"/>
                <w:color w:val="000000"/>
                <w:sz w:val="16"/>
                <w:szCs w:val="16"/>
              </w:rPr>
            </w:pPr>
          </w:p>
        </w:tc>
        <w:tc>
          <w:tcPr>
            <w:tcW w:w="811" w:type="dxa"/>
            <w:vMerge/>
          </w:tcPr>
          <w:p w:rsidR="00867DF3" w:rsidRPr="00672A95" w:rsidRDefault="00867DF3" w:rsidP="002D30C8">
            <w:pPr>
              <w:pStyle w:val="Sansinterligne"/>
              <w:rPr>
                <w:rFonts w:cs="Times-Roman"/>
                <w:b w:val="0"/>
                <w:color w:val="000000"/>
                <w:sz w:val="16"/>
                <w:szCs w:val="16"/>
              </w:rPr>
            </w:pPr>
          </w:p>
        </w:tc>
      </w:tr>
      <w:tr w:rsidR="00867DF3" w:rsidRPr="00672A95" w:rsidTr="002D30C8">
        <w:tc>
          <w:tcPr>
            <w:tcW w:w="2978" w:type="dxa"/>
          </w:tcPr>
          <w:p w:rsidR="00867DF3" w:rsidRPr="00672A95" w:rsidRDefault="00867DF3" w:rsidP="002D30C8">
            <w:pPr>
              <w:pStyle w:val="Sansinterligne"/>
              <w:jc w:val="left"/>
              <w:rPr>
                <w:rFonts w:cs="Times-Roman"/>
                <w:color w:val="000000"/>
                <w:sz w:val="16"/>
                <w:szCs w:val="16"/>
              </w:rPr>
            </w:pPr>
            <w:r w:rsidRPr="00672A95">
              <w:rPr>
                <w:rFonts w:cs="Times-Roman"/>
                <w:color w:val="000000"/>
                <w:sz w:val="16"/>
                <w:szCs w:val="16"/>
              </w:rPr>
              <w:t>Logement</w:t>
            </w:r>
          </w:p>
        </w:tc>
        <w:tc>
          <w:tcPr>
            <w:tcW w:w="850" w:type="dxa"/>
            <w:shd w:val="clear" w:color="auto" w:fill="D9D9D9"/>
          </w:tcPr>
          <w:p w:rsidR="00867DF3" w:rsidRPr="00672A95" w:rsidRDefault="00867DF3" w:rsidP="002D30C8">
            <w:pPr>
              <w:pStyle w:val="Sansinterligne"/>
              <w:jc w:val="center"/>
              <w:rPr>
                <w:rFonts w:cs="Times-Roman"/>
                <w:color w:val="000000"/>
                <w:sz w:val="16"/>
                <w:szCs w:val="16"/>
              </w:rPr>
            </w:pPr>
            <w:r w:rsidRPr="00672A95">
              <w:rPr>
                <w:rFonts w:cs="Times-Roman"/>
                <w:color w:val="000000"/>
                <w:sz w:val="16"/>
                <w:szCs w:val="16"/>
              </w:rPr>
              <w:t>20,3</w:t>
            </w:r>
          </w:p>
        </w:tc>
        <w:tc>
          <w:tcPr>
            <w:tcW w:w="709" w:type="dxa"/>
          </w:tcPr>
          <w:p w:rsidR="00867DF3" w:rsidRPr="00672A95" w:rsidRDefault="00867DF3" w:rsidP="002D30C8">
            <w:pPr>
              <w:pStyle w:val="Sansinterligne"/>
              <w:jc w:val="center"/>
              <w:rPr>
                <w:rFonts w:cs="Times-Roman"/>
                <w:color w:val="000000"/>
                <w:sz w:val="16"/>
                <w:szCs w:val="16"/>
              </w:rPr>
            </w:pPr>
            <w:r w:rsidRPr="00672A95">
              <w:rPr>
                <w:rFonts w:cs="Times-Roman"/>
                <w:color w:val="000000"/>
                <w:sz w:val="16"/>
                <w:szCs w:val="16"/>
              </w:rPr>
              <w:t>1,0</w:t>
            </w:r>
          </w:p>
        </w:tc>
        <w:tc>
          <w:tcPr>
            <w:tcW w:w="851" w:type="dxa"/>
          </w:tcPr>
          <w:p w:rsidR="00867DF3" w:rsidRPr="00672A95" w:rsidRDefault="00867DF3" w:rsidP="002D30C8">
            <w:pPr>
              <w:pStyle w:val="Sansinterligne"/>
              <w:jc w:val="center"/>
              <w:rPr>
                <w:rFonts w:cs="Times-Roman"/>
                <w:color w:val="000000"/>
                <w:sz w:val="16"/>
                <w:szCs w:val="16"/>
              </w:rPr>
            </w:pPr>
            <w:r w:rsidRPr="00672A95">
              <w:rPr>
                <w:rFonts w:cs="Times-Roman"/>
                <w:color w:val="000000"/>
                <w:sz w:val="16"/>
                <w:szCs w:val="16"/>
              </w:rPr>
              <w:t>18,3</w:t>
            </w:r>
          </w:p>
        </w:tc>
        <w:tc>
          <w:tcPr>
            <w:tcW w:w="809" w:type="dxa"/>
          </w:tcPr>
          <w:p w:rsidR="00867DF3" w:rsidRPr="00672A95" w:rsidRDefault="00867DF3" w:rsidP="002D30C8">
            <w:pPr>
              <w:pStyle w:val="Sansinterligne"/>
              <w:jc w:val="center"/>
              <w:rPr>
                <w:rFonts w:cs="Times-Roman"/>
                <w:color w:val="000000"/>
                <w:sz w:val="16"/>
                <w:szCs w:val="16"/>
              </w:rPr>
            </w:pPr>
            <w:r w:rsidRPr="00672A95">
              <w:rPr>
                <w:rFonts w:cs="Times-Roman"/>
                <w:color w:val="000000"/>
                <w:sz w:val="16"/>
                <w:szCs w:val="16"/>
              </w:rPr>
              <w:t>1,0</w:t>
            </w:r>
          </w:p>
        </w:tc>
        <w:tc>
          <w:tcPr>
            <w:tcW w:w="740" w:type="dxa"/>
          </w:tcPr>
          <w:p w:rsidR="00867DF3" w:rsidRPr="00672A95" w:rsidRDefault="00867DF3" w:rsidP="002D30C8">
            <w:pPr>
              <w:pStyle w:val="Sansinterligne"/>
              <w:jc w:val="center"/>
              <w:rPr>
                <w:rFonts w:cs="Times-Roman"/>
                <w:color w:val="FF0000"/>
                <w:sz w:val="16"/>
                <w:szCs w:val="16"/>
              </w:rPr>
            </w:pPr>
            <w:r w:rsidRPr="00672A95">
              <w:rPr>
                <w:rFonts w:cs="Times-Roman"/>
                <w:color w:val="FF0000"/>
                <w:sz w:val="16"/>
                <w:szCs w:val="16"/>
              </w:rPr>
              <w:t>+11,1</w:t>
            </w:r>
          </w:p>
        </w:tc>
        <w:tc>
          <w:tcPr>
            <w:tcW w:w="650" w:type="dxa"/>
          </w:tcPr>
          <w:p w:rsidR="00867DF3" w:rsidRPr="00672A95" w:rsidRDefault="00867DF3" w:rsidP="002D30C8">
            <w:pPr>
              <w:pStyle w:val="Sansinterligne"/>
              <w:jc w:val="center"/>
              <w:rPr>
                <w:rFonts w:cs="Times-Roman"/>
                <w:color w:val="000000"/>
                <w:sz w:val="16"/>
                <w:szCs w:val="16"/>
              </w:rPr>
            </w:pPr>
            <w:r w:rsidRPr="00672A95">
              <w:rPr>
                <w:rFonts w:cs="Times-Roman"/>
                <w:color w:val="000000"/>
                <w:sz w:val="16"/>
                <w:szCs w:val="16"/>
              </w:rPr>
              <w:t>=</w:t>
            </w:r>
          </w:p>
        </w:tc>
        <w:tc>
          <w:tcPr>
            <w:tcW w:w="1208" w:type="dxa"/>
          </w:tcPr>
          <w:p w:rsidR="00867DF3" w:rsidRPr="00672A95" w:rsidRDefault="00867DF3" w:rsidP="002D30C8">
            <w:pPr>
              <w:pStyle w:val="Sansinterligne"/>
              <w:jc w:val="right"/>
              <w:rPr>
                <w:rFonts w:cs="Times-Roman"/>
                <w:color w:val="000000"/>
                <w:sz w:val="16"/>
                <w:szCs w:val="16"/>
              </w:rPr>
            </w:pPr>
            <w:r w:rsidRPr="00672A95">
              <w:rPr>
                <w:rFonts w:cs="Times-Roman"/>
                <w:color w:val="000000"/>
                <w:sz w:val="16"/>
                <w:szCs w:val="16"/>
              </w:rPr>
              <w:t>319,2</w:t>
            </w:r>
          </w:p>
        </w:tc>
        <w:tc>
          <w:tcPr>
            <w:tcW w:w="811" w:type="dxa"/>
          </w:tcPr>
          <w:p w:rsidR="00867DF3" w:rsidRPr="00672A95" w:rsidRDefault="00867DF3" w:rsidP="002D30C8">
            <w:pPr>
              <w:pStyle w:val="Sansinterligne"/>
              <w:jc w:val="right"/>
              <w:rPr>
                <w:rFonts w:cs="Times-Roman"/>
                <w:color w:val="000000"/>
                <w:sz w:val="16"/>
                <w:szCs w:val="16"/>
              </w:rPr>
            </w:pPr>
            <w:r w:rsidRPr="00672A95">
              <w:rPr>
                <w:rFonts w:cs="Times-Roman"/>
                <w:color w:val="000000"/>
                <w:sz w:val="16"/>
                <w:szCs w:val="16"/>
              </w:rPr>
              <w:t>28,3</w:t>
            </w:r>
          </w:p>
        </w:tc>
      </w:tr>
      <w:tr w:rsidR="00867DF3" w:rsidRPr="00672A95" w:rsidTr="002D30C8">
        <w:tc>
          <w:tcPr>
            <w:tcW w:w="2978" w:type="dxa"/>
          </w:tcPr>
          <w:p w:rsidR="00867DF3" w:rsidRPr="00672A95" w:rsidRDefault="00867DF3" w:rsidP="002D30C8">
            <w:pPr>
              <w:pStyle w:val="Sansinterligne"/>
              <w:jc w:val="left"/>
              <w:rPr>
                <w:rFonts w:cs="Times-Roman"/>
                <w:b w:val="0"/>
                <w:color w:val="000000"/>
                <w:sz w:val="16"/>
                <w:szCs w:val="16"/>
              </w:rPr>
            </w:pPr>
            <w:r w:rsidRPr="00672A95">
              <w:rPr>
                <w:rFonts w:cs="Times-Roman"/>
                <w:b w:val="0"/>
                <w:color w:val="000000"/>
                <w:sz w:val="16"/>
                <w:szCs w:val="16"/>
              </w:rPr>
              <w:t xml:space="preserve">   Dont  Location</w:t>
            </w:r>
          </w:p>
        </w:tc>
        <w:tc>
          <w:tcPr>
            <w:tcW w:w="850" w:type="dxa"/>
            <w:shd w:val="clear" w:color="auto" w:fill="D9D9D9"/>
          </w:tcPr>
          <w:p w:rsidR="00867DF3" w:rsidRPr="00672A95" w:rsidRDefault="00867DF3" w:rsidP="002D30C8">
            <w:pPr>
              <w:pStyle w:val="Sansinterligne"/>
              <w:jc w:val="center"/>
              <w:rPr>
                <w:rFonts w:cs="Times-Roman"/>
                <w:b w:val="0"/>
                <w:color w:val="000000"/>
                <w:sz w:val="16"/>
                <w:szCs w:val="16"/>
              </w:rPr>
            </w:pPr>
            <w:r w:rsidRPr="00672A95">
              <w:rPr>
                <w:rFonts w:cs="Times-Roman"/>
                <w:b w:val="0"/>
                <w:color w:val="000000"/>
                <w:sz w:val="16"/>
                <w:szCs w:val="16"/>
              </w:rPr>
              <w:t>14,3</w:t>
            </w:r>
          </w:p>
        </w:tc>
        <w:tc>
          <w:tcPr>
            <w:tcW w:w="709" w:type="dxa"/>
          </w:tcPr>
          <w:p w:rsidR="00867DF3" w:rsidRPr="00672A95" w:rsidRDefault="00867DF3" w:rsidP="002D30C8">
            <w:pPr>
              <w:pStyle w:val="Sansinterligne"/>
              <w:jc w:val="center"/>
              <w:rPr>
                <w:rFonts w:cs="Times-Roman"/>
                <w:b w:val="0"/>
                <w:color w:val="000000"/>
                <w:sz w:val="16"/>
                <w:szCs w:val="16"/>
              </w:rPr>
            </w:pPr>
            <w:r w:rsidRPr="00672A95">
              <w:rPr>
                <w:rFonts w:cs="Times-Roman"/>
                <w:b w:val="0"/>
                <w:color w:val="000000"/>
                <w:sz w:val="16"/>
                <w:szCs w:val="16"/>
              </w:rPr>
              <w:t>1,0</w:t>
            </w:r>
          </w:p>
        </w:tc>
        <w:tc>
          <w:tcPr>
            <w:tcW w:w="851" w:type="dxa"/>
          </w:tcPr>
          <w:p w:rsidR="00867DF3" w:rsidRPr="00672A95" w:rsidRDefault="00867DF3" w:rsidP="002D30C8">
            <w:pPr>
              <w:pStyle w:val="Sansinterligne"/>
              <w:jc w:val="center"/>
              <w:rPr>
                <w:rFonts w:cs="Times-Roman"/>
                <w:b w:val="0"/>
                <w:color w:val="000000"/>
                <w:sz w:val="16"/>
                <w:szCs w:val="16"/>
              </w:rPr>
            </w:pPr>
            <w:r w:rsidRPr="00672A95">
              <w:rPr>
                <w:rFonts w:cs="Times-Roman"/>
                <w:b w:val="0"/>
                <w:color w:val="000000"/>
                <w:sz w:val="16"/>
                <w:szCs w:val="16"/>
              </w:rPr>
              <w:t>13,3</w:t>
            </w:r>
          </w:p>
        </w:tc>
        <w:tc>
          <w:tcPr>
            <w:tcW w:w="809" w:type="dxa"/>
          </w:tcPr>
          <w:p w:rsidR="00867DF3" w:rsidRPr="00672A95" w:rsidRDefault="00867DF3" w:rsidP="002D30C8">
            <w:pPr>
              <w:pStyle w:val="Sansinterligne"/>
              <w:jc w:val="center"/>
              <w:rPr>
                <w:rFonts w:cs="Times-Roman"/>
                <w:b w:val="0"/>
                <w:color w:val="000000"/>
                <w:sz w:val="16"/>
                <w:szCs w:val="16"/>
              </w:rPr>
            </w:pPr>
            <w:r w:rsidRPr="00672A95">
              <w:rPr>
                <w:rFonts w:cs="Times-Roman"/>
                <w:b w:val="0"/>
                <w:color w:val="000000"/>
                <w:sz w:val="16"/>
                <w:szCs w:val="16"/>
              </w:rPr>
              <w:t>1,0</w:t>
            </w:r>
          </w:p>
        </w:tc>
        <w:tc>
          <w:tcPr>
            <w:tcW w:w="740" w:type="dxa"/>
          </w:tcPr>
          <w:p w:rsidR="00867DF3" w:rsidRPr="00672A95" w:rsidRDefault="00867DF3" w:rsidP="002D30C8">
            <w:pPr>
              <w:pStyle w:val="Sansinterligne"/>
              <w:jc w:val="center"/>
              <w:rPr>
                <w:rFonts w:cs="Times-Roman"/>
                <w:b w:val="0"/>
                <w:color w:val="FF0000"/>
                <w:sz w:val="16"/>
                <w:szCs w:val="16"/>
              </w:rPr>
            </w:pPr>
            <w:r w:rsidRPr="00672A95">
              <w:rPr>
                <w:rFonts w:cs="Times-Roman"/>
                <w:b w:val="0"/>
                <w:color w:val="FF0000"/>
                <w:sz w:val="16"/>
                <w:szCs w:val="16"/>
              </w:rPr>
              <w:t>+7,5</w:t>
            </w:r>
          </w:p>
        </w:tc>
        <w:tc>
          <w:tcPr>
            <w:tcW w:w="650" w:type="dxa"/>
          </w:tcPr>
          <w:p w:rsidR="00867DF3" w:rsidRPr="00672A95" w:rsidRDefault="00867DF3" w:rsidP="002D30C8">
            <w:pPr>
              <w:pStyle w:val="Sansinterligne"/>
              <w:jc w:val="center"/>
              <w:rPr>
                <w:rFonts w:cs="Times-Roman"/>
                <w:b w:val="0"/>
                <w:color w:val="000000"/>
                <w:sz w:val="16"/>
                <w:szCs w:val="16"/>
              </w:rPr>
            </w:pPr>
            <w:r w:rsidRPr="00672A95">
              <w:rPr>
                <w:rFonts w:cs="Times-Roman"/>
                <w:b w:val="0"/>
                <w:color w:val="000000"/>
                <w:sz w:val="16"/>
                <w:szCs w:val="16"/>
              </w:rPr>
              <w:t>=</w:t>
            </w:r>
          </w:p>
        </w:tc>
        <w:tc>
          <w:tcPr>
            <w:tcW w:w="1208" w:type="dxa"/>
          </w:tcPr>
          <w:p w:rsidR="00867DF3" w:rsidRPr="00672A95" w:rsidRDefault="00867DF3" w:rsidP="002D30C8">
            <w:pPr>
              <w:pStyle w:val="Sansinterligne"/>
              <w:jc w:val="right"/>
              <w:rPr>
                <w:rFonts w:cs="Times-Roman"/>
                <w:b w:val="0"/>
                <w:color w:val="000000"/>
                <w:sz w:val="16"/>
                <w:szCs w:val="16"/>
              </w:rPr>
            </w:pPr>
            <w:r w:rsidRPr="00672A95">
              <w:rPr>
                <w:rFonts w:cs="Times-Roman"/>
                <w:b w:val="0"/>
                <w:color w:val="000000"/>
                <w:sz w:val="16"/>
                <w:szCs w:val="16"/>
              </w:rPr>
              <w:t>230,0</w:t>
            </w:r>
          </w:p>
        </w:tc>
        <w:tc>
          <w:tcPr>
            <w:tcW w:w="811" w:type="dxa"/>
          </w:tcPr>
          <w:p w:rsidR="00867DF3" w:rsidRPr="00672A95" w:rsidRDefault="00867DF3" w:rsidP="002D30C8">
            <w:pPr>
              <w:pStyle w:val="Sansinterligne"/>
              <w:jc w:val="right"/>
              <w:rPr>
                <w:rFonts w:cs="Times-Roman"/>
                <w:b w:val="0"/>
                <w:color w:val="000000"/>
                <w:sz w:val="16"/>
                <w:szCs w:val="16"/>
              </w:rPr>
            </w:pPr>
            <w:r w:rsidRPr="00672A95">
              <w:rPr>
                <w:rFonts w:cs="Times-Roman"/>
                <w:b w:val="0"/>
                <w:color w:val="000000"/>
                <w:sz w:val="16"/>
                <w:szCs w:val="16"/>
              </w:rPr>
              <w:t>20,4</w:t>
            </w:r>
          </w:p>
        </w:tc>
      </w:tr>
      <w:tr w:rsidR="00867DF3" w:rsidRPr="00672A95" w:rsidTr="002D30C8">
        <w:tc>
          <w:tcPr>
            <w:tcW w:w="2978" w:type="dxa"/>
          </w:tcPr>
          <w:p w:rsidR="00867DF3" w:rsidRPr="00672A95" w:rsidRDefault="00867DF3" w:rsidP="002D30C8">
            <w:pPr>
              <w:pStyle w:val="Sansinterligne"/>
              <w:jc w:val="left"/>
              <w:rPr>
                <w:rFonts w:cs="Times-Roman"/>
                <w:b w:val="0"/>
                <w:color w:val="000000"/>
                <w:sz w:val="16"/>
                <w:szCs w:val="16"/>
              </w:rPr>
            </w:pPr>
            <w:r w:rsidRPr="00672A95">
              <w:rPr>
                <w:rFonts w:cs="Times-Roman"/>
                <w:b w:val="0"/>
                <w:color w:val="000000"/>
                <w:sz w:val="16"/>
                <w:szCs w:val="16"/>
              </w:rPr>
              <w:t xml:space="preserve">   Dont chauffage, électricité, gaz…</w:t>
            </w:r>
          </w:p>
        </w:tc>
        <w:tc>
          <w:tcPr>
            <w:tcW w:w="850" w:type="dxa"/>
            <w:shd w:val="clear" w:color="auto" w:fill="D9D9D9"/>
          </w:tcPr>
          <w:p w:rsidR="00867DF3" w:rsidRPr="00672A95" w:rsidRDefault="00867DF3" w:rsidP="002D30C8">
            <w:pPr>
              <w:pStyle w:val="Sansinterligne"/>
              <w:jc w:val="center"/>
              <w:rPr>
                <w:rFonts w:cs="Times-Roman"/>
                <w:b w:val="0"/>
                <w:color w:val="000000"/>
                <w:sz w:val="16"/>
                <w:szCs w:val="16"/>
              </w:rPr>
            </w:pPr>
            <w:r w:rsidRPr="00672A95">
              <w:rPr>
                <w:rFonts w:cs="Times-Roman"/>
                <w:b w:val="0"/>
                <w:color w:val="000000"/>
                <w:sz w:val="16"/>
                <w:szCs w:val="16"/>
              </w:rPr>
              <w:t>3,6</w:t>
            </w:r>
          </w:p>
        </w:tc>
        <w:tc>
          <w:tcPr>
            <w:tcW w:w="709" w:type="dxa"/>
          </w:tcPr>
          <w:p w:rsidR="00867DF3" w:rsidRPr="00672A95" w:rsidRDefault="00867DF3" w:rsidP="002D30C8">
            <w:pPr>
              <w:pStyle w:val="Sansinterligne"/>
              <w:jc w:val="center"/>
              <w:rPr>
                <w:rFonts w:cs="Times-Roman"/>
                <w:b w:val="0"/>
                <w:color w:val="000000"/>
                <w:sz w:val="16"/>
                <w:szCs w:val="16"/>
              </w:rPr>
            </w:pPr>
            <w:r w:rsidRPr="00672A95">
              <w:rPr>
                <w:rFonts w:cs="Times-Roman"/>
                <w:b w:val="0"/>
                <w:color w:val="000000"/>
                <w:sz w:val="16"/>
                <w:szCs w:val="16"/>
              </w:rPr>
              <w:t>0</w:t>
            </w:r>
          </w:p>
        </w:tc>
        <w:tc>
          <w:tcPr>
            <w:tcW w:w="851" w:type="dxa"/>
          </w:tcPr>
          <w:p w:rsidR="00867DF3" w:rsidRPr="00672A95" w:rsidRDefault="00867DF3" w:rsidP="002D30C8">
            <w:pPr>
              <w:pStyle w:val="Sansinterligne"/>
              <w:jc w:val="center"/>
              <w:rPr>
                <w:rFonts w:cs="Times-Roman"/>
                <w:b w:val="0"/>
                <w:color w:val="000000"/>
                <w:sz w:val="16"/>
                <w:szCs w:val="16"/>
              </w:rPr>
            </w:pPr>
            <w:r w:rsidRPr="00672A95">
              <w:rPr>
                <w:rFonts w:cs="Times-Roman"/>
                <w:b w:val="0"/>
                <w:color w:val="000000"/>
                <w:sz w:val="16"/>
                <w:szCs w:val="16"/>
              </w:rPr>
              <w:t>2,8</w:t>
            </w:r>
          </w:p>
        </w:tc>
        <w:tc>
          <w:tcPr>
            <w:tcW w:w="809" w:type="dxa"/>
          </w:tcPr>
          <w:p w:rsidR="00867DF3" w:rsidRPr="00672A95" w:rsidRDefault="00867DF3" w:rsidP="002D30C8">
            <w:pPr>
              <w:pStyle w:val="Sansinterligne"/>
              <w:jc w:val="center"/>
              <w:rPr>
                <w:rFonts w:cs="Times-Roman"/>
                <w:b w:val="0"/>
                <w:color w:val="000000"/>
                <w:sz w:val="16"/>
                <w:szCs w:val="16"/>
              </w:rPr>
            </w:pPr>
            <w:r w:rsidRPr="00672A95">
              <w:rPr>
                <w:rFonts w:cs="Times-Roman"/>
                <w:b w:val="0"/>
                <w:color w:val="000000"/>
                <w:sz w:val="16"/>
                <w:szCs w:val="16"/>
              </w:rPr>
              <w:t>0</w:t>
            </w:r>
          </w:p>
        </w:tc>
        <w:tc>
          <w:tcPr>
            <w:tcW w:w="740" w:type="dxa"/>
          </w:tcPr>
          <w:p w:rsidR="00867DF3" w:rsidRPr="00672A95" w:rsidRDefault="00867DF3" w:rsidP="002D30C8">
            <w:pPr>
              <w:pStyle w:val="Sansinterligne"/>
              <w:jc w:val="center"/>
              <w:rPr>
                <w:rFonts w:cs="Times-Roman"/>
                <w:b w:val="0"/>
                <w:color w:val="FF0000"/>
                <w:sz w:val="16"/>
                <w:szCs w:val="16"/>
              </w:rPr>
            </w:pPr>
            <w:r w:rsidRPr="00672A95">
              <w:rPr>
                <w:rFonts w:cs="Times-Roman"/>
                <w:b w:val="0"/>
                <w:color w:val="FF0000"/>
                <w:sz w:val="16"/>
                <w:szCs w:val="16"/>
              </w:rPr>
              <w:t>+28,6</w:t>
            </w:r>
          </w:p>
        </w:tc>
        <w:tc>
          <w:tcPr>
            <w:tcW w:w="650" w:type="dxa"/>
          </w:tcPr>
          <w:p w:rsidR="00867DF3" w:rsidRPr="00672A95" w:rsidRDefault="00867DF3" w:rsidP="002D30C8">
            <w:pPr>
              <w:pStyle w:val="Sansinterligne"/>
              <w:jc w:val="center"/>
              <w:rPr>
                <w:rFonts w:cs="Times-Roman"/>
                <w:b w:val="0"/>
                <w:color w:val="000000"/>
                <w:sz w:val="16"/>
                <w:szCs w:val="16"/>
              </w:rPr>
            </w:pPr>
            <w:r w:rsidRPr="00672A95">
              <w:rPr>
                <w:rFonts w:cs="Times-Roman"/>
                <w:b w:val="0"/>
                <w:color w:val="000000"/>
                <w:sz w:val="16"/>
                <w:szCs w:val="16"/>
              </w:rPr>
              <w:t>0</w:t>
            </w:r>
          </w:p>
        </w:tc>
        <w:tc>
          <w:tcPr>
            <w:tcW w:w="1208" w:type="dxa"/>
          </w:tcPr>
          <w:p w:rsidR="00867DF3" w:rsidRPr="00672A95" w:rsidRDefault="00867DF3" w:rsidP="002D30C8">
            <w:pPr>
              <w:pStyle w:val="Sansinterligne"/>
              <w:jc w:val="right"/>
              <w:rPr>
                <w:rFonts w:cs="Times-Roman"/>
                <w:b w:val="0"/>
                <w:color w:val="000000"/>
                <w:sz w:val="16"/>
                <w:szCs w:val="16"/>
              </w:rPr>
            </w:pPr>
            <w:r w:rsidRPr="00672A95">
              <w:rPr>
                <w:rFonts w:cs="Times-Roman"/>
                <w:b w:val="0"/>
                <w:color w:val="000000"/>
                <w:sz w:val="16"/>
                <w:szCs w:val="16"/>
              </w:rPr>
              <w:t>53,8</w:t>
            </w:r>
          </w:p>
        </w:tc>
        <w:tc>
          <w:tcPr>
            <w:tcW w:w="811" w:type="dxa"/>
          </w:tcPr>
          <w:p w:rsidR="00867DF3" w:rsidRPr="00672A95" w:rsidRDefault="00867DF3" w:rsidP="002D30C8">
            <w:pPr>
              <w:pStyle w:val="Sansinterligne"/>
              <w:jc w:val="right"/>
              <w:rPr>
                <w:rFonts w:cs="Times-Roman"/>
                <w:b w:val="0"/>
                <w:color w:val="000000"/>
                <w:sz w:val="16"/>
                <w:szCs w:val="16"/>
              </w:rPr>
            </w:pPr>
            <w:r w:rsidRPr="00672A95">
              <w:rPr>
                <w:rFonts w:cs="Times-Roman"/>
                <w:b w:val="0"/>
                <w:color w:val="000000"/>
                <w:sz w:val="16"/>
                <w:szCs w:val="16"/>
              </w:rPr>
              <w:t>4,8</w:t>
            </w:r>
          </w:p>
        </w:tc>
      </w:tr>
      <w:tr w:rsidR="00867DF3" w:rsidRPr="00672A95" w:rsidTr="002D30C8">
        <w:tc>
          <w:tcPr>
            <w:tcW w:w="2978" w:type="dxa"/>
          </w:tcPr>
          <w:p w:rsidR="00867DF3" w:rsidRPr="00672A95" w:rsidRDefault="00867DF3" w:rsidP="002D30C8">
            <w:pPr>
              <w:pStyle w:val="Sansinterligne"/>
              <w:jc w:val="left"/>
              <w:rPr>
                <w:rFonts w:cs="Times-Roman"/>
                <w:color w:val="000000"/>
                <w:sz w:val="16"/>
                <w:szCs w:val="16"/>
              </w:rPr>
            </w:pPr>
            <w:r w:rsidRPr="00672A95">
              <w:rPr>
                <w:rFonts w:cs="Times-Roman"/>
                <w:color w:val="000000"/>
                <w:sz w:val="16"/>
                <w:szCs w:val="16"/>
              </w:rPr>
              <w:t>Santé, soins personnels</w:t>
            </w:r>
          </w:p>
        </w:tc>
        <w:tc>
          <w:tcPr>
            <w:tcW w:w="850" w:type="dxa"/>
            <w:shd w:val="clear" w:color="auto" w:fill="D9D9D9"/>
          </w:tcPr>
          <w:p w:rsidR="00867DF3" w:rsidRPr="00672A95" w:rsidRDefault="00867DF3" w:rsidP="002D30C8">
            <w:pPr>
              <w:pStyle w:val="Sansinterligne"/>
              <w:jc w:val="center"/>
              <w:rPr>
                <w:rFonts w:cs="Times-Roman"/>
                <w:color w:val="000000"/>
                <w:sz w:val="16"/>
                <w:szCs w:val="16"/>
              </w:rPr>
            </w:pPr>
            <w:r w:rsidRPr="00672A95">
              <w:rPr>
                <w:rFonts w:cs="Times-Roman"/>
                <w:color w:val="000000"/>
                <w:sz w:val="16"/>
                <w:szCs w:val="16"/>
              </w:rPr>
              <w:t>4,9</w:t>
            </w:r>
          </w:p>
        </w:tc>
        <w:tc>
          <w:tcPr>
            <w:tcW w:w="709" w:type="dxa"/>
          </w:tcPr>
          <w:p w:rsidR="00867DF3" w:rsidRPr="00672A95" w:rsidRDefault="00867DF3" w:rsidP="002D30C8">
            <w:pPr>
              <w:pStyle w:val="Sansinterligne"/>
              <w:jc w:val="center"/>
              <w:rPr>
                <w:rFonts w:cs="Times-Roman"/>
                <w:color w:val="000000"/>
                <w:sz w:val="16"/>
                <w:szCs w:val="16"/>
              </w:rPr>
            </w:pPr>
            <w:r w:rsidRPr="00672A95">
              <w:rPr>
                <w:rFonts w:cs="Times-Roman"/>
                <w:color w:val="000000"/>
                <w:sz w:val="16"/>
                <w:szCs w:val="16"/>
              </w:rPr>
              <w:t>9,7</w:t>
            </w:r>
          </w:p>
        </w:tc>
        <w:tc>
          <w:tcPr>
            <w:tcW w:w="851" w:type="dxa"/>
          </w:tcPr>
          <w:p w:rsidR="00867DF3" w:rsidRPr="00672A95" w:rsidRDefault="00867DF3" w:rsidP="002D30C8">
            <w:pPr>
              <w:pStyle w:val="Sansinterligne"/>
              <w:jc w:val="center"/>
              <w:rPr>
                <w:rFonts w:cs="Times-Roman"/>
                <w:color w:val="000000"/>
                <w:sz w:val="16"/>
                <w:szCs w:val="16"/>
              </w:rPr>
            </w:pPr>
            <w:r w:rsidRPr="00672A95">
              <w:rPr>
                <w:rFonts w:cs="Times-Roman"/>
                <w:color w:val="000000"/>
                <w:sz w:val="16"/>
                <w:szCs w:val="16"/>
              </w:rPr>
              <w:t>4,6</w:t>
            </w:r>
          </w:p>
        </w:tc>
        <w:tc>
          <w:tcPr>
            <w:tcW w:w="809" w:type="dxa"/>
          </w:tcPr>
          <w:p w:rsidR="00867DF3" w:rsidRPr="00672A95" w:rsidRDefault="00867DF3" w:rsidP="002D30C8">
            <w:pPr>
              <w:pStyle w:val="Sansinterligne"/>
              <w:jc w:val="center"/>
              <w:rPr>
                <w:rFonts w:cs="Times-Roman"/>
                <w:color w:val="000000"/>
                <w:sz w:val="16"/>
                <w:szCs w:val="16"/>
              </w:rPr>
            </w:pPr>
            <w:r w:rsidRPr="00672A95">
              <w:rPr>
                <w:rFonts w:cs="Times-Roman"/>
                <w:color w:val="000000"/>
                <w:sz w:val="16"/>
                <w:szCs w:val="16"/>
              </w:rPr>
              <w:t>9,3</w:t>
            </w:r>
          </w:p>
        </w:tc>
        <w:tc>
          <w:tcPr>
            <w:tcW w:w="740" w:type="dxa"/>
          </w:tcPr>
          <w:p w:rsidR="00867DF3" w:rsidRPr="00672A95" w:rsidRDefault="00867DF3" w:rsidP="002D30C8">
            <w:pPr>
              <w:pStyle w:val="Sansinterligne"/>
              <w:jc w:val="center"/>
              <w:rPr>
                <w:rFonts w:cs="Times-Roman"/>
                <w:color w:val="FF0000"/>
                <w:sz w:val="16"/>
                <w:szCs w:val="16"/>
              </w:rPr>
            </w:pPr>
            <w:r w:rsidRPr="00672A95">
              <w:rPr>
                <w:rFonts w:cs="Times-Roman"/>
                <w:color w:val="FF0000"/>
                <w:sz w:val="16"/>
                <w:szCs w:val="16"/>
              </w:rPr>
              <w:t>+6,5</w:t>
            </w:r>
          </w:p>
        </w:tc>
        <w:tc>
          <w:tcPr>
            <w:tcW w:w="650" w:type="dxa"/>
          </w:tcPr>
          <w:p w:rsidR="00867DF3" w:rsidRPr="00672A95" w:rsidRDefault="00867DF3" w:rsidP="002D30C8">
            <w:pPr>
              <w:pStyle w:val="Sansinterligne"/>
              <w:jc w:val="center"/>
              <w:rPr>
                <w:rFonts w:cs="Times-Roman"/>
                <w:color w:val="FF0000"/>
                <w:sz w:val="16"/>
                <w:szCs w:val="16"/>
              </w:rPr>
            </w:pPr>
            <w:r w:rsidRPr="00672A95">
              <w:rPr>
                <w:rFonts w:cs="Times-Roman"/>
                <w:color w:val="FF0000"/>
                <w:sz w:val="16"/>
                <w:szCs w:val="16"/>
              </w:rPr>
              <w:t>+4,3</w:t>
            </w:r>
          </w:p>
        </w:tc>
        <w:tc>
          <w:tcPr>
            <w:tcW w:w="1208" w:type="dxa"/>
          </w:tcPr>
          <w:p w:rsidR="00867DF3" w:rsidRPr="00672A95" w:rsidRDefault="00867DF3" w:rsidP="002D30C8">
            <w:pPr>
              <w:pStyle w:val="Sansinterligne"/>
              <w:jc w:val="right"/>
              <w:rPr>
                <w:rFonts w:cs="Times-Roman"/>
                <w:color w:val="000000"/>
                <w:sz w:val="16"/>
                <w:szCs w:val="16"/>
              </w:rPr>
            </w:pPr>
            <w:r w:rsidRPr="00672A95">
              <w:rPr>
                <w:rFonts w:cs="Times-Roman"/>
                <w:color w:val="000000"/>
                <w:sz w:val="16"/>
                <w:szCs w:val="16"/>
              </w:rPr>
              <w:t>219,6</w:t>
            </w:r>
          </w:p>
        </w:tc>
        <w:tc>
          <w:tcPr>
            <w:tcW w:w="811" w:type="dxa"/>
          </w:tcPr>
          <w:p w:rsidR="00867DF3" w:rsidRPr="00672A95" w:rsidRDefault="00867DF3" w:rsidP="002D30C8">
            <w:pPr>
              <w:pStyle w:val="Sansinterligne"/>
              <w:jc w:val="right"/>
              <w:rPr>
                <w:rFonts w:cs="Times-Roman"/>
                <w:color w:val="000000"/>
                <w:sz w:val="16"/>
                <w:szCs w:val="16"/>
              </w:rPr>
            </w:pPr>
            <w:r w:rsidRPr="00672A95">
              <w:rPr>
                <w:rFonts w:cs="Times-Roman"/>
                <w:color w:val="000000"/>
                <w:sz w:val="16"/>
                <w:szCs w:val="16"/>
              </w:rPr>
              <w:t>19,5</w:t>
            </w:r>
          </w:p>
        </w:tc>
      </w:tr>
      <w:tr w:rsidR="00867DF3" w:rsidRPr="00672A95" w:rsidTr="002D30C8">
        <w:tc>
          <w:tcPr>
            <w:tcW w:w="2978" w:type="dxa"/>
          </w:tcPr>
          <w:p w:rsidR="00867DF3" w:rsidRPr="00672A95" w:rsidRDefault="00867DF3" w:rsidP="002D30C8">
            <w:pPr>
              <w:pStyle w:val="Sansinterligne"/>
              <w:jc w:val="left"/>
              <w:rPr>
                <w:rFonts w:cs="Times-Roman"/>
                <w:color w:val="000000"/>
                <w:sz w:val="16"/>
                <w:szCs w:val="16"/>
              </w:rPr>
            </w:pPr>
            <w:r w:rsidRPr="00672A95">
              <w:rPr>
                <w:rFonts w:cs="Times-Roman"/>
                <w:color w:val="000000"/>
                <w:sz w:val="16"/>
                <w:szCs w:val="16"/>
              </w:rPr>
              <w:t xml:space="preserve"> Alimentation, boissons</w:t>
            </w:r>
          </w:p>
        </w:tc>
        <w:tc>
          <w:tcPr>
            <w:tcW w:w="850" w:type="dxa"/>
            <w:shd w:val="clear" w:color="auto" w:fill="D9D9D9"/>
          </w:tcPr>
          <w:p w:rsidR="00867DF3" w:rsidRPr="00672A95" w:rsidRDefault="00867DF3" w:rsidP="002D30C8">
            <w:pPr>
              <w:pStyle w:val="Sansinterligne"/>
              <w:jc w:val="center"/>
              <w:rPr>
                <w:rFonts w:cs="Times-Roman"/>
                <w:color w:val="000000"/>
                <w:sz w:val="16"/>
                <w:szCs w:val="16"/>
              </w:rPr>
            </w:pPr>
            <w:r w:rsidRPr="00672A95">
              <w:rPr>
                <w:rFonts w:cs="Times-Roman"/>
                <w:color w:val="000000"/>
                <w:sz w:val="16"/>
                <w:szCs w:val="16"/>
              </w:rPr>
              <w:t>12,9</w:t>
            </w:r>
          </w:p>
        </w:tc>
        <w:tc>
          <w:tcPr>
            <w:tcW w:w="709" w:type="dxa"/>
          </w:tcPr>
          <w:p w:rsidR="00867DF3" w:rsidRPr="00672A95" w:rsidRDefault="00867DF3" w:rsidP="002D30C8">
            <w:pPr>
              <w:pStyle w:val="Sansinterligne"/>
              <w:jc w:val="center"/>
              <w:rPr>
                <w:rFonts w:cs="Times-Roman"/>
                <w:color w:val="000000"/>
                <w:sz w:val="16"/>
                <w:szCs w:val="16"/>
              </w:rPr>
            </w:pPr>
          </w:p>
        </w:tc>
        <w:tc>
          <w:tcPr>
            <w:tcW w:w="851" w:type="dxa"/>
          </w:tcPr>
          <w:p w:rsidR="00867DF3" w:rsidRPr="00672A95" w:rsidRDefault="00867DF3" w:rsidP="002D30C8">
            <w:pPr>
              <w:pStyle w:val="Sansinterligne"/>
              <w:jc w:val="center"/>
              <w:rPr>
                <w:rFonts w:cs="Times-Roman"/>
                <w:color w:val="000000"/>
                <w:sz w:val="16"/>
                <w:szCs w:val="16"/>
              </w:rPr>
            </w:pPr>
            <w:r w:rsidRPr="00672A95">
              <w:rPr>
                <w:rFonts w:cs="Times-Roman"/>
                <w:color w:val="000000"/>
                <w:sz w:val="16"/>
                <w:szCs w:val="16"/>
              </w:rPr>
              <w:t>13,3</w:t>
            </w:r>
          </w:p>
        </w:tc>
        <w:tc>
          <w:tcPr>
            <w:tcW w:w="809" w:type="dxa"/>
          </w:tcPr>
          <w:p w:rsidR="00867DF3" w:rsidRPr="00672A95" w:rsidRDefault="00867DF3" w:rsidP="002D30C8">
            <w:pPr>
              <w:pStyle w:val="Sansinterligne"/>
              <w:jc w:val="center"/>
              <w:rPr>
                <w:rFonts w:cs="Times-Roman"/>
                <w:color w:val="000000"/>
                <w:sz w:val="16"/>
                <w:szCs w:val="16"/>
              </w:rPr>
            </w:pPr>
          </w:p>
        </w:tc>
        <w:tc>
          <w:tcPr>
            <w:tcW w:w="740" w:type="dxa"/>
          </w:tcPr>
          <w:p w:rsidR="00867DF3" w:rsidRPr="00672A95" w:rsidRDefault="00867DF3" w:rsidP="002D30C8">
            <w:pPr>
              <w:pStyle w:val="Sansinterligne"/>
              <w:jc w:val="center"/>
              <w:rPr>
                <w:rFonts w:cs="Times-Roman"/>
                <w:color w:val="0070C0"/>
                <w:sz w:val="16"/>
                <w:szCs w:val="16"/>
              </w:rPr>
            </w:pPr>
            <w:r w:rsidRPr="00672A95">
              <w:rPr>
                <w:rFonts w:cs="Times-Roman"/>
                <w:color w:val="0070C0"/>
                <w:sz w:val="16"/>
                <w:szCs w:val="16"/>
              </w:rPr>
              <w:t>-3,0</w:t>
            </w:r>
          </w:p>
        </w:tc>
        <w:tc>
          <w:tcPr>
            <w:tcW w:w="650" w:type="dxa"/>
          </w:tcPr>
          <w:p w:rsidR="00867DF3" w:rsidRPr="00672A95" w:rsidRDefault="00867DF3" w:rsidP="002D30C8">
            <w:pPr>
              <w:pStyle w:val="Sansinterligne"/>
              <w:jc w:val="center"/>
              <w:rPr>
                <w:rFonts w:cs="Times-Roman"/>
                <w:color w:val="000000"/>
                <w:sz w:val="16"/>
                <w:szCs w:val="16"/>
              </w:rPr>
            </w:pPr>
          </w:p>
        </w:tc>
        <w:tc>
          <w:tcPr>
            <w:tcW w:w="1208" w:type="dxa"/>
          </w:tcPr>
          <w:p w:rsidR="00867DF3" w:rsidRPr="00672A95" w:rsidRDefault="00867DF3" w:rsidP="002D30C8">
            <w:pPr>
              <w:pStyle w:val="Sansinterligne"/>
              <w:jc w:val="right"/>
              <w:rPr>
                <w:rFonts w:cs="Times-Roman"/>
                <w:color w:val="000000"/>
                <w:sz w:val="16"/>
                <w:szCs w:val="16"/>
              </w:rPr>
            </w:pPr>
            <w:r w:rsidRPr="00672A95">
              <w:rPr>
                <w:rFonts w:cs="Times-Roman"/>
                <w:color w:val="000000"/>
                <w:sz w:val="16"/>
                <w:szCs w:val="16"/>
              </w:rPr>
              <w:t>179,5</w:t>
            </w:r>
          </w:p>
        </w:tc>
        <w:tc>
          <w:tcPr>
            <w:tcW w:w="811" w:type="dxa"/>
          </w:tcPr>
          <w:p w:rsidR="00867DF3" w:rsidRPr="00672A95" w:rsidRDefault="00867DF3" w:rsidP="002D30C8">
            <w:pPr>
              <w:pStyle w:val="Sansinterligne"/>
              <w:jc w:val="right"/>
              <w:rPr>
                <w:rFonts w:cs="Times-Roman"/>
                <w:color w:val="000000"/>
                <w:sz w:val="16"/>
                <w:szCs w:val="16"/>
              </w:rPr>
            </w:pPr>
            <w:r w:rsidRPr="00672A95">
              <w:rPr>
                <w:rFonts w:cs="Times-Roman"/>
                <w:color w:val="000000"/>
                <w:sz w:val="16"/>
                <w:szCs w:val="16"/>
              </w:rPr>
              <w:t>15,9</w:t>
            </w:r>
          </w:p>
        </w:tc>
      </w:tr>
      <w:tr w:rsidR="00867DF3" w:rsidRPr="00672A95" w:rsidTr="002D30C8">
        <w:tc>
          <w:tcPr>
            <w:tcW w:w="2978" w:type="dxa"/>
          </w:tcPr>
          <w:p w:rsidR="00867DF3" w:rsidRPr="00672A95" w:rsidRDefault="00867DF3" w:rsidP="002D30C8">
            <w:pPr>
              <w:pStyle w:val="Sansinterligne"/>
              <w:jc w:val="left"/>
              <w:rPr>
                <w:rFonts w:cs="Times-Roman"/>
                <w:b w:val="0"/>
                <w:color w:val="000000"/>
                <w:sz w:val="16"/>
                <w:szCs w:val="16"/>
              </w:rPr>
            </w:pPr>
            <w:r w:rsidRPr="00672A95">
              <w:rPr>
                <w:rFonts w:cs="Times-Roman"/>
                <w:b w:val="0"/>
                <w:color w:val="000000"/>
                <w:sz w:val="16"/>
                <w:szCs w:val="16"/>
              </w:rPr>
              <w:t xml:space="preserve">   Dont alimentation</w:t>
            </w:r>
          </w:p>
        </w:tc>
        <w:tc>
          <w:tcPr>
            <w:tcW w:w="850" w:type="dxa"/>
            <w:shd w:val="clear" w:color="auto" w:fill="D9D9D9"/>
          </w:tcPr>
          <w:p w:rsidR="00867DF3" w:rsidRPr="00672A95" w:rsidRDefault="00867DF3" w:rsidP="002D30C8">
            <w:pPr>
              <w:pStyle w:val="Sansinterligne"/>
              <w:jc w:val="center"/>
              <w:rPr>
                <w:rFonts w:cs="Times-Roman"/>
                <w:b w:val="0"/>
                <w:color w:val="000000"/>
                <w:sz w:val="16"/>
                <w:szCs w:val="16"/>
              </w:rPr>
            </w:pPr>
            <w:r w:rsidRPr="00672A95">
              <w:rPr>
                <w:rFonts w:cs="Times-Roman"/>
                <w:b w:val="0"/>
                <w:color w:val="000000"/>
                <w:sz w:val="16"/>
                <w:szCs w:val="16"/>
              </w:rPr>
              <w:t>8,4</w:t>
            </w:r>
          </w:p>
        </w:tc>
        <w:tc>
          <w:tcPr>
            <w:tcW w:w="709" w:type="dxa"/>
          </w:tcPr>
          <w:p w:rsidR="00867DF3" w:rsidRPr="00672A95" w:rsidRDefault="00867DF3" w:rsidP="002D30C8">
            <w:pPr>
              <w:pStyle w:val="Sansinterligne"/>
              <w:jc w:val="center"/>
              <w:rPr>
                <w:rFonts w:cs="Times-Roman"/>
                <w:b w:val="0"/>
                <w:color w:val="000000"/>
                <w:sz w:val="16"/>
                <w:szCs w:val="16"/>
              </w:rPr>
            </w:pPr>
          </w:p>
        </w:tc>
        <w:tc>
          <w:tcPr>
            <w:tcW w:w="851" w:type="dxa"/>
          </w:tcPr>
          <w:p w:rsidR="00867DF3" w:rsidRPr="00672A95" w:rsidRDefault="00867DF3" w:rsidP="002D30C8">
            <w:pPr>
              <w:pStyle w:val="Sansinterligne"/>
              <w:jc w:val="center"/>
              <w:rPr>
                <w:rFonts w:cs="Times-Roman"/>
                <w:b w:val="0"/>
                <w:color w:val="000000"/>
                <w:sz w:val="16"/>
                <w:szCs w:val="16"/>
              </w:rPr>
            </w:pPr>
            <w:r w:rsidRPr="00672A95">
              <w:rPr>
                <w:rFonts w:cs="Times-Roman"/>
                <w:b w:val="0"/>
                <w:color w:val="000000"/>
                <w:sz w:val="16"/>
                <w:szCs w:val="16"/>
              </w:rPr>
              <w:t>8,9</w:t>
            </w:r>
          </w:p>
        </w:tc>
        <w:tc>
          <w:tcPr>
            <w:tcW w:w="809" w:type="dxa"/>
          </w:tcPr>
          <w:p w:rsidR="00867DF3" w:rsidRPr="00672A95" w:rsidRDefault="00867DF3" w:rsidP="002D30C8">
            <w:pPr>
              <w:pStyle w:val="Sansinterligne"/>
              <w:jc w:val="center"/>
              <w:rPr>
                <w:rFonts w:cs="Times-Roman"/>
                <w:b w:val="0"/>
                <w:color w:val="000000"/>
                <w:sz w:val="16"/>
                <w:szCs w:val="16"/>
              </w:rPr>
            </w:pPr>
          </w:p>
        </w:tc>
        <w:tc>
          <w:tcPr>
            <w:tcW w:w="740" w:type="dxa"/>
          </w:tcPr>
          <w:p w:rsidR="00867DF3" w:rsidRPr="00672A95" w:rsidRDefault="00867DF3" w:rsidP="002D30C8">
            <w:pPr>
              <w:pStyle w:val="Sansinterligne"/>
              <w:jc w:val="center"/>
              <w:rPr>
                <w:rFonts w:cs="Times-Roman"/>
                <w:b w:val="0"/>
                <w:color w:val="0070C0"/>
                <w:sz w:val="16"/>
                <w:szCs w:val="16"/>
              </w:rPr>
            </w:pPr>
            <w:r w:rsidRPr="00672A95">
              <w:rPr>
                <w:rFonts w:cs="Times-Roman"/>
                <w:b w:val="0"/>
                <w:color w:val="0070C0"/>
                <w:sz w:val="16"/>
                <w:szCs w:val="16"/>
              </w:rPr>
              <w:t>-4,1</w:t>
            </w:r>
          </w:p>
        </w:tc>
        <w:tc>
          <w:tcPr>
            <w:tcW w:w="650" w:type="dxa"/>
          </w:tcPr>
          <w:p w:rsidR="00867DF3" w:rsidRPr="00672A95" w:rsidRDefault="00867DF3" w:rsidP="002D30C8">
            <w:pPr>
              <w:pStyle w:val="Sansinterligne"/>
              <w:jc w:val="center"/>
              <w:rPr>
                <w:rFonts w:cs="Times-Roman"/>
                <w:b w:val="0"/>
                <w:color w:val="000000"/>
                <w:sz w:val="16"/>
                <w:szCs w:val="16"/>
              </w:rPr>
            </w:pPr>
          </w:p>
        </w:tc>
        <w:tc>
          <w:tcPr>
            <w:tcW w:w="1208" w:type="dxa"/>
          </w:tcPr>
          <w:p w:rsidR="00867DF3" w:rsidRPr="00672A95" w:rsidRDefault="00867DF3" w:rsidP="002D30C8">
            <w:pPr>
              <w:pStyle w:val="Sansinterligne"/>
              <w:jc w:val="right"/>
              <w:rPr>
                <w:rFonts w:cs="Times-Roman"/>
                <w:b w:val="0"/>
                <w:color w:val="000000"/>
                <w:sz w:val="16"/>
                <w:szCs w:val="16"/>
              </w:rPr>
            </w:pPr>
            <w:r w:rsidRPr="00672A95">
              <w:rPr>
                <w:rFonts w:cs="Times-Roman"/>
                <w:b w:val="0"/>
                <w:color w:val="000000"/>
                <w:sz w:val="16"/>
                <w:szCs w:val="16"/>
              </w:rPr>
              <w:t>139,7</w:t>
            </w:r>
          </w:p>
        </w:tc>
        <w:tc>
          <w:tcPr>
            <w:tcW w:w="811" w:type="dxa"/>
          </w:tcPr>
          <w:p w:rsidR="00867DF3" w:rsidRPr="00672A95" w:rsidRDefault="00867DF3" w:rsidP="002D30C8">
            <w:pPr>
              <w:pStyle w:val="Sansinterligne"/>
              <w:jc w:val="right"/>
              <w:rPr>
                <w:rFonts w:cs="Times-Roman"/>
                <w:b w:val="0"/>
                <w:color w:val="000000"/>
                <w:sz w:val="16"/>
                <w:szCs w:val="16"/>
              </w:rPr>
            </w:pPr>
            <w:r w:rsidRPr="00672A95">
              <w:rPr>
                <w:rFonts w:cs="Times-Roman"/>
                <w:b w:val="0"/>
                <w:color w:val="000000"/>
                <w:sz w:val="16"/>
                <w:szCs w:val="16"/>
              </w:rPr>
              <w:t>12,4</w:t>
            </w:r>
          </w:p>
        </w:tc>
      </w:tr>
      <w:tr w:rsidR="00867DF3" w:rsidRPr="00672A95" w:rsidTr="002D30C8">
        <w:tc>
          <w:tcPr>
            <w:tcW w:w="2978" w:type="dxa"/>
          </w:tcPr>
          <w:p w:rsidR="00867DF3" w:rsidRPr="00672A95" w:rsidRDefault="00867DF3" w:rsidP="002D30C8">
            <w:pPr>
              <w:pStyle w:val="Sansinterligne"/>
              <w:jc w:val="left"/>
              <w:rPr>
                <w:rFonts w:cs="Times-Roman"/>
                <w:b w:val="0"/>
                <w:color w:val="000000"/>
                <w:sz w:val="16"/>
                <w:szCs w:val="16"/>
              </w:rPr>
            </w:pPr>
            <w:r w:rsidRPr="00672A95">
              <w:rPr>
                <w:rFonts w:cs="Times-Roman"/>
                <w:b w:val="0"/>
                <w:color w:val="000000"/>
                <w:sz w:val="16"/>
                <w:szCs w:val="16"/>
              </w:rPr>
              <w:t xml:space="preserve">   Dont boissons + alcool, tabac</w:t>
            </w:r>
          </w:p>
        </w:tc>
        <w:tc>
          <w:tcPr>
            <w:tcW w:w="850" w:type="dxa"/>
            <w:shd w:val="clear" w:color="auto" w:fill="D9D9D9"/>
          </w:tcPr>
          <w:p w:rsidR="00867DF3" w:rsidRPr="00672A95" w:rsidRDefault="00867DF3" w:rsidP="002D30C8">
            <w:pPr>
              <w:pStyle w:val="Sansinterligne"/>
              <w:jc w:val="center"/>
              <w:rPr>
                <w:rFonts w:cs="Times-Roman"/>
                <w:b w:val="0"/>
                <w:color w:val="000000"/>
                <w:sz w:val="16"/>
                <w:szCs w:val="16"/>
              </w:rPr>
            </w:pPr>
            <w:r w:rsidRPr="00672A95">
              <w:rPr>
                <w:rFonts w:cs="Times-Roman"/>
                <w:b w:val="0"/>
                <w:color w:val="000000"/>
                <w:sz w:val="16"/>
                <w:szCs w:val="16"/>
              </w:rPr>
              <w:t>3,6</w:t>
            </w:r>
          </w:p>
        </w:tc>
        <w:tc>
          <w:tcPr>
            <w:tcW w:w="709" w:type="dxa"/>
          </w:tcPr>
          <w:p w:rsidR="00867DF3" w:rsidRPr="00672A95" w:rsidRDefault="00867DF3" w:rsidP="002D30C8">
            <w:pPr>
              <w:pStyle w:val="Sansinterligne"/>
              <w:jc w:val="center"/>
              <w:rPr>
                <w:rFonts w:cs="Times-Roman"/>
                <w:b w:val="0"/>
                <w:color w:val="000000"/>
                <w:sz w:val="16"/>
                <w:szCs w:val="16"/>
              </w:rPr>
            </w:pPr>
          </w:p>
        </w:tc>
        <w:tc>
          <w:tcPr>
            <w:tcW w:w="851" w:type="dxa"/>
          </w:tcPr>
          <w:p w:rsidR="00867DF3" w:rsidRPr="00672A95" w:rsidRDefault="00867DF3" w:rsidP="002D30C8">
            <w:pPr>
              <w:pStyle w:val="Sansinterligne"/>
              <w:jc w:val="center"/>
              <w:rPr>
                <w:rFonts w:cs="Times-Roman"/>
                <w:b w:val="0"/>
                <w:color w:val="000000"/>
                <w:sz w:val="16"/>
                <w:szCs w:val="16"/>
              </w:rPr>
            </w:pPr>
            <w:r w:rsidRPr="00672A95">
              <w:rPr>
                <w:rFonts w:cs="Times-Roman"/>
                <w:b w:val="0"/>
                <w:color w:val="000000"/>
                <w:sz w:val="16"/>
                <w:szCs w:val="16"/>
              </w:rPr>
              <w:t>3,6</w:t>
            </w:r>
          </w:p>
        </w:tc>
        <w:tc>
          <w:tcPr>
            <w:tcW w:w="809" w:type="dxa"/>
          </w:tcPr>
          <w:p w:rsidR="00867DF3" w:rsidRPr="00672A95" w:rsidRDefault="00867DF3" w:rsidP="002D30C8">
            <w:pPr>
              <w:pStyle w:val="Sansinterligne"/>
              <w:jc w:val="center"/>
              <w:rPr>
                <w:rFonts w:cs="Times-Roman"/>
                <w:b w:val="0"/>
                <w:color w:val="000000"/>
                <w:sz w:val="16"/>
                <w:szCs w:val="16"/>
              </w:rPr>
            </w:pPr>
          </w:p>
        </w:tc>
        <w:tc>
          <w:tcPr>
            <w:tcW w:w="740" w:type="dxa"/>
          </w:tcPr>
          <w:p w:rsidR="00867DF3" w:rsidRPr="00672A95" w:rsidRDefault="00867DF3" w:rsidP="002D30C8">
            <w:pPr>
              <w:pStyle w:val="Sansinterligne"/>
              <w:jc w:val="center"/>
              <w:rPr>
                <w:rFonts w:cs="Times-Roman"/>
                <w:b w:val="0"/>
                <w:color w:val="000000"/>
                <w:sz w:val="16"/>
                <w:szCs w:val="16"/>
              </w:rPr>
            </w:pPr>
            <w:r>
              <w:rPr>
                <w:rFonts w:cs="Times-Roman"/>
                <w:b w:val="0"/>
                <w:color w:val="000000"/>
                <w:sz w:val="16"/>
                <w:szCs w:val="16"/>
              </w:rPr>
              <w:t>=</w:t>
            </w:r>
          </w:p>
        </w:tc>
        <w:tc>
          <w:tcPr>
            <w:tcW w:w="650" w:type="dxa"/>
          </w:tcPr>
          <w:p w:rsidR="00867DF3" w:rsidRPr="00672A95" w:rsidRDefault="00867DF3" w:rsidP="002D30C8">
            <w:pPr>
              <w:pStyle w:val="Sansinterligne"/>
              <w:jc w:val="center"/>
              <w:rPr>
                <w:rFonts w:cs="Times-Roman"/>
                <w:b w:val="0"/>
                <w:color w:val="000000"/>
                <w:sz w:val="16"/>
                <w:szCs w:val="16"/>
              </w:rPr>
            </w:pPr>
          </w:p>
        </w:tc>
        <w:tc>
          <w:tcPr>
            <w:tcW w:w="1208" w:type="dxa"/>
          </w:tcPr>
          <w:p w:rsidR="00867DF3" w:rsidRPr="00672A95" w:rsidRDefault="00867DF3" w:rsidP="002D30C8">
            <w:pPr>
              <w:pStyle w:val="Sansinterligne"/>
              <w:jc w:val="right"/>
              <w:rPr>
                <w:rFonts w:cs="Times-Roman"/>
                <w:b w:val="0"/>
                <w:color w:val="000000"/>
                <w:sz w:val="16"/>
                <w:szCs w:val="16"/>
              </w:rPr>
            </w:pPr>
            <w:r w:rsidRPr="00672A95">
              <w:rPr>
                <w:rFonts w:cs="Times-Roman"/>
                <w:b w:val="0"/>
                <w:color w:val="000000"/>
                <w:sz w:val="16"/>
                <w:szCs w:val="16"/>
              </w:rPr>
              <w:t>52,9</w:t>
            </w:r>
          </w:p>
        </w:tc>
        <w:tc>
          <w:tcPr>
            <w:tcW w:w="811" w:type="dxa"/>
          </w:tcPr>
          <w:p w:rsidR="00867DF3" w:rsidRPr="00672A95" w:rsidRDefault="00867DF3" w:rsidP="002D30C8">
            <w:pPr>
              <w:pStyle w:val="Sansinterligne"/>
              <w:jc w:val="right"/>
              <w:rPr>
                <w:rFonts w:cs="Times-Roman"/>
                <w:b w:val="0"/>
                <w:color w:val="000000"/>
                <w:sz w:val="16"/>
                <w:szCs w:val="16"/>
              </w:rPr>
            </w:pPr>
            <w:r w:rsidRPr="00672A95">
              <w:rPr>
                <w:rFonts w:cs="Times-Roman"/>
                <w:b w:val="0"/>
                <w:color w:val="000000"/>
                <w:sz w:val="16"/>
                <w:szCs w:val="16"/>
              </w:rPr>
              <w:t>4,7</w:t>
            </w:r>
          </w:p>
        </w:tc>
      </w:tr>
      <w:tr w:rsidR="00867DF3" w:rsidRPr="00672A95" w:rsidTr="002D30C8">
        <w:tc>
          <w:tcPr>
            <w:tcW w:w="2978" w:type="dxa"/>
          </w:tcPr>
          <w:p w:rsidR="00867DF3" w:rsidRPr="00672A95" w:rsidRDefault="00867DF3" w:rsidP="002D30C8">
            <w:pPr>
              <w:pStyle w:val="Sansinterligne"/>
              <w:jc w:val="left"/>
              <w:rPr>
                <w:rFonts w:cs="Times-Roman"/>
                <w:color w:val="000000"/>
                <w:sz w:val="16"/>
                <w:szCs w:val="16"/>
              </w:rPr>
            </w:pPr>
            <w:r w:rsidRPr="00672A95">
              <w:rPr>
                <w:rFonts w:cs="Times-Roman"/>
                <w:color w:val="000000"/>
                <w:sz w:val="16"/>
                <w:szCs w:val="16"/>
              </w:rPr>
              <w:t>Transports</w:t>
            </w:r>
          </w:p>
        </w:tc>
        <w:tc>
          <w:tcPr>
            <w:tcW w:w="850" w:type="dxa"/>
            <w:shd w:val="clear" w:color="auto" w:fill="D9D9D9"/>
          </w:tcPr>
          <w:p w:rsidR="00867DF3" w:rsidRPr="00672A95" w:rsidRDefault="00867DF3" w:rsidP="002D30C8">
            <w:pPr>
              <w:pStyle w:val="Sansinterligne"/>
              <w:jc w:val="center"/>
              <w:rPr>
                <w:rFonts w:cs="Times-Roman"/>
                <w:color w:val="000000"/>
                <w:sz w:val="16"/>
                <w:szCs w:val="16"/>
              </w:rPr>
            </w:pPr>
            <w:r w:rsidRPr="00672A95">
              <w:rPr>
                <w:rFonts w:cs="Times-Roman"/>
                <w:color w:val="000000"/>
                <w:sz w:val="16"/>
                <w:szCs w:val="16"/>
              </w:rPr>
              <w:t>9,9</w:t>
            </w:r>
          </w:p>
        </w:tc>
        <w:tc>
          <w:tcPr>
            <w:tcW w:w="709" w:type="dxa"/>
          </w:tcPr>
          <w:p w:rsidR="00867DF3" w:rsidRPr="00672A95" w:rsidRDefault="00867DF3" w:rsidP="002D30C8">
            <w:pPr>
              <w:pStyle w:val="Sansinterligne"/>
              <w:jc w:val="center"/>
              <w:rPr>
                <w:rFonts w:cs="Times-Roman"/>
                <w:color w:val="000000"/>
                <w:sz w:val="16"/>
                <w:szCs w:val="16"/>
              </w:rPr>
            </w:pPr>
          </w:p>
        </w:tc>
        <w:tc>
          <w:tcPr>
            <w:tcW w:w="851" w:type="dxa"/>
          </w:tcPr>
          <w:p w:rsidR="00867DF3" w:rsidRPr="00672A95" w:rsidRDefault="00867DF3" w:rsidP="002D30C8">
            <w:pPr>
              <w:pStyle w:val="Sansinterligne"/>
              <w:jc w:val="center"/>
              <w:rPr>
                <w:rFonts w:cs="Times-Roman"/>
                <w:color w:val="000000"/>
                <w:sz w:val="16"/>
                <w:szCs w:val="16"/>
              </w:rPr>
            </w:pPr>
            <w:r w:rsidRPr="00672A95">
              <w:rPr>
                <w:rFonts w:cs="Times-Roman"/>
                <w:color w:val="000000"/>
                <w:sz w:val="16"/>
                <w:szCs w:val="16"/>
              </w:rPr>
              <w:t>10,4</w:t>
            </w:r>
          </w:p>
        </w:tc>
        <w:tc>
          <w:tcPr>
            <w:tcW w:w="809" w:type="dxa"/>
          </w:tcPr>
          <w:p w:rsidR="00867DF3" w:rsidRPr="00672A95" w:rsidRDefault="00867DF3" w:rsidP="002D30C8">
            <w:pPr>
              <w:pStyle w:val="Sansinterligne"/>
              <w:jc w:val="center"/>
              <w:rPr>
                <w:rFonts w:cs="Times-Roman"/>
                <w:color w:val="000000"/>
                <w:sz w:val="16"/>
                <w:szCs w:val="16"/>
              </w:rPr>
            </w:pPr>
          </w:p>
        </w:tc>
        <w:tc>
          <w:tcPr>
            <w:tcW w:w="740" w:type="dxa"/>
          </w:tcPr>
          <w:p w:rsidR="00867DF3" w:rsidRPr="00672A95" w:rsidRDefault="00867DF3" w:rsidP="002D30C8">
            <w:pPr>
              <w:pStyle w:val="Sansinterligne"/>
              <w:jc w:val="center"/>
              <w:rPr>
                <w:rFonts w:cs="Times-Roman"/>
                <w:color w:val="0070C0"/>
                <w:sz w:val="16"/>
                <w:szCs w:val="16"/>
              </w:rPr>
            </w:pPr>
            <w:r w:rsidRPr="00672A95">
              <w:rPr>
                <w:rFonts w:cs="Times-Roman"/>
                <w:color w:val="0070C0"/>
                <w:sz w:val="16"/>
                <w:szCs w:val="16"/>
              </w:rPr>
              <w:t>-4,8</w:t>
            </w:r>
          </w:p>
        </w:tc>
        <w:tc>
          <w:tcPr>
            <w:tcW w:w="650" w:type="dxa"/>
          </w:tcPr>
          <w:p w:rsidR="00867DF3" w:rsidRPr="00672A95" w:rsidRDefault="00867DF3" w:rsidP="002D30C8">
            <w:pPr>
              <w:pStyle w:val="Sansinterligne"/>
              <w:jc w:val="center"/>
              <w:rPr>
                <w:rFonts w:cs="Times-Roman"/>
                <w:color w:val="000000"/>
                <w:sz w:val="16"/>
                <w:szCs w:val="16"/>
              </w:rPr>
            </w:pPr>
          </w:p>
        </w:tc>
        <w:tc>
          <w:tcPr>
            <w:tcW w:w="1208" w:type="dxa"/>
          </w:tcPr>
          <w:p w:rsidR="00867DF3" w:rsidRPr="00672A95" w:rsidRDefault="00867DF3" w:rsidP="002D30C8">
            <w:pPr>
              <w:pStyle w:val="Sansinterligne"/>
              <w:jc w:val="right"/>
              <w:rPr>
                <w:rFonts w:cs="Times-Roman"/>
                <w:color w:val="000000"/>
                <w:sz w:val="16"/>
                <w:szCs w:val="16"/>
              </w:rPr>
            </w:pPr>
            <w:r w:rsidRPr="00672A95">
              <w:rPr>
                <w:rFonts w:cs="Times-Roman"/>
                <w:color w:val="000000"/>
                <w:sz w:val="16"/>
                <w:szCs w:val="16"/>
              </w:rPr>
              <w:t>148,2</w:t>
            </w:r>
          </w:p>
        </w:tc>
        <w:tc>
          <w:tcPr>
            <w:tcW w:w="811" w:type="dxa"/>
          </w:tcPr>
          <w:p w:rsidR="00867DF3" w:rsidRPr="00672A95" w:rsidRDefault="00867DF3" w:rsidP="002D30C8">
            <w:pPr>
              <w:pStyle w:val="Sansinterligne"/>
              <w:jc w:val="right"/>
              <w:rPr>
                <w:rFonts w:cs="Times-Roman"/>
                <w:color w:val="000000"/>
                <w:sz w:val="16"/>
                <w:szCs w:val="16"/>
              </w:rPr>
            </w:pPr>
            <w:r w:rsidRPr="00672A95">
              <w:rPr>
                <w:rFonts w:cs="Times-Roman"/>
                <w:color w:val="000000"/>
                <w:sz w:val="16"/>
                <w:szCs w:val="16"/>
              </w:rPr>
              <w:t>13,2</w:t>
            </w:r>
          </w:p>
        </w:tc>
      </w:tr>
      <w:tr w:rsidR="00867DF3" w:rsidRPr="00672A95" w:rsidTr="002D30C8">
        <w:tc>
          <w:tcPr>
            <w:tcW w:w="2978" w:type="dxa"/>
          </w:tcPr>
          <w:p w:rsidR="00867DF3" w:rsidRPr="00672A95" w:rsidRDefault="00867DF3" w:rsidP="002D30C8">
            <w:pPr>
              <w:pStyle w:val="Sansinterligne"/>
              <w:jc w:val="left"/>
              <w:rPr>
                <w:rFonts w:cs="Times-Roman"/>
                <w:b w:val="0"/>
                <w:color w:val="000000"/>
                <w:sz w:val="16"/>
                <w:szCs w:val="16"/>
              </w:rPr>
            </w:pPr>
            <w:r w:rsidRPr="00672A95">
              <w:rPr>
                <w:rFonts w:cs="Times-Roman"/>
                <w:b w:val="0"/>
                <w:color w:val="000000"/>
                <w:sz w:val="16"/>
                <w:szCs w:val="16"/>
              </w:rPr>
              <w:t xml:space="preserve">   Dont achats véhicule, carburant,…</w:t>
            </w:r>
          </w:p>
        </w:tc>
        <w:tc>
          <w:tcPr>
            <w:tcW w:w="850" w:type="dxa"/>
            <w:shd w:val="clear" w:color="auto" w:fill="D9D9D9"/>
          </w:tcPr>
          <w:p w:rsidR="00867DF3" w:rsidRPr="00672A95" w:rsidRDefault="00867DF3" w:rsidP="002D30C8">
            <w:pPr>
              <w:pStyle w:val="Sansinterligne"/>
              <w:jc w:val="center"/>
              <w:rPr>
                <w:rFonts w:cs="Times-Roman"/>
                <w:b w:val="0"/>
                <w:color w:val="000000"/>
                <w:sz w:val="16"/>
                <w:szCs w:val="16"/>
              </w:rPr>
            </w:pPr>
            <w:r w:rsidRPr="00672A95">
              <w:rPr>
                <w:rFonts w:cs="Times-Roman"/>
                <w:b w:val="0"/>
                <w:color w:val="000000"/>
                <w:sz w:val="16"/>
                <w:szCs w:val="16"/>
              </w:rPr>
              <w:t>5,2</w:t>
            </w:r>
          </w:p>
        </w:tc>
        <w:tc>
          <w:tcPr>
            <w:tcW w:w="709" w:type="dxa"/>
          </w:tcPr>
          <w:p w:rsidR="00867DF3" w:rsidRPr="00672A95" w:rsidRDefault="00867DF3" w:rsidP="002D30C8">
            <w:pPr>
              <w:pStyle w:val="Sansinterligne"/>
              <w:jc w:val="center"/>
              <w:rPr>
                <w:rFonts w:cs="Times-Roman"/>
                <w:b w:val="0"/>
                <w:color w:val="000000"/>
                <w:sz w:val="16"/>
                <w:szCs w:val="16"/>
              </w:rPr>
            </w:pPr>
          </w:p>
        </w:tc>
        <w:tc>
          <w:tcPr>
            <w:tcW w:w="851" w:type="dxa"/>
          </w:tcPr>
          <w:p w:rsidR="00867DF3" w:rsidRPr="00672A95" w:rsidRDefault="00867DF3" w:rsidP="002D30C8">
            <w:pPr>
              <w:pStyle w:val="Sansinterligne"/>
              <w:jc w:val="center"/>
              <w:rPr>
                <w:rFonts w:cs="Times-Roman"/>
                <w:b w:val="0"/>
                <w:color w:val="000000"/>
                <w:sz w:val="16"/>
                <w:szCs w:val="16"/>
              </w:rPr>
            </w:pPr>
            <w:r w:rsidRPr="00672A95">
              <w:rPr>
                <w:rFonts w:cs="Times-Roman"/>
                <w:b w:val="0"/>
                <w:color w:val="000000"/>
                <w:sz w:val="16"/>
                <w:szCs w:val="16"/>
              </w:rPr>
              <w:t>5,8</w:t>
            </w:r>
          </w:p>
        </w:tc>
        <w:tc>
          <w:tcPr>
            <w:tcW w:w="809" w:type="dxa"/>
          </w:tcPr>
          <w:p w:rsidR="00867DF3" w:rsidRPr="00672A95" w:rsidRDefault="00867DF3" w:rsidP="002D30C8">
            <w:pPr>
              <w:pStyle w:val="Sansinterligne"/>
              <w:jc w:val="center"/>
              <w:rPr>
                <w:rFonts w:cs="Times-Roman"/>
                <w:b w:val="0"/>
                <w:color w:val="000000"/>
                <w:sz w:val="16"/>
                <w:szCs w:val="16"/>
              </w:rPr>
            </w:pPr>
          </w:p>
        </w:tc>
        <w:tc>
          <w:tcPr>
            <w:tcW w:w="740" w:type="dxa"/>
          </w:tcPr>
          <w:p w:rsidR="00867DF3" w:rsidRPr="00672A95" w:rsidRDefault="00867DF3" w:rsidP="002D30C8">
            <w:pPr>
              <w:pStyle w:val="Sansinterligne"/>
              <w:jc w:val="center"/>
              <w:rPr>
                <w:rFonts w:cs="Times-Roman"/>
                <w:b w:val="0"/>
                <w:color w:val="0070C0"/>
                <w:sz w:val="16"/>
                <w:szCs w:val="16"/>
              </w:rPr>
            </w:pPr>
            <w:r w:rsidRPr="00672A95">
              <w:rPr>
                <w:rFonts w:cs="Times-Roman"/>
                <w:b w:val="0"/>
                <w:color w:val="0070C0"/>
                <w:sz w:val="16"/>
                <w:szCs w:val="16"/>
              </w:rPr>
              <w:t>-10,3</w:t>
            </w:r>
          </w:p>
        </w:tc>
        <w:tc>
          <w:tcPr>
            <w:tcW w:w="650" w:type="dxa"/>
          </w:tcPr>
          <w:p w:rsidR="00867DF3" w:rsidRPr="00672A95" w:rsidRDefault="00867DF3" w:rsidP="002D30C8">
            <w:pPr>
              <w:pStyle w:val="Sansinterligne"/>
              <w:jc w:val="center"/>
              <w:rPr>
                <w:rFonts w:cs="Times-Roman"/>
                <w:b w:val="0"/>
                <w:color w:val="000000"/>
                <w:sz w:val="16"/>
                <w:szCs w:val="16"/>
              </w:rPr>
            </w:pPr>
          </w:p>
        </w:tc>
        <w:tc>
          <w:tcPr>
            <w:tcW w:w="1208" w:type="dxa"/>
          </w:tcPr>
          <w:p w:rsidR="00867DF3" w:rsidRPr="00672A95" w:rsidRDefault="00867DF3" w:rsidP="002D30C8">
            <w:pPr>
              <w:pStyle w:val="Sansinterligne"/>
              <w:jc w:val="right"/>
              <w:rPr>
                <w:rFonts w:cs="Times-Roman"/>
                <w:b w:val="0"/>
                <w:color w:val="000000"/>
                <w:sz w:val="16"/>
                <w:szCs w:val="16"/>
              </w:rPr>
            </w:pPr>
            <w:r w:rsidRPr="00672A95">
              <w:rPr>
                <w:rFonts w:cs="Times-Roman"/>
                <w:b w:val="0"/>
                <w:color w:val="000000"/>
                <w:sz w:val="16"/>
                <w:szCs w:val="16"/>
              </w:rPr>
              <w:t>76,7</w:t>
            </w:r>
          </w:p>
        </w:tc>
        <w:tc>
          <w:tcPr>
            <w:tcW w:w="811" w:type="dxa"/>
          </w:tcPr>
          <w:p w:rsidR="00867DF3" w:rsidRPr="00672A95" w:rsidRDefault="00867DF3" w:rsidP="002D30C8">
            <w:pPr>
              <w:pStyle w:val="Sansinterligne"/>
              <w:jc w:val="right"/>
              <w:rPr>
                <w:rFonts w:cs="Times-Roman"/>
                <w:b w:val="0"/>
                <w:color w:val="000000"/>
                <w:sz w:val="16"/>
                <w:szCs w:val="16"/>
              </w:rPr>
            </w:pPr>
            <w:r w:rsidRPr="00672A95">
              <w:rPr>
                <w:rFonts w:cs="Times-Roman"/>
                <w:b w:val="0"/>
                <w:color w:val="000000"/>
                <w:sz w:val="16"/>
                <w:szCs w:val="16"/>
              </w:rPr>
              <w:t>6,8</w:t>
            </w:r>
          </w:p>
        </w:tc>
      </w:tr>
      <w:tr w:rsidR="00867DF3" w:rsidRPr="00672A95" w:rsidTr="002D30C8">
        <w:tc>
          <w:tcPr>
            <w:tcW w:w="2978" w:type="dxa"/>
          </w:tcPr>
          <w:p w:rsidR="00867DF3" w:rsidRPr="00672A95" w:rsidRDefault="00867DF3" w:rsidP="002D30C8">
            <w:pPr>
              <w:pStyle w:val="Sansinterligne"/>
              <w:jc w:val="left"/>
              <w:rPr>
                <w:rFonts w:cs="Times-Roman"/>
                <w:b w:val="0"/>
                <w:color w:val="000000"/>
                <w:sz w:val="16"/>
                <w:szCs w:val="16"/>
              </w:rPr>
            </w:pPr>
            <w:r w:rsidRPr="00672A95">
              <w:rPr>
                <w:rFonts w:cs="Times-Roman"/>
                <w:b w:val="0"/>
                <w:color w:val="000000"/>
                <w:sz w:val="16"/>
                <w:szCs w:val="16"/>
              </w:rPr>
              <w:t xml:space="preserve">   Dont services de transport</w:t>
            </w:r>
          </w:p>
        </w:tc>
        <w:tc>
          <w:tcPr>
            <w:tcW w:w="850" w:type="dxa"/>
            <w:shd w:val="clear" w:color="auto" w:fill="D9D9D9"/>
          </w:tcPr>
          <w:p w:rsidR="00867DF3" w:rsidRPr="00672A95" w:rsidRDefault="00867DF3" w:rsidP="002D30C8">
            <w:pPr>
              <w:pStyle w:val="Sansinterligne"/>
              <w:jc w:val="center"/>
              <w:rPr>
                <w:rFonts w:cs="Times-Roman"/>
                <w:b w:val="0"/>
                <w:color w:val="000000"/>
                <w:sz w:val="16"/>
                <w:szCs w:val="16"/>
              </w:rPr>
            </w:pPr>
            <w:r w:rsidRPr="00672A95">
              <w:rPr>
                <w:rFonts w:cs="Times-Roman"/>
                <w:b w:val="0"/>
                <w:color w:val="000000"/>
                <w:sz w:val="16"/>
                <w:szCs w:val="16"/>
              </w:rPr>
              <w:t>1,7</w:t>
            </w:r>
          </w:p>
        </w:tc>
        <w:tc>
          <w:tcPr>
            <w:tcW w:w="709" w:type="dxa"/>
          </w:tcPr>
          <w:p w:rsidR="00867DF3" w:rsidRPr="00672A95" w:rsidRDefault="00867DF3" w:rsidP="002D30C8">
            <w:pPr>
              <w:pStyle w:val="Sansinterligne"/>
              <w:jc w:val="center"/>
              <w:rPr>
                <w:rFonts w:cs="Times-Roman"/>
                <w:b w:val="0"/>
                <w:color w:val="000000"/>
                <w:sz w:val="16"/>
                <w:szCs w:val="16"/>
              </w:rPr>
            </w:pPr>
          </w:p>
        </w:tc>
        <w:tc>
          <w:tcPr>
            <w:tcW w:w="851" w:type="dxa"/>
          </w:tcPr>
          <w:p w:rsidR="00867DF3" w:rsidRPr="00672A95" w:rsidRDefault="00867DF3" w:rsidP="002D30C8">
            <w:pPr>
              <w:pStyle w:val="Sansinterligne"/>
              <w:jc w:val="center"/>
              <w:rPr>
                <w:rFonts w:cs="Times-Roman"/>
                <w:b w:val="0"/>
                <w:color w:val="000000"/>
                <w:sz w:val="16"/>
                <w:szCs w:val="16"/>
              </w:rPr>
            </w:pPr>
            <w:r w:rsidRPr="00672A95">
              <w:rPr>
                <w:rFonts w:cs="Times-Roman"/>
                <w:b w:val="0"/>
                <w:color w:val="000000"/>
                <w:sz w:val="16"/>
                <w:szCs w:val="16"/>
              </w:rPr>
              <w:t>1,5</w:t>
            </w:r>
          </w:p>
        </w:tc>
        <w:tc>
          <w:tcPr>
            <w:tcW w:w="809" w:type="dxa"/>
          </w:tcPr>
          <w:p w:rsidR="00867DF3" w:rsidRPr="00672A95" w:rsidRDefault="00867DF3" w:rsidP="002D30C8">
            <w:pPr>
              <w:pStyle w:val="Sansinterligne"/>
              <w:jc w:val="center"/>
              <w:rPr>
                <w:rFonts w:cs="Times-Roman"/>
                <w:b w:val="0"/>
                <w:color w:val="000000"/>
                <w:sz w:val="16"/>
                <w:szCs w:val="16"/>
              </w:rPr>
            </w:pPr>
          </w:p>
        </w:tc>
        <w:tc>
          <w:tcPr>
            <w:tcW w:w="740" w:type="dxa"/>
          </w:tcPr>
          <w:p w:rsidR="00867DF3" w:rsidRPr="00672A95" w:rsidRDefault="00867DF3" w:rsidP="002D30C8">
            <w:pPr>
              <w:pStyle w:val="Sansinterligne"/>
              <w:jc w:val="center"/>
              <w:rPr>
                <w:rFonts w:cs="Times-Roman"/>
                <w:b w:val="0"/>
                <w:color w:val="FF0000"/>
                <w:sz w:val="16"/>
                <w:szCs w:val="16"/>
              </w:rPr>
            </w:pPr>
            <w:r w:rsidRPr="00672A95">
              <w:rPr>
                <w:rFonts w:cs="Times-Roman"/>
                <w:b w:val="0"/>
                <w:color w:val="FF0000"/>
                <w:sz w:val="16"/>
                <w:szCs w:val="16"/>
              </w:rPr>
              <w:t>+13,3</w:t>
            </w:r>
          </w:p>
        </w:tc>
        <w:tc>
          <w:tcPr>
            <w:tcW w:w="650" w:type="dxa"/>
          </w:tcPr>
          <w:p w:rsidR="00867DF3" w:rsidRPr="00672A95" w:rsidRDefault="00867DF3" w:rsidP="002D30C8">
            <w:pPr>
              <w:pStyle w:val="Sansinterligne"/>
              <w:jc w:val="center"/>
              <w:rPr>
                <w:rFonts w:cs="Times-Roman"/>
                <w:b w:val="0"/>
                <w:color w:val="000000"/>
                <w:sz w:val="16"/>
                <w:szCs w:val="16"/>
              </w:rPr>
            </w:pPr>
          </w:p>
        </w:tc>
        <w:tc>
          <w:tcPr>
            <w:tcW w:w="1208" w:type="dxa"/>
          </w:tcPr>
          <w:p w:rsidR="00867DF3" w:rsidRPr="00672A95" w:rsidRDefault="00867DF3" w:rsidP="002D30C8">
            <w:pPr>
              <w:pStyle w:val="Sansinterligne"/>
              <w:jc w:val="right"/>
              <w:rPr>
                <w:rFonts w:cs="Times-Roman"/>
                <w:b w:val="0"/>
                <w:color w:val="000000"/>
                <w:sz w:val="16"/>
                <w:szCs w:val="16"/>
              </w:rPr>
            </w:pPr>
            <w:r w:rsidRPr="00672A95">
              <w:rPr>
                <w:rFonts w:cs="Times-Roman"/>
                <w:b w:val="0"/>
                <w:color w:val="000000"/>
                <w:sz w:val="16"/>
                <w:szCs w:val="16"/>
              </w:rPr>
              <w:t>29,1</w:t>
            </w:r>
          </w:p>
        </w:tc>
        <w:tc>
          <w:tcPr>
            <w:tcW w:w="811" w:type="dxa"/>
          </w:tcPr>
          <w:p w:rsidR="00867DF3" w:rsidRPr="00672A95" w:rsidRDefault="00867DF3" w:rsidP="002D30C8">
            <w:pPr>
              <w:pStyle w:val="Sansinterligne"/>
              <w:jc w:val="right"/>
              <w:rPr>
                <w:rFonts w:cs="Times-Roman"/>
                <w:b w:val="0"/>
                <w:color w:val="000000"/>
                <w:sz w:val="16"/>
                <w:szCs w:val="16"/>
              </w:rPr>
            </w:pPr>
            <w:r w:rsidRPr="00672A95">
              <w:rPr>
                <w:rFonts w:cs="Times-Roman"/>
                <w:b w:val="0"/>
                <w:color w:val="000000"/>
                <w:sz w:val="16"/>
                <w:szCs w:val="16"/>
              </w:rPr>
              <w:t>2,6</w:t>
            </w:r>
          </w:p>
        </w:tc>
      </w:tr>
      <w:tr w:rsidR="00867DF3" w:rsidRPr="00672A95" w:rsidTr="002D30C8">
        <w:tc>
          <w:tcPr>
            <w:tcW w:w="2978" w:type="dxa"/>
          </w:tcPr>
          <w:p w:rsidR="00867DF3" w:rsidRPr="00672A95" w:rsidRDefault="00867DF3" w:rsidP="002D30C8">
            <w:pPr>
              <w:pStyle w:val="Sansinterligne"/>
              <w:jc w:val="left"/>
              <w:rPr>
                <w:rFonts w:cs="Times-Roman"/>
                <w:sz w:val="16"/>
                <w:szCs w:val="16"/>
              </w:rPr>
            </w:pPr>
            <w:r w:rsidRPr="00672A95">
              <w:rPr>
                <w:rFonts w:cs="Times-Roman"/>
                <w:sz w:val="16"/>
                <w:szCs w:val="16"/>
              </w:rPr>
              <w:t>Education</w:t>
            </w:r>
          </w:p>
        </w:tc>
        <w:tc>
          <w:tcPr>
            <w:tcW w:w="850" w:type="dxa"/>
            <w:shd w:val="clear" w:color="auto" w:fill="D9D9D9"/>
          </w:tcPr>
          <w:p w:rsidR="00867DF3" w:rsidRPr="00672A95" w:rsidRDefault="00867DF3" w:rsidP="002D30C8">
            <w:pPr>
              <w:pStyle w:val="Sansinterligne"/>
              <w:jc w:val="center"/>
              <w:rPr>
                <w:rFonts w:cs="Times-Roman"/>
                <w:sz w:val="16"/>
                <w:szCs w:val="16"/>
              </w:rPr>
            </w:pPr>
            <w:r w:rsidRPr="00672A95">
              <w:rPr>
                <w:rFonts w:cs="Times-Roman"/>
                <w:sz w:val="16"/>
                <w:szCs w:val="16"/>
              </w:rPr>
              <w:t>0,7</w:t>
            </w:r>
          </w:p>
        </w:tc>
        <w:tc>
          <w:tcPr>
            <w:tcW w:w="709" w:type="dxa"/>
          </w:tcPr>
          <w:p w:rsidR="00867DF3" w:rsidRPr="00672A95" w:rsidRDefault="00867DF3" w:rsidP="002D30C8">
            <w:pPr>
              <w:pStyle w:val="Sansinterligne"/>
              <w:jc w:val="center"/>
              <w:rPr>
                <w:rFonts w:cs="Times-Roman"/>
                <w:sz w:val="16"/>
                <w:szCs w:val="16"/>
              </w:rPr>
            </w:pPr>
            <w:r w:rsidRPr="00672A95">
              <w:rPr>
                <w:rFonts w:cs="Times-Roman"/>
                <w:sz w:val="16"/>
                <w:szCs w:val="16"/>
              </w:rPr>
              <w:t>6,2</w:t>
            </w:r>
          </w:p>
        </w:tc>
        <w:tc>
          <w:tcPr>
            <w:tcW w:w="851" w:type="dxa"/>
          </w:tcPr>
          <w:p w:rsidR="00867DF3" w:rsidRPr="00672A95" w:rsidRDefault="00867DF3" w:rsidP="002D30C8">
            <w:pPr>
              <w:pStyle w:val="Sansinterligne"/>
              <w:jc w:val="center"/>
              <w:rPr>
                <w:rFonts w:cs="Times-Roman"/>
                <w:sz w:val="16"/>
                <w:szCs w:val="16"/>
              </w:rPr>
            </w:pPr>
            <w:r w:rsidRPr="00672A95">
              <w:rPr>
                <w:rFonts w:cs="Times-Roman"/>
                <w:sz w:val="16"/>
                <w:szCs w:val="16"/>
              </w:rPr>
              <w:t>0,5</w:t>
            </w:r>
          </w:p>
        </w:tc>
        <w:tc>
          <w:tcPr>
            <w:tcW w:w="809" w:type="dxa"/>
          </w:tcPr>
          <w:p w:rsidR="00867DF3" w:rsidRPr="00672A95" w:rsidRDefault="00867DF3" w:rsidP="002D30C8">
            <w:pPr>
              <w:pStyle w:val="Sansinterligne"/>
              <w:jc w:val="center"/>
              <w:rPr>
                <w:rFonts w:cs="Times-Roman"/>
                <w:sz w:val="16"/>
                <w:szCs w:val="16"/>
              </w:rPr>
            </w:pPr>
            <w:r w:rsidRPr="00672A95">
              <w:rPr>
                <w:rFonts w:cs="Times-Roman"/>
                <w:sz w:val="16"/>
                <w:szCs w:val="16"/>
              </w:rPr>
              <w:t>6,6</w:t>
            </w:r>
          </w:p>
        </w:tc>
        <w:tc>
          <w:tcPr>
            <w:tcW w:w="740" w:type="dxa"/>
          </w:tcPr>
          <w:p w:rsidR="00867DF3" w:rsidRPr="00672A95" w:rsidRDefault="00867DF3" w:rsidP="002D30C8">
            <w:pPr>
              <w:pStyle w:val="Sansinterligne"/>
              <w:jc w:val="center"/>
              <w:rPr>
                <w:rFonts w:cs="Times-Roman"/>
                <w:color w:val="FF0000"/>
                <w:sz w:val="16"/>
                <w:szCs w:val="16"/>
              </w:rPr>
            </w:pPr>
            <w:r w:rsidRPr="00672A95">
              <w:rPr>
                <w:rFonts w:cs="Times-Roman"/>
                <w:color w:val="FF0000"/>
                <w:sz w:val="16"/>
                <w:szCs w:val="16"/>
              </w:rPr>
              <w:t>+40,0</w:t>
            </w:r>
          </w:p>
        </w:tc>
        <w:tc>
          <w:tcPr>
            <w:tcW w:w="650" w:type="dxa"/>
          </w:tcPr>
          <w:p w:rsidR="00867DF3" w:rsidRPr="00672A95" w:rsidRDefault="00867DF3" w:rsidP="002D30C8">
            <w:pPr>
              <w:pStyle w:val="Sansinterligne"/>
              <w:jc w:val="center"/>
              <w:rPr>
                <w:rFonts w:cs="Times-Roman"/>
                <w:color w:val="0070C0"/>
                <w:sz w:val="16"/>
                <w:szCs w:val="16"/>
              </w:rPr>
            </w:pPr>
            <w:r w:rsidRPr="00672A95">
              <w:rPr>
                <w:rFonts w:cs="Times-Roman"/>
                <w:color w:val="0070C0"/>
                <w:sz w:val="16"/>
                <w:szCs w:val="16"/>
              </w:rPr>
              <w:t>-6,0</w:t>
            </w:r>
          </w:p>
        </w:tc>
        <w:tc>
          <w:tcPr>
            <w:tcW w:w="1208" w:type="dxa"/>
          </w:tcPr>
          <w:p w:rsidR="00867DF3" w:rsidRPr="00672A95" w:rsidRDefault="00867DF3" w:rsidP="002D30C8">
            <w:pPr>
              <w:pStyle w:val="Sansinterligne"/>
              <w:jc w:val="right"/>
              <w:rPr>
                <w:rFonts w:cs="Times-Roman"/>
                <w:sz w:val="16"/>
                <w:szCs w:val="16"/>
              </w:rPr>
            </w:pPr>
            <w:r w:rsidRPr="00672A95">
              <w:rPr>
                <w:rFonts w:cs="Times-Roman"/>
                <w:sz w:val="16"/>
                <w:szCs w:val="16"/>
              </w:rPr>
              <w:t>103,3</w:t>
            </w:r>
          </w:p>
        </w:tc>
        <w:tc>
          <w:tcPr>
            <w:tcW w:w="811" w:type="dxa"/>
          </w:tcPr>
          <w:p w:rsidR="00867DF3" w:rsidRPr="00672A95" w:rsidRDefault="00867DF3" w:rsidP="002D30C8">
            <w:pPr>
              <w:pStyle w:val="Sansinterligne"/>
              <w:jc w:val="right"/>
              <w:rPr>
                <w:rFonts w:cs="Times-Roman"/>
                <w:sz w:val="16"/>
                <w:szCs w:val="16"/>
              </w:rPr>
            </w:pPr>
            <w:r w:rsidRPr="00672A95">
              <w:rPr>
                <w:rFonts w:cs="Times-Roman"/>
                <w:sz w:val="16"/>
                <w:szCs w:val="16"/>
              </w:rPr>
              <w:t>9,2</w:t>
            </w:r>
          </w:p>
        </w:tc>
      </w:tr>
      <w:tr w:rsidR="00867DF3" w:rsidRPr="00672A95" w:rsidTr="002D30C8">
        <w:tc>
          <w:tcPr>
            <w:tcW w:w="2978" w:type="dxa"/>
          </w:tcPr>
          <w:p w:rsidR="00867DF3" w:rsidRPr="00672A95" w:rsidRDefault="00867DF3" w:rsidP="002D30C8">
            <w:pPr>
              <w:pStyle w:val="Sansinterligne"/>
              <w:jc w:val="left"/>
              <w:rPr>
                <w:rFonts w:cs="Times-Roman"/>
                <w:color w:val="000000"/>
                <w:sz w:val="16"/>
                <w:szCs w:val="16"/>
              </w:rPr>
            </w:pPr>
            <w:r w:rsidRPr="00672A95">
              <w:rPr>
                <w:rFonts w:cs="Times-Roman"/>
                <w:color w:val="000000"/>
                <w:sz w:val="16"/>
                <w:szCs w:val="16"/>
              </w:rPr>
              <w:t>Loisirs, culture (livres, spectacles, appareils électroniques et informatiques</w:t>
            </w:r>
          </w:p>
        </w:tc>
        <w:tc>
          <w:tcPr>
            <w:tcW w:w="850" w:type="dxa"/>
            <w:shd w:val="clear" w:color="auto" w:fill="D9D9D9"/>
          </w:tcPr>
          <w:p w:rsidR="00867DF3" w:rsidRPr="00672A95" w:rsidRDefault="00867DF3" w:rsidP="002D30C8">
            <w:pPr>
              <w:pStyle w:val="Sansinterligne"/>
              <w:jc w:val="center"/>
              <w:rPr>
                <w:rFonts w:cs="Times-Roman"/>
                <w:color w:val="000000"/>
                <w:sz w:val="16"/>
                <w:szCs w:val="16"/>
              </w:rPr>
            </w:pPr>
            <w:r w:rsidRPr="00672A95">
              <w:rPr>
                <w:rFonts w:cs="Times-Roman"/>
                <w:color w:val="000000"/>
                <w:sz w:val="16"/>
                <w:szCs w:val="16"/>
              </w:rPr>
              <w:t>6,2</w:t>
            </w:r>
          </w:p>
        </w:tc>
        <w:tc>
          <w:tcPr>
            <w:tcW w:w="709" w:type="dxa"/>
          </w:tcPr>
          <w:p w:rsidR="00867DF3" w:rsidRPr="00672A95" w:rsidRDefault="00867DF3" w:rsidP="002D30C8">
            <w:pPr>
              <w:pStyle w:val="Sansinterligne"/>
              <w:jc w:val="center"/>
              <w:rPr>
                <w:rFonts w:cs="Times-Roman"/>
                <w:color w:val="000000"/>
                <w:sz w:val="16"/>
                <w:szCs w:val="16"/>
              </w:rPr>
            </w:pPr>
          </w:p>
        </w:tc>
        <w:tc>
          <w:tcPr>
            <w:tcW w:w="851" w:type="dxa"/>
          </w:tcPr>
          <w:p w:rsidR="00867DF3" w:rsidRPr="00672A95" w:rsidRDefault="00867DF3" w:rsidP="002D30C8">
            <w:pPr>
              <w:pStyle w:val="Sansinterligne"/>
              <w:jc w:val="center"/>
              <w:rPr>
                <w:rFonts w:cs="Times-Roman"/>
                <w:color w:val="000000"/>
                <w:sz w:val="16"/>
                <w:szCs w:val="16"/>
              </w:rPr>
            </w:pPr>
            <w:r w:rsidRPr="00672A95">
              <w:rPr>
                <w:rFonts w:cs="Times-Roman"/>
                <w:color w:val="000000"/>
                <w:sz w:val="16"/>
                <w:szCs w:val="16"/>
              </w:rPr>
              <w:t>7,3</w:t>
            </w:r>
          </w:p>
        </w:tc>
        <w:tc>
          <w:tcPr>
            <w:tcW w:w="809" w:type="dxa"/>
          </w:tcPr>
          <w:p w:rsidR="00867DF3" w:rsidRPr="00672A95" w:rsidRDefault="00867DF3" w:rsidP="002D30C8">
            <w:pPr>
              <w:pStyle w:val="Sansinterligne"/>
              <w:jc w:val="center"/>
              <w:rPr>
                <w:rFonts w:cs="Times-Roman"/>
                <w:color w:val="000000"/>
                <w:sz w:val="16"/>
                <w:szCs w:val="16"/>
              </w:rPr>
            </w:pPr>
          </w:p>
        </w:tc>
        <w:tc>
          <w:tcPr>
            <w:tcW w:w="740" w:type="dxa"/>
          </w:tcPr>
          <w:p w:rsidR="00867DF3" w:rsidRPr="00672A95" w:rsidRDefault="00867DF3" w:rsidP="002D30C8">
            <w:pPr>
              <w:pStyle w:val="Sansinterligne"/>
              <w:jc w:val="center"/>
              <w:rPr>
                <w:rFonts w:cs="Times-Roman"/>
                <w:color w:val="0070C0"/>
                <w:sz w:val="16"/>
                <w:szCs w:val="16"/>
              </w:rPr>
            </w:pPr>
            <w:r w:rsidRPr="00672A95">
              <w:rPr>
                <w:rFonts w:cs="Times-Roman"/>
                <w:color w:val="0070C0"/>
                <w:sz w:val="16"/>
                <w:szCs w:val="16"/>
              </w:rPr>
              <w:t>-15,0</w:t>
            </w:r>
          </w:p>
        </w:tc>
        <w:tc>
          <w:tcPr>
            <w:tcW w:w="650" w:type="dxa"/>
          </w:tcPr>
          <w:p w:rsidR="00867DF3" w:rsidRPr="00672A95" w:rsidRDefault="00867DF3" w:rsidP="002D30C8">
            <w:pPr>
              <w:pStyle w:val="Sansinterligne"/>
              <w:jc w:val="center"/>
              <w:rPr>
                <w:rFonts w:cs="Times-Roman"/>
                <w:color w:val="000000"/>
                <w:sz w:val="16"/>
                <w:szCs w:val="16"/>
              </w:rPr>
            </w:pPr>
          </w:p>
        </w:tc>
        <w:tc>
          <w:tcPr>
            <w:tcW w:w="1208" w:type="dxa"/>
          </w:tcPr>
          <w:p w:rsidR="00867DF3" w:rsidRPr="00672A95" w:rsidRDefault="00867DF3" w:rsidP="002D30C8">
            <w:pPr>
              <w:pStyle w:val="Sansinterligne"/>
              <w:jc w:val="right"/>
              <w:rPr>
                <w:rFonts w:cs="Times-Roman"/>
                <w:color w:val="000000"/>
                <w:sz w:val="16"/>
                <w:szCs w:val="16"/>
              </w:rPr>
            </w:pPr>
            <w:r w:rsidRPr="00672A95">
              <w:rPr>
                <w:rFonts w:cs="Times-Roman"/>
                <w:color w:val="000000"/>
                <w:sz w:val="16"/>
                <w:szCs w:val="16"/>
              </w:rPr>
              <w:t>93,1</w:t>
            </w:r>
          </w:p>
        </w:tc>
        <w:tc>
          <w:tcPr>
            <w:tcW w:w="811" w:type="dxa"/>
          </w:tcPr>
          <w:p w:rsidR="00867DF3" w:rsidRPr="00672A95" w:rsidRDefault="00867DF3" w:rsidP="002D30C8">
            <w:pPr>
              <w:pStyle w:val="Sansinterligne"/>
              <w:jc w:val="right"/>
              <w:rPr>
                <w:rFonts w:cs="Times-Roman"/>
                <w:color w:val="000000"/>
                <w:sz w:val="16"/>
                <w:szCs w:val="16"/>
              </w:rPr>
            </w:pPr>
            <w:r w:rsidRPr="00672A95">
              <w:rPr>
                <w:rFonts w:cs="Times-Roman"/>
                <w:color w:val="000000"/>
                <w:sz w:val="16"/>
                <w:szCs w:val="16"/>
              </w:rPr>
              <w:t>8,3</w:t>
            </w:r>
          </w:p>
        </w:tc>
      </w:tr>
      <w:tr w:rsidR="00867DF3" w:rsidRPr="00672A95" w:rsidTr="002D30C8">
        <w:tc>
          <w:tcPr>
            <w:tcW w:w="2978" w:type="dxa"/>
          </w:tcPr>
          <w:p w:rsidR="00867DF3" w:rsidRPr="00672A95" w:rsidRDefault="00867DF3" w:rsidP="002D30C8">
            <w:pPr>
              <w:pStyle w:val="Sansinterligne"/>
              <w:jc w:val="left"/>
              <w:rPr>
                <w:rFonts w:cs="Times-Roman"/>
                <w:color w:val="000000"/>
                <w:sz w:val="16"/>
                <w:szCs w:val="16"/>
              </w:rPr>
            </w:pPr>
            <w:r w:rsidRPr="00672A95">
              <w:rPr>
                <w:rFonts w:cs="Times-Roman"/>
                <w:color w:val="000000"/>
                <w:sz w:val="16"/>
                <w:szCs w:val="16"/>
              </w:rPr>
              <w:t>Autres services (dont assurances…)</w:t>
            </w:r>
          </w:p>
        </w:tc>
        <w:tc>
          <w:tcPr>
            <w:tcW w:w="850" w:type="dxa"/>
            <w:shd w:val="clear" w:color="auto" w:fill="D9D9D9"/>
          </w:tcPr>
          <w:p w:rsidR="00867DF3" w:rsidRPr="00672A95" w:rsidRDefault="00867DF3" w:rsidP="002D30C8">
            <w:pPr>
              <w:pStyle w:val="Sansinterligne"/>
              <w:jc w:val="center"/>
              <w:rPr>
                <w:rFonts w:cs="Times-Roman"/>
                <w:color w:val="000000"/>
                <w:sz w:val="16"/>
                <w:szCs w:val="16"/>
              </w:rPr>
            </w:pPr>
            <w:r w:rsidRPr="00672A95">
              <w:rPr>
                <w:rFonts w:cs="Times-Roman"/>
                <w:color w:val="000000"/>
                <w:sz w:val="16"/>
                <w:szCs w:val="16"/>
              </w:rPr>
              <w:t>5,5</w:t>
            </w:r>
          </w:p>
        </w:tc>
        <w:tc>
          <w:tcPr>
            <w:tcW w:w="709" w:type="dxa"/>
          </w:tcPr>
          <w:p w:rsidR="00867DF3" w:rsidRPr="00672A95" w:rsidRDefault="00867DF3" w:rsidP="002D30C8">
            <w:pPr>
              <w:pStyle w:val="Sansinterligne"/>
              <w:jc w:val="center"/>
              <w:rPr>
                <w:rFonts w:cs="Times-Roman"/>
                <w:color w:val="000000"/>
                <w:sz w:val="16"/>
                <w:szCs w:val="16"/>
              </w:rPr>
            </w:pPr>
          </w:p>
        </w:tc>
        <w:tc>
          <w:tcPr>
            <w:tcW w:w="851" w:type="dxa"/>
          </w:tcPr>
          <w:p w:rsidR="00867DF3" w:rsidRPr="00672A95" w:rsidRDefault="00867DF3" w:rsidP="002D30C8">
            <w:pPr>
              <w:pStyle w:val="Sansinterligne"/>
              <w:jc w:val="center"/>
              <w:rPr>
                <w:rFonts w:cs="Times-Roman"/>
                <w:color w:val="000000"/>
                <w:sz w:val="16"/>
                <w:szCs w:val="16"/>
              </w:rPr>
            </w:pPr>
            <w:r w:rsidRPr="00672A95">
              <w:rPr>
                <w:rFonts w:cs="Times-Roman"/>
                <w:color w:val="000000"/>
                <w:sz w:val="16"/>
                <w:szCs w:val="16"/>
              </w:rPr>
              <w:t>5,5</w:t>
            </w:r>
          </w:p>
        </w:tc>
        <w:tc>
          <w:tcPr>
            <w:tcW w:w="809" w:type="dxa"/>
          </w:tcPr>
          <w:p w:rsidR="00867DF3" w:rsidRPr="00672A95" w:rsidRDefault="00867DF3" w:rsidP="002D30C8">
            <w:pPr>
              <w:pStyle w:val="Sansinterligne"/>
              <w:jc w:val="center"/>
              <w:rPr>
                <w:rFonts w:cs="Times-Roman"/>
                <w:color w:val="000000"/>
                <w:sz w:val="16"/>
                <w:szCs w:val="16"/>
              </w:rPr>
            </w:pPr>
          </w:p>
        </w:tc>
        <w:tc>
          <w:tcPr>
            <w:tcW w:w="740" w:type="dxa"/>
          </w:tcPr>
          <w:p w:rsidR="00867DF3" w:rsidRPr="00672A95" w:rsidRDefault="00867DF3" w:rsidP="002D30C8">
            <w:pPr>
              <w:pStyle w:val="Sansinterligne"/>
              <w:jc w:val="center"/>
              <w:rPr>
                <w:rFonts w:cs="Times-Roman"/>
                <w:color w:val="000000"/>
                <w:sz w:val="16"/>
                <w:szCs w:val="16"/>
              </w:rPr>
            </w:pPr>
            <w:r w:rsidRPr="00672A95">
              <w:rPr>
                <w:rFonts w:cs="Times-Roman"/>
                <w:color w:val="000000"/>
                <w:sz w:val="16"/>
                <w:szCs w:val="16"/>
              </w:rPr>
              <w:t>=</w:t>
            </w:r>
          </w:p>
        </w:tc>
        <w:tc>
          <w:tcPr>
            <w:tcW w:w="650" w:type="dxa"/>
          </w:tcPr>
          <w:p w:rsidR="00867DF3" w:rsidRPr="00672A95" w:rsidRDefault="00867DF3" w:rsidP="002D30C8">
            <w:pPr>
              <w:pStyle w:val="Sansinterligne"/>
              <w:jc w:val="center"/>
              <w:rPr>
                <w:rFonts w:cs="Times-Roman"/>
                <w:color w:val="000000"/>
                <w:sz w:val="16"/>
                <w:szCs w:val="16"/>
              </w:rPr>
            </w:pPr>
          </w:p>
        </w:tc>
        <w:tc>
          <w:tcPr>
            <w:tcW w:w="1208" w:type="dxa"/>
          </w:tcPr>
          <w:p w:rsidR="00867DF3" w:rsidRPr="00672A95" w:rsidRDefault="00867DF3" w:rsidP="002D30C8">
            <w:pPr>
              <w:pStyle w:val="Sansinterligne"/>
              <w:jc w:val="right"/>
              <w:rPr>
                <w:rFonts w:cs="Times-Roman"/>
                <w:color w:val="000000"/>
                <w:sz w:val="16"/>
                <w:szCs w:val="16"/>
              </w:rPr>
            </w:pPr>
            <w:r w:rsidRPr="00672A95">
              <w:rPr>
                <w:rFonts w:cs="Times-Roman"/>
                <w:color w:val="000000"/>
                <w:sz w:val="16"/>
                <w:szCs w:val="16"/>
              </w:rPr>
              <w:t>82,0</w:t>
            </w:r>
          </w:p>
        </w:tc>
        <w:tc>
          <w:tcPr>
            <w:tcW w:w="811" w:type="dxa"/>
          </w:tcPr>
          <w:p w:rsidR="00867DF3" w:rsidRPr="00672A95" w:rsidRDefault="00867DF3" w:rsidP="002D30C8">
            <w:pPr>
              <w:pStyle w:val="Sansinterligne"/>
              <w:jc w:val="right"/>
              <w:rPr>
                <w:rFonts w:cs="Times-Roman"/>
                <w:color w:val="000000"/>
                <w:sz w:val="16"/>
                <w:szCs w:val="16"/>
              </w:rPr>
            </w:pPr>
            <w:r w:rsidRPr="00672A95">
              <w:rPr>
                <w:rFonts w:cs="Times-Roman"/>
                <w:color w:val="000000"/>
                <w:sz w:val="16"/>
                <w:szCs w:val="16"/>
              </w:rPr>
              <w:t>7,3</w:t>
            </w:r>
          </w:p>
        </w:tc>
      </w:tr>
      <w:tr w:rsidR="00867DF3" w:rsidRPr="00672A95" w:rsidTr="002D30C8">
        <w:tc>
          <w:tcPr>
            <w:tcW w:w="2978" w:type="dxa"/>
          </w:tcPr>
          <w:p w:rsidR="00867DF3" w:rsidRPr="00672A95" w:rsidRDefault="00867DF3" w:rsidP="002D30C8">
            <w:pPr>
              <w:pStyle w:val="Sansinterligne"/>
              <w:jc w:val="left"/>
              <w:rPr>
                <w:rFonts w:cs="Times-Roman"/>
                <w:color w:val="000000"/>
                <w:sz w:val="16"/>
                <w:szCs w:val="16"/>
              </w:rPr>
            </w:pPr>
            <w:r w:rsidRPr="00672A95">
              <w:rPr>
                <w:rFonts w:cs="Times-Roman"/>
                <w:color w:val="000000"/>
                <w:sz w:val="16"/>
                <w:szCs w:val="16"/>
              </w:rPr>
              <w:t>Action sociale</w:t>
            </w:r>
          </w:p>
        </w:tc>
        <w:tc>
          <w:tcPr>
            <w:tcW w:w="850" w:type="dxa"/>
            <w:shd w:val="clear" w:color="auto" w:fill="D9D9D9"/>
          </w:tcPr>
          <w:p w:rsidR="00867DF3" w:rsidRPr="00672A95" w:rsidRDefault="00867DF3" w:rsidP="002D30C8">
            <w:pPr>
              <w:pStyle w:val="Sansinterligne"/>
              <w:jc w:val="center"/>
              <w:rPr>
                <w:rFonts w:cs="Times-Roman"/>
                <w:color w:val="000000"/>
                <w:sz w:val="16"/>
                <w:szCs w:val="16"/>
              </w:rPr>
            </w:pPr>
            <w:r w:rsidRPr="00672A95">
              <w:rPr>
                <w:rFonts w:cs="Times-Roman"/>
                <w:color w:val="000000"/>
                <w:sz w:val="16"/>
                <w:szCs w:val="16"/>
              </w:rPr>
              <w:t>1,5</w:t>
            </w:r>
          </w:p>
        </w:tc>
        <w:tc>
          <w:tcPr>
            <w:tcW w:w="709" w:type="dxa"/>
          </w:tcPr>
          <w:p w:rsidR="00867DF3" w:rsidRPr="00672A95" w:rsidRDefault="00867DF3" w:rsidP="002D30C8">
            <w:pPr>
              <w:pStyle w:val="Sansinterligne"/>
              <w:jc w:val="center"/>
              <w:rPr>
                <w:rFonts w:cs="Times-Roman"/>
                <w:color w:val="000000"/>
                <w:sz w:val="16"/>
                <w:szCs w:val="16"/>
              </w:rPr>
            </w:pPr>
            <w:r w:rsidRPr="00672A95">
              <w:rPr>
                <w:rFonts w:cs="Times-Roman"/>
                <w:color w:val="000000"/>
                <w:sz w:val="16"/>
                <w:szCs w:val="16"/>
              </w:rPr>
              <w:t>3,7</w:t>
            </w:r>
          </w:p>
        </w:tc>
        <w:tc>
          <w:tcPr>
            <w:tcW w:w="851" w:type="dxa"/>
          </w:tcPr>
          <w:p w:rsidR="00867DF3" w:rsidRPr="00672A95" w:rsidRDefault="00867DF3" w:rsidP="002D30C8">
            <w:pPr>
              <w:pStyle w:val="Sansinterligne"/>
              <w:jc w:val="center"/>
              <w:rPr>
                <w:rFonts w:cs="Times-Roman"/>
                <w:color w:val="000000"/>
                <w:sz w:val="16"/>
                <w:szCs w:val="16"/>
              </w:rPr>
            </w:pPr>
            <w:r w:rsidRPr="00672A95">
              <w:rPr>
                <w:rFonts w:cs="Times-Roman"/>
                <w:color w:val="000000"/>
                <w:sz w:val="16"/>
                <w:szCs w:val="16"/>
              </w:rPr>
              <w:t>1,3</w:t>
            </w:r>
          </w:p>
        </w:tc>
        <w:tc>
          <w:tcPr>
            <w:tcW w:w="809" w:type="dxa"/>
          </w:tcPr>
          <w:p w:rsidR="00867DF3" w:rsidRPr="00672A95" w:rsidRDefault="00867DF3" w:rsidP="002D30C8">
            <w:pPr>
              <w:pStyle w:val="Sansinterligne"/>
              <w:jc w:val="center"/>
              <w:rPr>
                <w:rFonts w:cs="Times-Roman"/>
                <w:color w:val="000000"/>
                <w:sz w:val="16"/>
                <w:szCs w:val="16"/>
              </w:rPr>
            </w:pPr>
            <w:r w:rsidRPr="00672A95">
              <w:rPr>
                <w:rFonts w:cs="Times-Roman"/>
                <w:color w:val="000000"/>
                <w:sz w:val="16"/>
                <w:szCs w:val="16"/>
              </w:rPr>
              <w:t>3,1</w:t>
            </w:r>
          </w:p>
        </w:tc>
        <w:tc>
          <w:tcPr>
            <w:tcW w:w="740" w:type="dxa"/>
          </w:tcPr>
          <w:p w:rsidR="00867DF3" w:rsidRPr="00672A95" w:rsidRDefault="00867DF3" w:rsidP="002D30C8">
            <w:pPr>
              <w:pStyle w:val="Sansinterligne"/>
              <w:jc w:val="center"/>
              <w:rPr>
                <w:rFonts w:cs="Times-Roman"/>
                <w:color w:val="FF0000"/>
                <w:sz w:val="16"/>
                <w:szCs w:val="16"/>
              </w:rPr>
            </w:pPr>
            <w:r w:rsidRPr="00672A95">
              <w:rPr>
                <w:rFonts w:cs="Times-Roman"/>
                <w:color w:val="FF0000"/>
                <w:sz w:val="16"/>
                <w:szCs w:val="16"/>
              </w:rPr>
              <w:t>+15,4</w:t>
            </w:r>
          </w:p>
        </w:tc>
        <w:tc>
          <w:tcPr>
            <w:tcW w:w="650" w:type="dxa"/>
          </w:tcPr>
          <w:p w:rsidR="00867DF3" w:rsidRPr="00672A95" w:rsidRDefault="00867DF3" w:rsidP="002D30C8">
            <w:pPr>
              <w:pStyle w:val="Sansinterligne"/>
              <w:jc w:val="center"/>
              <w:rPr>
                <w:rFonts w:cs="Times-Roman"/>
                <w:color w:val="FF0000"/>
                <w:sz w:val="16"/>
                <w:szCs w:val="16"/>
              </w:rPr>
            </w:pPr>
            <w:r w:rsidRPr="00672A95">
              <w:rPr>
                <w:rFonts w:cs="Times-Roman"/>
                <w:color w:val="FF0000"/>
                <w:sz w:val="16"/>
                <w:szCs w:val="16"/>
              </w:rPr>
              <w:t>+19,4</w:t>
            </w:r>
          </w:p>
        </w:tc>
        <w:tc>
          <w:tcPr>
            <w:tcW w:w="1208" w:type="dxa"/>
          </w:tcPr>
          <w:p w:rsidR="00867DF3" w:rsidRPr="00672A95" w:rsidRDefault="00867DF3" w:rsidP="002D30C8">
            <w:pPr>
              <w:pStyle w:val="Sansinterligne"/>
              <w:jc w:val="right"/>
              <w:rPr>
                <w:rFonts w:cs="Times-Roman"/>
                <w:color w:val="000000"/>
                <w:sz w:val="16"/>
                <w:szCs w:val="16"/>
              </w:rPr>
            </w:pPr>
            <w:r w:rsidRPr="00672A95">
              <w:rPr>
                <w:rFonts w:cs="Times-Roman"/>
                <w:color w:val="000000"/>
                <w:sz w:val="16"/>
                <w:szCs w:val="16"/>
              </w:rPr>
              <w:t>78,7</w:t>
            </w:r>
          </w:p>
        </w:tc>
        <w:tc>
          <w:tcPr>
            <w:tcW w:w="811" w:type="dxa"/>
          </w:tcPr>
          <w:p w:rsidR="00867DF3" w:rsidRPr="00672A95" w:rsidRDefault="00867DF3" w:rsidP="002D30C8">
            <w:pPr>
              <w:pStyle w:val="Sansinterligne"/>
              <w:jc w:val="right"/>
              <w:rPr>
                <w:rFonts w:cs="Times-Roman"/>
                <w:color w:val="000000"/>
                <w:sz w:val="16"/>
                <w:szCs w:val="16"/>
              </w:rPr>
            </w:pPr>
            <w:r w:rsidRPr="00672A95">
              <w:rPr>
                <w:rFonts w:cs="Times-Roman"/>
                <w:color w:val="000000"/>
                <w:sz w:val="16"/>
                <w:szCs w:val="16"/>
              </w:rPr>
              <w:t>7,0</w:t>
            </w:r>
          </w:p>
        </w:tc>
      </w:tr>
      <w:tr w:rsidR="00867DF3" w:rsidRPr="00672A95" w:rsidTr="002D30C8">
        <w:tc>
          <w:tcPr>
            <w:tcW w:w="2978" w:type="dxa"/>
          </w:tcPr>
          <w:p w:rsidR="00867DF3" w:rsidRPr="00672A95" w:rsidRDefault="00867DF3" w:rsidP="002D30C8">
            <w:pPr>
              <w:pStyle w:val="Sansinterligne"/>
              <w:jc w:val="left"/>
              <w:rPr>
                <w:rFonts w:cs="Times-Roman"/>
                <w:color w:val="000000"/>
                <w:sz w:val="16"/>
                <w:szCs w:val="16"/>
              </w:rPr>
            </w:pPr>
            <w:r w:rsidRPr="00672A95">
              <w:rPr>
                <w:rFonts w:cs="Times-Roman"/>
                <w:color w:val="000000"/>
                <w:sz w:val="16"/>
                <w:szCs w:val="16"/>
              </w:rPr>
              <w:t>Hôtels, restaurants</w:t>
            </w:r>
          </w:p>
        </w:tc>
        <w:tc>
          <w:tcPr>
            <w:tcW w:w="850" w:type="dxa"/>
            <w:shd w:val="clear" w:color="auto" w:fill="D9D9D9"/>
          </w:tcPr>
          <w:p w:rsidR="00867DF3" w:rsidRPr="00672A95" w:rsidRDefault="00867DF3" w:rsidP="002D30C8">
            <w:pPr>
              <w:pStyle w:val="Sansinterligne"/>
              <w:jc w:val="center"/>
              <w:rPr>
                <w:rFonts w:cs="Times-Roman"/>
                <w:color w:val="000000"/>
                <w:sz w:val="16"/>
                <w:szCs w:val="16"/>
              </w:rPr>
            </w:pPr>
            <w:r w:rsidRPr="00672A95">
              <w:rPr>
                <w:rFonts w:cs="Times-Roman"/>
                <w:color w:val="000000"/>
                <w:sz w:val="16"/>
                <w:szCs w:val="16"/>
              </w:rPr>
              <w:t>4,9</w:t>
            </w:r>
          </w:p>
        </w:tc>
        <w:tc>
          <w:tcPr>
            <w:tcW w:w="709" w:type="dxa"/>
          </w:tcPr>
          <w:p w:rsidR="00867DF3" w:rsidRPr="00672A95" w:rsidRDefault="00867DF3" w:rsidP="002D30C8">
            <w:pPr>
              <w:pStyle w:val="Sansinterligne"/>
              <w:jc w:val="center"/>
              <w:rPr>
                <w:rFonts w:cs="Times-Roman"/>
                <w:color w:val="000000"/>
                <w:sz w:val="16"/>
                <w:szCs w:val="16"/>
              </w:rPr>
            </w:pPr>
          </w:p>
        </w:tc>
        <w:tc>
          <w:tcPr>
            <w:tcW w:w="851" w:type="dxa"/>
          </w:tcPr>
          <w:p w:rsidR="00867DF3" w:rsidRPr="00672A95" w:rsidRDefault="00867DF3" w:rsidP="002D30C8">
            <w:pPr>
              <w:pStyle w:val="Sansinterligne"/>
              <w:jc w:val="center"/>
              <w:rPr>
                <w:rFonts w:cs="Times-Roman"/>
                <w:color w:val="000000"/>
                <w:sz w:val="16"/>
                <w:szCs w:val="16"/>
              </w:rPr>
            </w:pPr>
            <w:r w:rsidRPr="00672A95">
              <w:rPr>
                <w:rFonts w:cs="Times-Roman"/>
                <w:color w:val="000000"/>
                <w:sz w:val="16"/>
                <w:szCs w:val="16"/>
              </w:rPr>
              <w:t>5,1</w:t>
            </w:r>
          </w:p>
        </w:tc>
        <w:tc>
          <w:tcPr>
            <w:tcW w:w="809" w:type="dxa"/>
          </w:tcPr>
          <w:p w:rsidR="00867DF3" w:rsidRPr="00672A95" w:rsidRDefault="00867DF3" w:rsidP="002D30C8">
            <w:pPr>
              <w:pStyle w:val="Sansinterligne"/>
              <w:jc w:val="center"/>
              <w:rPr>
                <w:rFonts w:cs="Times-Roman"/>
                <w:color w:val="000000"/>
                <w:sz w:val="16"/>
                <w:szCs w:val="16"/>
              </w:rPr>
            </w:pPr>
          </w:p>
        </w:tc>
        <w:tc>
          <w:tcPr>
            <w:tcW w:w="740" w:type="dxa"/>
          </w:tcPr>
          <w:p w:rsidR="00867DF3" w:rsidRPr="00672A95" w:rsidRDefault="00867DF3" w:rsidP="002D30C8">
            <w:pPr>
              <w:pStyle w:val="Sansinterligne"/>
              <w:jc w:val="center"/>
              <w:rPr>
                <w:rFonts w:cs="Times-Roman"/>
                <w:color w:val="0070C0"/>
                <w:sz w:val="16"/>
                <w:szCs w:val="16"/>
              </w:rPr>
            </w:pPr>
            <w:r w:rsidRPr="00672A95">
              <w:rPr>
                <w:rFonts w:cs="Times-Roman"/>
                <w:color w:val="0070C0"/>
                <w:sz w:val="16"/>
                <w:szCs w:val="16"/>
              </w:rPr>
              <w:t>-4,0</w:t>
            </w:r>
          </w:p>
        </w:tc>
        <w:tc>
          <w:tcPr>
            <w:tcW w:w="650" w:type="dxa"/>
          </w:tcPr>
          <w:p w:rsidR="00867DF3" w:rsidRPr="00672A95" w:rsidRDefault="00867DF3" w:rsidP="002D30C8">
            <w:pPr>
              <w:pStyle w:val="Sansinterligne"/>
              <w:jc w:val="center"/>
              <w:rPr>
                <w:rFonts w:cs="Times-Roman"/>
                <w:color w:val="000000"/>
                <w:sz w:val="16"/>
                <w:szCs w:val="16"/>
              </w:rPr>
            </w:pPr>
          </w:p>
        </w:tc>
        <w:tc>
          <w:tcPr>
            <w:tcW w:w="1208" w:type="dxa"/>
          </w:tcPr>
          <w:p w:rsidR="00867DF3" w:rsidRPr="00672A95" w:rsidRDefault="00867DF3" w:rsidP="002D30C8">
            <w:pPr>
              <w:pStyle w:val="Sansinterligne"/>
              <w:jc w:val="right"/>
              <w:rPr>
                <w:rFonts w:cs="Times-Roman"/>
                <w:color w:val="000000"/>
                <w:sz w:val="16"/>
                <w:szCs w:val="16"/>
              </w:rPr>
            </w:pPr>
            <w:r w:rsidRPr="00672A95">
              <w:rPr>
                <w:rFonts w:cs="Times-Roman"/>
                <w:color w:val="000000"/>
                <w:sz w:val="16"/>
                <w:szCs w:val="16"/>
              </w:rPr>
              <w:t>73,4</w:t>
            </w:r>
          </w:p>
        </w:tc>
        <w:tc>
          <w:tcPr>
            <w:tcW w:w="811" w:type="dxa"/>
          </w:tcPr>
          <w:p w:rsidR="00867DF3" w:rsidRPr="00672A95" w:rsidRDefault="00867DF3" w:rsidP="002D30C8">
            <w:pPr>
              <w:pStyle w:val="Sansinterligne"/>
              <w:jc w:val="right"/>
              <w:rPr>
                <w:rFonts w:cs="Times-Roman"/>
                <w:color w:val="000000"/>
                <w:sz w:val="16"/>
                <w:szCs w:val="16"/>
              </w:rPr>
            </w:pPr>
            <w:r w:rsidRPr="00672A95">
              <w:rPr>
                <w:rFonts w:cs="Times-Roman"/>
                <w:color w:val="000000"/>
                <w:sz w:val="16"/>
                <w:szCs w:val="16"/>
              </w:rPr>
              <w:t>6,5</w:t>
            </w:r>
          </w:p>
        </w:tc>
      </w:tr>
      <w:tr w:rsidR="00867DF3" w:rsidRPr="00672A95" w:rsidTr="002D30C8">
        <w:tc>
          <w:tcPr>
            <w:tcW w:w="2978" w:type="dxa"/>
          </w:tcPr>
          <w:p w:rsidR="00867DF3" w:rsidRPr="00672A95" w:rsidRDefault="00867DF3" w:rsidP="002D30C8">
            <w:pPr>
              <w:pStyle w:val="Sansinterligne"/>
              <w:jc w:val="left"/>
              <w:rPr>
                <w:rFonts w:cs="Times-Roman"/>
                <w:color w:val="000000"/>
                <w:sz w:val="16"/>
                <w:szCs w:val="16"/>
              </w:rPr>
            </w:pPr>
            <w:r w:rsidRPr="00672A95">
              <w:rPr>
                <w:rFonts w:cs="Times-Roman"/>
                <w:color w:val="000000"/>
                <w:sz w:val="16"/>
                <w:szCs w:val="16"/>
              </w:rPr>
              <w:t>Equipement du logement</w:t>
            </w:r>
          </w:p>
        </w:tc>
        <w:tc>
          <w:tcPr>
            <w:tcW w:w="850" w:type="dxa"/>
            <w:shd w:val="clear" w:color="auto" w:fill="D9D9D9"/>
          </w:tcPr>
          <w:p w:rsidR="00867DF3" w:rsidRPr="00672A95" w:rsidRDefault="00867DF3" w:rsidP="002D30C8">
            <w:pPr>
              <w:pStyle w:val="Sansinterligne"/>
              <w:jc w:val="center"/>
              <w:rPr>
                <w:rFonts w:cs="Times-Roman"/>
                <w:color w:val="000000"/>
                <w:sz w:val="16"/>
                <w:szCs w:val="16"/>
              </w:rPr>
            </w:pPr>
            <w:r w:rsidRPr="00672A95">
              <w:rPr>
                <w:rFonts w:cs="Times-Roman"/>
                <w:color w:val="000000"/>
                <w:sz w:val="16"/>
                <w:szCs w:val="16"/>
              </w:rPr>
              <w:t>4,0</w:t>
            </w:r>
          </w:p>
        </w:tc>
        <w:tc>
          <w:tcPr>
            <w:tcW w:w="709" w:type="dxa"/>
          </w:tcPr>
          <w:p w:rsidR="00867DF3" w:rsidRPr="00672A95" w:rsidRDefault="00867DF3" w:rsidP="002D30C8">
            <w:pPr>
              <w:pStyle w:val="Sansinterligne"/>
              <w:jc w:val="center"/>
              <w:rPr>
                <w:rFonts w:cs="Times-Roman"/>
                <w:color w:val="000000"/>
                <w:sz w:val="16"/>
                <w:szCs w:val="16"/>
              </w:rPr>
            </w:pPr>
          </w:p>
        </w:tc>
        <w:tc>
          <w:tcPr>
            <w:tcW w:w="851" w:type="dxa"/>
          </w:tcPr>
          <w:p w:rsidR="00867DF3" w:rsidRPr="00672A95" w:rsidRDefault="00867DF3" w:rsidP="002D30C8">
            <w:pPr>
              <w:pStyle w:val="Sansinterligne"/>
              <w:jc w:val="center"/>
              <w:rPr>
                <w:rFonts w:cs="Times-Roman"/>
                <w:color w:val="000000"/>
                <w:sz w:val="16"/>
                <w:szCs w:val="16"/>
              </w:rPr>
            </w:pPr>
            <w:r w:rsidRPr="00672A95">
              <w:rPr>
                <w:rFonts w:cs="Times-Roman"/>
                <w:color w:val="000000"/>
                <w:sz w:val="16"/>
                <w:szCs w:val="16"/>
              </w:rPr>
              <w:t>4,4</w:t>
            </w:r>
          </w:p>
        </w:tc>
        <w:tc>
          <w:tcPr>
            <w:tcW w:w="809" w:type="dxa"/>
          </w:tcPr>
          <w:p w:rsidR="00867DF3" w:rsidRPr="00672A95" w:rsidRDefault="00867DF3" w:rsidP="002D30C8">
            <w:pPr>
              <w:pStyle w:val="Sansinterligne"/>
              <w:jc w:val="center"/>
              <w:rPr>
                <w:rFonts w:cs="Times-Roman"/>
                <w:color w:val="000000"/>
                <w:sz w:val="16"/>
                <w:szCs w:val="16"/>
              </w:rPr>
            </w:pPr>
          </w:p>
        </w:tc>
        <w:tc>
          <w:tcPr>
            <w:tcW w:w="740" w:type="dxa"/>
          </w:tcPr>
          <w:p w:rsidR="00867DF3" w:rsidRPr="00672A95" w:rsidRDefault="00867DF3" w:rsidP="002D30C8">
            <w:pPr>
              <w:pStyle w:val="Sansinterligne"/>
              <w:jc w:val="center"/>
              <w:rPr>
                <w:rFonts w:cs="Times-Roman"/>
                <w:color w:val="0070C0"/>
                <w:sz w:val="16"/>
                <w:szCs w:val="16"/>
              </w:rPr>
            </w:pPr>
            <w:r w:rsidRPr="00672A95">
              <w:rPr>
                <w:rFonts w:cs="Times-Roman"/>
                <w:color w:val="0070C0"/>
                <w:sz w:val="16"/>
                <w:szCs w:val="16"/>
              </w:rPr>
              <w:t>-9,0</w:t>
            </w:r>
          </w:p>
        </w:tc>
        <w:tc>
          <w:tcPr>
            <w:tcW w:w="650" w:type="dxa"/>
          </w:tcPr>
          <w:p w:rsidR="00867DF3" w:rsidRPr="00672A95" w:rsidRDefault="00867DF3" w:rsidP="002D30C8">
            <w:pPr>
              <w:pStyle w:val="Sansinterligne"/>
              <w:jc w:val="center"/>
              <w:rPr>
                <w:rFonts w:cs="Times-Roman"/>
                <w:color w:val="000000"/>
                <w:sz w:val="16"/>
                <w:szCs w:val="16"/>
              </w:rPr>
            </w:pPr>
          </w:p>
        </w:tc>
        <w:tc>
          <w:tcPr>
            <w:tcW w:w="1208" w:type="dxa"/>
          </w:tcPr>
          <w:p w:rsidR="00867DF3" w:rsidRPr="00672A95" w:rsidRDefault="00867DF3" w:rsidP="002D30C8">
            <w:pPr>
              <w:pStyle w:val="Sansinterligne"/>
              <w:jc w:val="right"/>
              <w:rPr>
                <w:rFonts w:cs="Times-Roman"/>
                <w:color w:val="000000"/>
                <w:sz w:val="16"/>
                <w:szCs w:val="16"/>
              </w:rPr>
            </w:pPr>
            <w:r w:rsidRPr="00672A95">
              <w:rPr>
                <w:rFonts w:cs="Times-Roman"/>
                <w:color w:val="000000"/>
                <w:sz w:val="16"/>
                <w:szCs w:val="16"/>
              </w:rPr>
              <w:t>59,9</w:t>
            </w:r>
          </w:p>
        </w:tc>
        <w:tc>
          <w:tcPr>
            <w:tcW w:w="811" w:type="dxa"/>
          </w:tcPr>
          <w:p w:rsidR="00867DF3" w:rsidRPr="00672A95" w:rsidRDefault="00867DF3" w:rsidP="002D30C8">
            <w:pPr>
              <w:pStyle w:val="Sansinterligne"/>
              <w:jc w:val="right"/>
              <w:rPr>
                <w:rFonts w:cs="Times-Roman"/>
                <w:color w:val="000000"/>
                <w:sz w:val="16"/>
                <w:szCs w:val="16"/>
              </w:rPr>
            </w:pPr>
            <w:r w:rsidRPr="00672A95">
              <w:rPr>
                <w:rFonts w:cs="Times-Roman"/>
                <w:color w:val="000000"/>
                <w:sz w:val="16"/>
                <w:szCs w:val="16"/>
              </w:rPr>
              <w:t>5,3</w:t>
            </w:r>
          </w:p>
        </w:tc>
      </w:tr>
      <w:tr w:rsidR="00867DF3" w:rsidRPr="00672A95" w:rsidTr="002D30C8">
        <w:tc>
          <w:tcPr>
            <w:tcW w:w="2978" w:type="dxa"/>
          </w:tcPr>
          <w:p w:rsidR="00867DF3" w:rsidRPr="00672A95" w:rsidRDefault="00867DF3" w:rsidP="002D30C8">
            <w:pPr>
              <w:pStyle w:val="Sansinterligne"/>
              <w:jc w:val="left"/>
              <w:rPr>
                <w:rFonts w:cs="Times-Roman"/>
                <w:color w:val="000000"/>
                <w:sz w:val="16"/>
                <w:szCs w:val="16"/>
              </w:rPr>
            </w:pPr>
            <w:r w:rsidRPr="00672A95">
              <w:rPr>
                <w:rFonts w:cs="Times-Roman"/>
                <w:color w:val="000000"/>
                <w:sz w:val="16"/>
                <w:szCs w:val="16"/>
              </w:rPr>
              <w:t>Habillement, chaussures</w:t>
            </w:r>
          </w:p>
        </w:tc>
        <w:tc>
          <w:tcPr>
            <w:tcW w:w="850" w:type="dxa"/>
            <w:shd w:val="clear" w:color="auto" w:fill="D9D9D9"/>
          </w:tcPr>
          <w:p w:rsidR="00867DF3" w:rsidRPr="00672A95" w:rsidRDefault="00867DF3" w:rsidP="002D30C8">
            <w:pPr>
              <w:pStyle w:val="Sansinterligne"/>
              <w:jc w:val="center"/>
              <w:rPr>
                <w:rFonts w:cs="Times-Roman"/>
                <w:color w:val="000000"/>
                <w:sz w:val="16"/>
                <w:szCs w:val="16"/>
              </w:rPr>
            </w:pPr>
            <w:r w:rsidRPr="00672A95">
              <w:rPr>
                <w:rFonts w:cs="Times-Roman"/>
                <w:color w:val="000000"/>
                <w:sz w:val="16"/>
                <w:szCs w:val="16"/>
              </w:rPr>
              <w:t>3,2</w:t>
            </w:r>
          </w:p>
        </w:tc>
        <w:tc>
          <w:tcPr>
            <w:tcW w:w="709" w:type="dxa"/>
          </w:tcPr>
          <w:p w:rsidR="00867DF3" w:rsidRPr="00672A95" w:rsidRDefault="00867DF3" w:rsidP="002D30C8">
            <w:pPr>
              <w:pStyle w:val="Sansinterligne"/>
              <w:jc w:val="center"/>
              <w:rPr>
                <w:rFonts w:cs="Times-Roman"/>
                <w:color w:val="000000"/>
                <w:sz w:val="16"/>
                <w:szCs w:val="16"/>
              </w:rPr>
            </w:pPr>
          </w:p>
        </w:tc>
        <w:tc>
          <w:tcPr>
            <w:tcW w:w="851" w:type="dxa"/>
          </w:tcPr>
          <w:p w:rsidR="00867DF3" w:rsidRPr="00672A95" w:rsidRDefault="00867DF3" w:rsidP="002D30C8">
            <w:pPr>
              <w:pStyle w:val="Sansinterligne"/>
              <w:jc w:val="center"/>
              <w:rPr>
                <w:rFonts w:cs="Times-Roman"/>
                <w:color w:val="000000"/>
                <w:sz w:val="16"/>
                <w:szCs w:val="16"/>
              </w:rPr>
            </w:pPr>
            <w:r w:rsidRPr="00672A95">
              <w:rPr>
                <w:rFonts w:cs="Times-Roman"/>
                <w:color w:val="000000"/>
                <w:sz w:val="16"/>
                <w:szCs w:val="16"/>
              </w:rPr>
              <w:t>4,0</w:t>
            </w:r>
          </w:p>
        </w:tc>
        <w:tc>
          <w:tcPr>
            <w:tcW w:w="809" w:type="dxa"/>
          </w:tcPr>
          <w:p w:rsidR="00867DF3" w:rsidRPr="00672A95" w:rsidRDefault="00867DF3" w:rsidP="002D30C8">
            <w:pPr>
              <w:pStyle w:val="Sansinterligne"/>
              <w:jc w:val="center"/>
              <w:rPr>
                <w:rFonts w:cs="Times-Roman"/>
                <w:color w:val="000000"/>
                <w:sz w:val="16"/>
                <w:szCs w:val="16"/>
              </w:rPr>
            </w:pPr>
          </w:p>
        </w:tc>
        <w:tc>
          <w:tcPr>
            <w:tcW w:w="740" w:type="dxa"/>
          </w:tcPr>
          <w:p w:rsidR="00867DF3" w:rsidRPr="00672A95" w:rsidRDefault="00867DF3" w:rsidP="002D30C8">
            <w:pPr>
              <w:pStyle w:val="Sansinterligne"/>
              <w:jc w:val="center"/>
              <w:rPr>
                <w:rFonts w:cs="Times-Roman"/>
                <w:color w:val="000000"/>
                <w:sz w:val="16"/>
                <w:szCs w:val="16"/>
              </w:rPr>
            </w:pPr>
            <w:r w:rsidRPr="00672A95">
              <w:rPr>
                <w:rFonts w:cs="Times-Roman"/>
                <w:color w:val="000000"/>
                <w:sz w:val="16"/>
                <w:szCs w:val="16"/>
              </w:rPr>
              <w:t>-</w:t>
            </w:r>
            <w:r w:rsidRPr="00672A95">
              <w:rPr>
                <w:rFonts w:cs="Times-Roman"/>
                <w:color w:val="0070C0"/>
                <w:sz w:val="16"/>
                <w:szCs w:val="16"/>
              </w:rPr>
              <w:t>20,0</w:t>
            </w:r>
          </w:p>
        </w:tc>
        <w:tc>
          <w:tcPr>
            <w:tcW w:w="650" w:type="dxa"/>
          </w:tcPr>
          <w:p w:rsidR="00867DF3" w:rsidRPr="00672A95" w:rsidRDefault="00867DF3" w:rsidP="002D30C8">
            <w:pPr>
              <w:pStyle w:val="Sansinterligne"/>
              <w:jc w:val="center"/>
              <w:rPr>
                <w:rFonts w:cs="Times-Roman"/>
                <w:color w:val="000000"/>
                <w:sz w:val="16"/>
                <w:szCs w:val="16"/>
              </w:rPr>
            </w:pPr>
          </w:p>
        </w:tc>
        <w:tc>
          <w:tcPr>
            <w:tcW w:w="1208" w:type="dxa"/>
          </w:tcPr>
          <w:p w:rsidR="00867DF3" w:rsidRPr="00672A95" w:rsidRDefault="00867DF3" w:rsidP="002D30C8">
            <w:pPr>
              <w:pStyle w:val="Sansinterligne"/>
              <w:jc w:val="right"/>
              <w:rPr>
                <w:rFonts w:cs="Times-Roman"/>
                <w:color w:val="000000"/>
                <w:sz w:val="16"/>
                <w:szCs w:val="16"/>
              </w:rPr>
            </w:pPr>
            <w:r w:rsidRPr="00672A95">
              <w:rPr>
                <w:rFonts w:cs="Times-Roman"/>
                <w:color w:val="000000"/>
                <w:sz w:val="16"/>
                <w:szCs w:val="16"/>
              </w:rPr>
              <w:t>47,9</w:t>
            </w:r>
          </w:p>
        </w:tc>
        <w:tc>
          <w:tcPr>
            <w:tcW w:w="811" w:type="dxa"/>
          </w:tcPr>
          <w:p w:rsidR="00867DF3" w:rsidRPr="00672A95" w:rsidRDefault="00867DF3" w:rsidP="002D30C8">
            <w:pPr>
              <w:pStyle w:val="Sansinterligne"/>
              <w:jc w:val="right"/>
              <w:rPr>
                <w:rFonts w:cs="Times-Roman"/>
                <w:color w:val="000000"/>
                <w:sz w:val="16"/>
                <w:szCs w:val="16"/>
              </w:rPr>
            </w:pPr>
            <w:r w:rsidRPr="00672A95">
              <w:rPr>
                <w:rFonts w:cs="Times-Roman"/>
                <w:color w:val="000000"/>
                <w:sz w:val="16"/>
                <w:szCs w:val="16"/>
              </w:rPr>
              <w:t>4,3</w:t>
            </w:r>
          </w:p>
        </w:tc>
      </w:tr>
      <w:tr w:rsidR="00867DF3" w:rsidRPr="00672A95" w:rsidTr="002D30C8">
        <w:tc>
          <w:tcPr>
            <w:tcW w:w="2978" w:type="dxa"/>
          </w:tcPr>
          <w:p w:rsidR="00867DF3" w:rsidRPr="00672A95" w:rsidRDefault="00867DF3" w:rsidP="002D30C8">
            <w:pPr>
              <w:pStyle w:val="Sansinterligne"/>
              <w:jc w:val="left"/>
              <w:rPr>
                <w:rFonts w:cs="Times-Roman"/>
                <w:color w:val="000000"/>
                <w:sz w:val="16"/>
                <w:szCs w:val="16"/>
              </w:rPr>
            </w:pPr>
            <w:r w:rsidRPr="00672A95">
              <w:rPr>
                <w:rFonts w:cs="Times-Roman"/>
                <w:color w:val="000000"/>
                <w:sz w:val="16"/>
                <w:szCs w:val="16"/>
              </w:rPr>
              <w:t xml:space="preserve">ONG  </w:t>
            </w:r>
            <w:r w:rsidRPr="00672A95">
              <w:rPr>
                <w:rFonts w:cs="Times-Roman"/>
                <w:b w:val="0"/>
                <w:color w:val="000000"/>
                <w:sz w:val="16"/>
                <w:szCs w:val="16"/>
              </w:rPr>
              <w:t>(institutions sans but lucratif en services aux ménages)</w:t>
            </w:r>
          </w:p>
        </w:tc>
        <w:tc>
          <w:tcPr>
            <w:tcW w:w="850" w:type="dxa"/>
            <w:shd w:val="clear" w:color="auto" w:fill="D9D9D9"/>
          </w:tcPr>
          <w:p w:rsidR="00867DF3" w:rsidRPr="00672A95" w:rsidRDefault="00867DF3" w:rsidP="002D30C8">
            <w:pPr>
              <w:pStyle w:val="Sansinterligne"/>
              <w:jc w:val="center"/>
              <w:rPr>
                <w:rFonts w:cs="Times-Roman"/>
                <w:color w:val="000000"/>
                <w:sz w:val="16"/>
                <w:szCs w:val="16"/>
              </w:rPr>
            </w:pPr>
          </w:p>
        </w:tc>
        <w:tc>
          <w:tcPr>
            <w:tcW w:w="709" w:type="dxa"/>
          </w:tcPr>
          <w:p w:rsidR="00867DF3" w:rsidRPr="00672A95" w:rsidRDefault="00867DF3" w:rsidP="002D30C8">
            <w:pPr>
              <w:pStyle w:val="Sansinterligne"/>
              <w:jc w:val="center"/>
              <w:rPr>
                <w:rFonts w:cs="Times-Roman"/>
                <w:color w:val="000000"/>
                <w:sz w:val="16"/>
                <w:szCs w:val="16"/>
              </w:rPr>
            </w:pPr>
            <w:r w:rsidRPr="00672A95">
              <w:rPr>
                <w:rFonts w:cs="Times-Roman"/>
                <w:color w:val="000000"/>
                <w:sz w:val="16"/>
                <w:szCs w:val="16"/>
              </w:rPr>
              <w:t>2,9</w:t>
            </w:r>
          </w:p>
        </w:tc>
        <w:tc>
          <w:tcPr>
            <w:tcW w:w="851" w:type="dxa"/>
          </w:tcPr>
          <w:p w:rsidR="00867DF3" w:rsidRPr="00672A95" w:rsidRDefault="00867DF3" w:rsidP="002D30C8">
            <w:pPr>
              <w:pStyle w:val="Sansinterligne"/>
              <w:jc w:val="center"/>
              <w:rPr>
                <w:rFonts w:cs="Times-Roman"/>
                <w:color w:val="000000"/>
                <w:sz w:val="16"/>
                <w:szCs w:val="16"/>
              </w:rPr>
            </w:pPr>
          </w:p>
        </w:tc>
        <w:tc>
          <w:tcPr>
            <w:tcW w:w="809" w:type="dxa"/>
          </w:tcPr>
          <w:p w:rsidR="00867DF3" w:rsidRPr="00672A95" w:rsidRDefault="00867DF3" w:rsidP="002D30C8">
            <w:pPr>
              <w:pStyle w:val="Sansinterligne"/>
              <w:jc w:val="center"/>
              <w:rPr>
                <w:rFonts w:cs="Times-Roman"/>
                <w:color w:val="000000"/>
                <w:sz w:val="16"/>
                <w:szCs w:val="16"/>
              </w:rPr>
            </w:pPr>
            <w:r w:rsidRPr="00672A95">
              <w:rPr>
                <w:rFonts w:cs="Times-Roman"/>
                <w:color w:val="000000"/>
                <w:sz w:val="16"/>
                <w:szCs w:val="16"/>
              </w:rPr>
              <w:t>2,7</w:t>
            </w:r>
          </w:p>
        </w:tc>
        <w:tc>
          <w:tcPr>
            <w:tcW w:w="740" w:type="dxa"/>
          </w:tcPr>
          <w:p w:rsidR="00867DF3" w:rsidRPr="00672A95" w:rsidRDefault="00867DF3" w:rsidP="002D30C8">
            <w:pPr>
              <w:pStyle w:val="Sansinterligne"/>
              <w:jc w:val="center"/>
              <w:rPr>
                <w:rFonts w:cs="Times-Roman"/>
                <w:color w:val="FF0000"/>
                <w:sz w:val="16"/>
                <w:szCs w:val="16"/>
              </w:rPr>
            </w:pPr>
          </w:p>
        </w:tc>
        <w:tc>
          <w:tcPr>
            <w:tcW w:w="650" w:type="dxa"/>
          </w:tcPr>
          <w:p w:rsidR="00867DF3" w:rsidRPr="00672A95" w:rsidRDefault="00867DF3" w:rsidP="002D30C8">
            <w:pPr>
              <w:pStyle w:val="Sansinterligne"/>
              <w:jc w:val="center"/>
              <w:rPr>
                <w:rFonts w:cs="Times-Roman"/>
                <w:color w:val="FF0000"/>
                <w:sz w:val="16"/>
                <w:szCs w:val="16"/>
              </w:rPr>
            </w:pPr>
            <w:r w:rsidRPr="00672A95">
              <w:rPr>
                <w:rFonts w:cs="Times-Roman"/>
                <w:color w:val="FF0000"/>
                <w:sz w:val="16"/>
                <w:szCs w:val="16"/>
              </w:rPr>
              <w:t>+7,4</w:t>
            </w:r>
          </w:p>
        </w:tc>
        <w:tc>
          <w:tcPr>
            <w:tcW w:w="1208" w:type="dxa"/>
          </w:tcPr>
          <w:p w:rsidR="00867DF3" w:rsidRPr="00672A95" w:rsidRDefault="00867DF3" w:rsidP="002D30C8">
            <w:pPr>
              <w:pStyle w:val="Sansinterligne"/>
              <w:jc w:val="right"/>
              <w:rPr>
                <w:rFonts w:cs="Times-Roman"/>
                <w:color w:val="000000"/>
                <w:sz w:val="16"/>
                <w:szCs w:val="16"/>
              </w:rPr>
            </w:pPr>
            <w:r w:rsidRPr="00672A95">
              <w:rPr>
                <w:rFonts w:cs="Times-Roman"/>
                <w:color w:val="000000"/>
                <w:sz w:val="16"/>
                <w:szCs w:val="16"/>
              </w:rPr>
              <w:t>43,4</w:t>
            </w:r>
          </w:p>
        </w:tc>
        <w:tc>
          <w:tcPr>
            <w:tcW w:w="811" w:type="dxa"/>
          </w:tcPr>
          <w:p w:rsidR="00867DF3" w:rsidRPr="00672A95" w:rsidRDefault="00867DF3" w:rsidP="002D30C8">
            <w:pPr>
              <w:pStyle w:val="Sansinterligne"/>
              <w:jc w:val="right"/>
              <w:rPr>
                <w:rFonts w:cs="Times-Roman"/>
                <w:color w:val="000000"/>
                <w:sz w:val="16"/>
                <w:szCs w:val="16"/>
              </w:rPr>
            </w:pPr>
            <w:r w:rsidRPr="00672A95">
              <w:rPr>
                <w:rFonts w:cs="Times-Roman"/>
                <w:color w:val="000000"/>
                <w:sz w:val="16"/>
                <w:szCs w:val="16"/>
              </w:rPr>
              <w:t>3,9</w:t>
            </w:r>
          </w:p>
        </w:tc>
      </w:tr>
      <w:tr w:rsidR="00867DF3" w:rsidRPr="00672A95" w:rsidTr="002D30C8">
        <w:tc>
          <w:tcPr>
            <w:tcW w:w="2978" w:type="dxa"/>
          </w:tcPr>
          <w:p w:rsidR="00867DF3" w:rsidRPr="00672A95" w:rsidRDefault="00867DF3" w:rsidP="002D30C8">
            <w:pPr>
              <w:pStyle w:val="Sansinterligne"/>
              <w:jc w:val="left"/>
              <w:rPr>
                <w:rFonts w:cs="Times-Roman"/>
                <w:color w:val="000000"/>
                <w:sz w:val="16"/>
                <w:szCs w:val="16"/>
              </w:rPr>
            </w:pPr>
            <w:r w:rsidRPr="00672A95">
              <w:rPr>
                <w:rFonts w:cs="Times-Roman"/>
                <w:color w:val="000000"/>
                <w:sz w:val="16"/>
                <w:szCs w:val="16"/>
              </w:rPr>
              <w:t>Télécommunications</w:t>
            </w:r>
          </w:p>
        </w:tc>
        <w:tc>
          <w:tcPr>
            <w:tcW w:w="850" w:type="dxa"/>
            <w:shd w:val="clear" w:color="auto" w:fill="D9D9D9"/>
          </w:tcPr>
          <w:p w:rsidR="00867DF3" w:rsidRPr="00672A95" w:rsidRDefault="00867DF3" w:rsidP="002D30C8">
            <w:pPr>
              <w:pStyle w:val="Sansinterligne"/>
              <w:jc w:val="center"/>
              <w:rPr>
                <w:rFonts w:cs="Times-Roman"/>
                <w:color w:val="000000"/>
                <w:sz w:val="16"/>
                <w:szCs w:val="16"/>
              </w:rPr>
            </w:pPr>
            <w:r w:rsidRPr="00672A95">
              <w:rPr>
                <w:rFonts w:cs="Times-Roman"/>
                <w:color w:val="000000"/>
                <w:sz w:val="16"/>
                <w:szCs w:val="16"/>
              </w:rPr>
              <w:t>1,9</w:t>
            </w:r>
          </w:p>
        </w:tc>
        <w:tc>
          <w:tcPr>
            <w:tcW w:w="709" w:type="dxa"/>
          </w:tcPr>
          <w:p w:rsidR="00867DF3" w:rsidRPr="00672A95" w:rsidRDefault="00867DF3" w:rsidP="002D30C8">
            <w:pPr>
              <w:pStyle w:val="Sansinterligne"/>
              <w:jc w:val="center"/>
              <w:rPr>
                <w:rFonts w:cs="Times-Roman"/>
                <w:color w:val="000000"/>
                <w:sz w:val="16"/>
                <w:szCs w:val="16"/>
              </w:rPr>
            </w:pPr>
          </w:p>
        </w:tc>
        <w:tc>
          <w:tcPr>
            <w:tcW w:w="851" w:type="dxa"/>
          </w:tcPr>
          <w:p w:rsidR="00867DF3" w:rsidRPr="00672A95" w:rsidRDefault="00867DF3" w:rsidP="002D30C8">
            <w:pPr>
              <w:pStyle w:val="Sansinterligne"/>
              <w:jc w:val="center"/>
              <w:rPr>
                <w:rFonts w:cs="Times-Roman"/>
                <w:color w:val="000000"/>
                <w:sz w:val="16"/>
                <w:szCs w:val="16"/>
              </w:rPr>
            </w:pPr>
            <w:r w:rsidRPr="00672A95">
              <w:rPr>
                <w:rFonts w:cs="Times-Roman"/>
                <w:color w:val="000000"/>
                <w:sz w:val="16"/>
                <w:szCs w:val="16"/>
              </w:rPr>
              <w:t>2,5</w:t>
            </w:r>
          </w:p>
        </w:tc>
        <w:tc>
          <w:tcPr>
            <w:tcW w:w="809" w:type="dxa"/>
          </w:tcPr>
          <w:p w:rsidR="00867DF3" w:rsidRPr="00672A95" w:rsidRDefault="00867DF3" w:rsidP="002D30C8">
            <w:pPr>
              <w:pStyle w:val="Sansinterligne"/>
              <w:jc w:val="center"/>
              <w:rPr>
                <w:rFonts w:cs="Times-Roman"/>
                <w:color w:val="000000"/>
                <w:sz w:val="16"/>
                <w:szCs w:val="16"/>
              </w:rPr>
            </w:pPr>
          </w:p>
        </w:tc>
        <w:tc>
          <w:tcPr>
            <w:tcW w:w="740" w:type="dxa"/>
          </w:tcPr>
          <w:p w:rsidR="00867DF3" w:rsidRPr="00672A95" w:rsidRDefault="00867DF3" w:rsidP="002D30C8">
            <w:pPr>
              <w:pStyle w:val="Sansinterligne"/>
              <w:jc w:val="center"/>
              <w:rPr>
                <w:rFonts w:cs="Times-Roman"/>
                <w:color w:val="0070C0"/>
                <w:sz w:val="16"/>
                <w:szCs w:val="16"/>
              </w:rPr>
            </w:pPr>
            <w:r w:rsidRPr="00672A95">
              <w:rPr>
                <w:rFonts w:cs="Times-Roman"/>
                <w:color w:val="0070C0"/>
                <w:sz w:val="16"/>
                <w:szCs w:val="16"/>
              </w:rPr>
              <w:t>-24,0</w:t>
            </w:r>
          </w:p>
        </w:tc>
        <w:tc>
          <w:tcPr>
            <w:tcW w:w="650" w:type="dxa"/>
          </w:tcPr>
          <w:p w:rsidR="00867DF3" w:rsidRPr="00672A95" w:rsidRDefault="00867DF3" w:rsidP="002D30C8">
            <w:pPr>
              <w:pStyle w:val="Sansinterligne"/>
              <w:jc w:val="center"/>
              <w:rPr>
                <w:rFonts w:cs="Times-Roman"/>
                <w:color w:val="000000"/>
                <w:sz w:val="16"/>
                <w:szCs w:val="16"/>
              </w:rPr>
            </w:pPr>
          </w:p>
        </w:tc>
        <w:tc>
          <w:tcPr>
            <w:tcW w:w="1208" w:type="dxa"/>
          </w:tcPr>
          <w:p w:rsidR="00867DF3" w:rsidRPr="00672A95" w:rsidRDefault="00867DF3" w:rsidP="002D30C8">
            <w:pPr>
              <w:pStyle w:val="Sansinterligne"/>
              <w:jc w:val="right"/>
              <w:rPr>
                <w:rFonts w:cs="Times-Roman"/>
                <w:color w:val="000000"/>
                <w:sz w:val="16"/>
                <w:szCs w:val="16"/>
              </w:rPr>
            </w:pPr>
            <w:r w:rsidRPr="00672A95">
              <w:rPr>
                <w:rFonts w:cs="Times-Roman"/>
                <w:color w:val="000000"/>
                <w:sz w:val="16"/>
                <w:szCs w:val="16"/>
              </w:rPr>
              <w:t>29,1</w:t>
            </w:r>
          </w:p>
        </w:tc>
        <w:tc>
          <w:tcPr>
            <w:tcW w:w="811" w:type="dxa"/>
          </w:tcPr>
          <w:p w:rsidR="00867DF3" w:rsidRPr="00672A95" w:rsidRDefault="00867DF3" w:rsidP="002D30C8">
            <w:pPr>
              <w:pStyle w:val="Sansinterligne"/>
              <w:jc w:val="right"/>
              <w:rPr>
                <w:rFonts w:cs="Times-Roman"/>
                <w:color w:val="000000"/>
                <w:sz w:val="16"/>
                <w:szCs w:val="16"/>
              </w:rPr>
            </w:pPr>
            <w:r w:rsidRPr="00672A95">
              <w:rPr>
                <w:rFonts w:cs="Times-Roman"/>
                <w:color w:val="000000"/>
                <w:sz w:val="16"/>
                <w:szCs w:val="16"/>
              </w:rPr>
              <w:t>2,6</w:t>
            </w:r>
          </w:p>
        </w:tc>
      </w:tr>
      <w:tr w:rsidR="00867DF3" w:rsidRPr="00672A95" w:rsidTr="002D30C8">
        <w:tc>
          <w:tcPr>
            <w:tcW w:w="2978" w:type="dxa"/>
          </w:tcPr>
          <w:p w:rsidR="00867DF3" w:rsidRPr="00672A95" w:rsidRDefault="00867DF3" w:rsidP="002D30C8">
            <w:pPr>
              <w:pStyle w:val="Sansinterligne"/>
              <w:jc w:val="left"/>
              <w:rPr>
                <w:rFonts w:cs="Times-Roman"/>
                <w:color w:val="000000"/>
                <w:sz w:val="18"/>
                <w:szCs w:val="18"/>
              </w:rPr>
            </w:pPr>
            <w:r w:rsidRPr="00672A95">
              <w:rPr>
                <w:rFonts w:cs="Times-Roman"/>
                <w:color w:val="000000"/>
                <w:sz w:val="18"/>
                <w:szCs w:val="18"/>
              </w:rPr>
              <w:t>Total</w:t>
            </w:r>
          </w:p>
        </w:tc>
        <w:tc>
          <w:tcPr>
            <w:tcW w:w="1559" w:type="dxa"/>
            <w:gridSpan w:val="2"/>
          </w:tcPr>
          <w:p w:rsidR="00867DF3" w:rsidRPr="00672A95" w:rsidRDefault="00867DF3" w:rsidP="002D30C8">
            <w:pPr>
              <w:pStyle w:val="Sansinterligne"/>
              <w:jc w:val="center"/>
              <w:rPr>
                <w:rFonts w:cs="Times-Roman"/>
                <w:color w:val="000000"/>
                <w:sz w:val="18"/>
                <w:szCs w:val="18"/>
              </w:rPr>
            </w:pPr>
            <w:r w:rsidRPr="00672A95">
              <w:rPr>
                <w:rFonts w:cs="Times-Roman"/>
                <w:color w:val="000000"/>
                <w:sz w:val="18"/>
                <w:szCs w:val="18"/>
              </w:rPr>
              <w:t>100</w:t>
            </w:r>
          </w:p>
        </w:tc>
        <w:tc>
          <w:tcPr>
            <w:tcW w:w="1660" w:type="dxa"/>
            <w:gridSpan w:val="2"/>
          </w:tcPr>
          <w:p w:rsidR="00867DF3" w:rsidRPr="00672A95" w:rsidRDefault="00867DF3" w:rsidP="002D30C8">
            <w:pPr>
              <w:pStyle w:val="Sansinterligne"/>
              <w:jc w:val="center"/>
              <w:rPr>
                <w:rFonts w:cs="Times-Roman"/>
                <w:color w:val="000000"/>
                <w:sz w:val="18"/>
                <w:szCs w:val="18"/>
              </w:rPr>
            </w:pPr>
            <w:r w:rsidRPr="00672A95">
              <w:rPr>
                <w:rFonts w:cs="Times-Roman"/>
                <w:color w:val="000000"/>
                <w:sz w:val="18"/>
                <w:szCs w:val="18"/>
              </w:rPr>
              <w:t>100</w:t>
            </w:r>
          </w:p>
        </w:tc>
        <w:tc>
          <w:tcPr>
            <w:tcW w:w="740" w:type="dxa"/>
          </w:tcPr>
          <w:p w:rsidR="00867DF3" w:rsidRPr="00672A95" w:rsidRDefault="00867DF3" w:rsidP="002D30C8">
            <w:pPr>
              <w:pStyle w:val="Sansinterligne"/>
              <w:jc w:val="center"/>
              <w:rPr>
                <w:rFonts w:cs="Times-Roman"/>
                <w:color w:val="000000"/>
                <w:sz w:val="18"/>
                <w:szCs w:val="18"/>
              </w:rPr>
            </w:pPr>
          </w:p>
        </w:tc>
        <w:tc>
          <w:tcPr>
            <w:tcW w:w="650" w:type="dxa"/>
          </w:tcPr>
          <w:p w:rsidR="00867DF3" w:rsidRPr="00672A95" w:rsidRDefault="00867DF3" w:rsidP="002D30C8">
            <w:pPr>
              <w:pStyle w:val="Sansinterligne"/>
              <w:jc w:val="center"/>
              <w:rPr>
                <w:rFonts w:cs="Times-Roman"/>
                <w:color w:val="000000"/>
                <w:sz w:val="18"/>
                <w:szCs w:val="18"/>
              </w:rPr>
            </w:pPr>
          </w:p>
        </w:tc>
        <w:tc>
          <w:tcPr>
            <w:tcW w:w="1208" w:type="dxa"/>
          </w:tcPr>
          <w:p w:rsidR="00867DF3" w:rsidRPr="00672A95" w:rsidRDefault="00867DF3" w:rsidP="002D30C8">
            <w:pPr>
              <w:pStyle w:val="Sansinterligne"/>
              <w:jc w:val="right"/>
              <w:rPr>
                <w:rFonts w:cs="Times-Roman"/>
                <w:color w:val="000000"/>
                <w:sz w:val="18"/>
                <w:szCs w:val="18"/>
              </w:rPr>
            </w:pPr>
            <w:r w:rsidRPr="00672A95">
              <w:rPr>
                <w:rFonts w:cs="Times-Roman"/>
                <w:color w:val="000000"/>
                <w:sz w:val="18"/>
                <w:szCs w:val="18"/>
              </w:rPr>
              <w:t>1 126,4</w:t>
            </w:r>
          </w:p>
        </w:tc>
        <w:tc>
          <w:tcPr>
            <w:tcW w:w="811" w:type="dxa"/>
          </w:tcPr>
          <w:p w:rsidR="00867DF3" w:rsidRPr="00672A95" w:rsidRDefault="00867DF3" w:rsidP="002D30C8">
            <w:pPr>
              <w:pStyle w:val="Sansinterligne"/>
              <w:jc w:val="right"/>
              <w:rPr>
                <w:rFonts w:cs="Times-Roman"/>
                <w:color w:val="000000"/>
                <w:sz w:val="18"/>
                <w:szCs w:val="18"/>
              </w:rPr>
            </w:pPr>
            <w:r w:rsidRPr="00672A95">
              <w:rPr>
                <w:rFonts w:cs="Times-Roman"/>
                <w:color w:val="000000"/>
                <w:sz w:val="18"/>
                <w:szCs w:val="18"/>
              </w:rPr>
              <w:t>100</w:t>
            </w:r>
          </w:p>
        </w:tc>
      </w:tr>
    </w:tbl>
    <w:p w:rsidR="00867DF3" w:rsidRDefault="00867DF3" w:rsidP="00867DF3">
      <w:pPr>
        <w:pStyle w:val="Sansinterligne"/>
        <w:rPr>
          <w:rFonts w:cs="Times-Roman"/>
          <w:b w:val="0"/>
          <w:color w:val="000000"/>
          <w:sz w:val="22"/>
          <w:szCs w:val="22"/>
        </w:rPr>
      </w:pPr>
    </w:p>
    <w:p w:rsidR="00867DF3" w:rsidRDefault="00867DF3" w:rsidP="00867DF3">
      <w:pPr>
        <w:pStyle w:val="Sansinterligne"/>
        <w:jc w:val="center"/>
        <w:rPr>
          <w:rFonts w:ascii="Arial" w:hAnsi="Arial" w:cs="Arial"/>
        </w:rPr>
      </w:pPr>
    </w:p>
    <w:p w:rsidR="00867DF3" w:rsidRPr="00E250C0" w:rsidRDefault="00867DF3" w:rsidP="00867DF3">
      <w:pPr>
        <w:pStyle w:val="Sansinterligne"/>
        <w:rPr>
          <w:rFonts w:ascii="Gautami" w:hAnsi="Gautami" w:cs="Gautami"/>
          <w:sz w:val="22"/>
          <w:szCs w:val="22"/>
        </w:rPr>
      </w:pPr>
      <w:r w:rsidRPr="00E250C0">
        <w:rPr>
          <w:rFonts w:ascii="Gautami" w:hAnsi="Gautami" w:cs="Gautami"/>
          <w:sz w:val="22"/>
          <w:szCs w:val="22"/>
        </w:rPr>
        <w:t>Des changements manifeste</w:t>
      </w:r>
      <w:r>
        <w:rPr>
          <w:rFonts w:ascii="Gautami" w:hAnsi="Gautami" w:cs="Gautami"/>
          <w:sz w:val="22"/>
          <w:szCs w:val="22"/>
        </w:rPr>
        <w:t>s</w:t>
      </w:r>
      <w:r w:rsidRPr="00E250C0">
        <w:rPr>
          <w:rFonts w:ascii="Gautami" w:hAnsi="Gautami" w:cs="Gautami"/>
          <w:sz w:val="22"/>
          <w:szCs w:val="22"/>
        </w:rPr>
        <w:t xml:space="preserve"> de modes de consommation où économie budgétaire et préoccupations de l’environnement se mêlent</w:t>
      </w:r>
    </w:p>
    <w:p w:rsidR="00867DF3" w:rsidRPr="002E3905" w:rsidRDefault="00867DF3" w:rsidP="00867DF3">
      <w:pPr>
        <w:pStyle w:val="Sansinterligne"/>
        <w:rPr>
          <w:rFonts w:ascii="Bell MT" w:hAnsi="Bell MT"/>
          <w:b w:val="0"/>
          <w:i/>
          <w:sz w:val="22"/>
          <w:szCs w:val="22"/>
        </w:rPr>
      </w:pPr>
      <w:r>
        <w:rPr>
          <w:rFonts w:ascii="Bell MT" w:hAnsi="Bell MT"/>
          <w:b w:val="0"/>
          <w:i/>
          <w:sz w:val="22"/>
          <w:szCs w:val="22"/>
        </w:rPr>
        <w:t>« E</w:t>
      </w:r>
      <w:r w:rsidRPr="002E3905">
        <w:rPr>
          <w:rFonts w:ascii="Bell MT" w:hAnsi="Bell MT"/>
          <w:b w:val="0"/>
          <w:i/>
          <w:sz w:val="22"/>
          <w:szCs w:val="22"/>
        </w:rPr>
        <w:t>volutions du comportement des français</w:t>
      </w:r>
      <w:r>
        <w:rPr>
          <w:rFonts w:ascii="Bell MT" w:hAnsi="Bell MT"/>
          <w:b w:val="0"/>
          <w:i/>
          <w:sz w:val="22"/>
          <w:szCs w:val="22"/>
        </w:rPr>
        <w:t xml:space="preserve"> </w:t>
      </w:r>
      <w:r w:rsidRPr="002E3905">
        <w:rPr>
          <w:rFonts w:ascii="Bell MT" w:hAnsi="Bell MT"/>
          <w:b w:val="0"/>
          <w:i/>
          <w:sz w:val="22"/>
          <w:szCs w:val="22"/>
        </w:rPr>
        <w:t>face au développement de l’économie</w:t>
      </w:r>
      <w:r>
        <w:rPr>
          <w:rFonts w:ascii="Bell MT" w:hAnsi="Bell MT"/>
          <w:b w:val="0"/>
          <w:i/>
          <w:sz w:val="22"/>
          <w:szCs w:val="22"/>
        </w:rPr>
        <w:t xml:space="preserve"> </w:t>
      </w:r>
      <w:r w:rsidRPr="002E3905">
        <w:rPr>
          <w:rFonts w:ascii="Bell MT" w:hAnsi="Bell MT"/>
          <w:b w:val="0"/>
          <w:i/>
          <w:sz w:val="22"/>
          <w:szCs w:val="22"/>
        </w:rPr>
        <w:t>circulaire</w:t>
      </w:r>
      <w:r>
        <w:rPr>
          <w:rFonts w:ascii="Bell MT" w:hAnsi="Bell MT"/>
          <w:b w:val="0"/>
          <w:i/>
          <w:sz w:val="22"/>
          <w:szCs w:val="22"/>
        </w:rPr>
        <w:t xml:space="preserve"> : </w:t>
      </w:r>
      <w:r w:rsidRPr="002E3905">
        <w:rPr>
          <w:rFonts w:ascii="Bell MT" w:hAnsi="Bell MT"/>
          <w:b w:val="0"/>
          <w:i/>
          <w:sz w:val="22"/>
          <w:szCs w:val="22"/>
        </w:rPr>
        <w:t>analyse synthétique des études quantitatives</w:t>
      </w:r>
      <w:r>
        <w:rPr>
          <w:rFonts w:ascii="Bell MT" w:hAnsi="Bell MT"/>
          <w:b w:val="0"/>
          <w:i/>
          <w:sz w:val="22"/>
          <w:szCs w:val="22"/>
        </w:rPr>
        <w:t xml:space="preserve"> </w:t>
      </w:r>
      <w:r w:rsidRPr="002E3905">
        <w:rPr>
          <w:rFonts w:ascii="Bell MT" w:hAnsi="Bell MT"/>
          <w:b w:val="0"/>
          <w:i/>
          <w:sz w:val="22"/>
          <w:szCs w:val="22"/>
        </w:rPr>
        <w:t>portant sur les modes de vie et les aspirations de la</w:t>
      </w:r>
      <w:r>
        <w:rPr>
          <w:rFonts w:ascii="Bell MT" w:hAnsi="Bell MT"/>
          <w:b w:val="0"/>
          <w:i/>
          <w:sz w:val="22"/>
          <w:szCs w:val="22"/>
        </w:rPr>
        <w:t xml:space="preserve"> population française », ADEME/C</w:t>
      </w:r>
      <w:r w:rsidRPr="002E3905">
        <w:rPr>
          <w:rFonts w:ascii="Bell MT" w:hAnsi="Bell MT"/>
          <w:b w:val="0"/>
          <w:i/>
          <w:sz w:val="22"/>
          <w:szCs w:val="22"/>
        </w:rPr>
        <w:t>redoc, juin</w:t>
      </w:r>
    </w:p>
    <w:p w:rsidR="00867DF3" w:rsidRDefault="00867DF3" w:rsidP="00867DF3">
      <w:pPr>
        <w:pStyle w:val="Sansinterligne"/>
        <w:rPr>
          <w:sz w:val="22"/>
          <w:szCs w:val="22"/>
        </w:rPr>
      </w:pPr>
    </w:p>
    <w:p w:rsidR="00867DF3" w:rsidRPr="009809AA" w:rsidRDefault="00867DF3" w:rsidP="00867DF3">
      <w:pPr>
        <w:pStyle w:val="Sansinterligne"/>
        <w:rPr>
          <w:sz w:val="22"/>
          <w:szCs w:val="22"/>
        </w:rPr>
      </w:pPr>
      <w:r w:rsidRPr="009809AA">
        <w:rPr>
          <w:sz w:val="22"/>
          <w:szCs w:val="22"/>
        </w:rPr>
        <w:t>Un changement dans les modes de consommation :</w:t>
      </w:r>
    </w:p>
    <w:p w:rsidR="00867DF3" w:rsidRPr="00A52871" w:rsidRDefault="00867DF3" w:rsidP="00867DF3">
      <w:pPr>
        <w:pStyle w:val="Sansinterligne"/>
        <w:rPr>
          <w:b w:val="0"/>
          <w:sz w:val="22"/>
          <w:szCs w:val="22"/>
        </w:rPr>
      </w:pPr>
      <w:r>
        <w:rPr>
          <w:b w:val="0"/>
          <w:sz w:val="22"/>
          <w:szCs w:val="22"/>
        </w:rPr>
        <w:t xml:space="preserve">* </w:t>
      </w:r>
      <w:r w:rsidRPr="009809AA">
        <w:rPr>
          <w:sz w:val="22"/>
          <w:szCs w:val="22"/>
        </w:rPr>
        <w:t>La consommation de matière pour satisfaire les besoins économiques de la population diminue</w:t>
      </w:r>
      <w:r w:rsidRPr="00A52871">
        <w:rPr>
          <w:b w:val="0"/>
          <w:sz w:val="22"/>
          <w:szCs w:val="22"/>
        </w:rPr>
        <w:t xml:space="preserve"> : chaque habitant,</w:t>
      </w:r>
      <w:r>
        <w:rPr>
          <w:b w:val="0"/>
          <w:sz w:val="22"/>
          <w:szCs w:val="22"/>
        </w:rPr>
        <w:t xml:space="preserve"> </w:t>
      </w:r>
      <w:r w:rsidRPr="00A52871">
        <w:rPr>
          <w:b w:val="0"/>
          <w:sz w:val="22"/>
          <w:szCs w:val="22"/>
        </w:rPr>
        <w:t>dans sa vie de tous les jours, mobilise aujourd’hui moins de matière (12,1</w:t>
      </w:r>
      <w:r>
        <w:rPr>
          <w:b w:val="0"/>
          <w:sz w:val="22"/>
          <w:szCs w:val="22"/>
        </w:rPr>
        <w:t xml:space="preserve"> </w:t>
      </w:r>
      <w:r w:rsidRPr="00A52871">
        <w:rPr>
          <w:b w:val="0"/>
          <w:sz w:val="22"/>
          <w:szCs w:val="22"/>
        </w:rPr>
        <w:t>tonnes par an) qu’il y a 20 ans (14,3 tonnes)</w:t>
      </w:r>
      <w:r>
        <w:rPr>
          <w:b w:val="0"/>
          <w:sz w:val="22"/>
          <w:szCs w:val="22"/>
        </w:rPr>
        <w:t xml:space="preserve">, du fait de la </w:t>
      </w:r>
      <w:r w:rsidRPr="00A52871">
        <w:rPr>
          <w:b w:val="0"/>
          <w:sz w:val="22"/>
          <w:szCs w:val="22"/>
        </w:rPr>
        <w:t>tertiarisation de</w:t>
      </w:r>
      <w:r>
        <w:rPr>
          <w:b w:val="0"/>
          <w:sz w:val="22"/>
          <w:szCs w:val="22"/>
        </w:rPr>
        <w:t xml:space="preserve"> </w:t>
      </w:r>
      <w:r w:rsidRPr="00A52871">
        <w:rPr>
          <w:b w:val="0"/>
          <w:sz w:val="22"/>
          <w:szCs w:val="22"/>
        </w:rPr>
        <w:t xml:space="preserve">l’économie, </w:t>
      </w:r>
      <w:r>
        <w:rPr>
          <w:b w:val="0"/>
          <w:sz w:val="22"/>
          <w:szCs w:val="22"/>
        </w:rPr>
        <w:t xml:space="preserve">de </w:t>
      </w:r>
      <w:r w:rsidRPr="00A52871">
        <w:rPr>
          <w:b w:val="0"/>
          <w:sz w:val="22"/>
          <w:szCs w:val="22"/>
        </w:rPr>
        <w:t>l’amélioration de l’efficacité de l’appareil productif</w:t>
      </w:r>
      <w:r>
        <w:rPr>
          <w:b w:val="0"/>
          <w:sz w:val="22"/>
          <w:szCs w:val="22"/>
        </w:rPr>
        <w:t xml:space="preserve">, </w:t>
      </w:r>
      <w:r w:rsidRPr="00A52871">
        <w:rPr>
          <w:b w:val="0"/>
          <w:sz w:val="22"/>
          <w:szCs w:val="22"/>
        </w:rPr>
        <w:t>de la</w:t>
      </w:r>
      <w:r>
        <w:rPr>
          <w:b w:val="0"/>
          <w:sz w:val="22"/>
          <w:szCs w:val="22"/>
        </w:rPr>
        <w:t xml:space="preserve"> contraction de l’économie et des</w:t>
      </w:r>
      <w:r w:rsidRPr="00A52871">
        <w:rPr>
          <w:b w:val="0"/>
          <w:sz w:val="22"/>
          <w:szCs w:val="22"/>
        </w:rPr>
        <w:t xml:space="preserve"> contraintes financières</w:t>
      </w:r>
      <w:r>
        <w:rPr>
          <w:b w:val="0"/>
          <w:sz w:val="22"/>
          <w:szCs w:val="22"/>
        </w:rPr>
        <w:t> pour les ménages.</w:t>
      </w:r>
    </w:p>
    <w:p w:rsidR="00867DF3" w:rsidRPr="00A52871" w:rsidRDefault="00867DF3" w:rsidP="00867DF3">
      <w:pPr>
        <w:pStyle w:val="Sansinterligne"/>
        <w:rPr>
          <w:b w:val="0"/>
          <w:sz w:val="22"/>
          <w:szCs w:val="22"/>
        </w:rPr>
      </w:pPr>
      <w:r>
        <w:rPr>
          <w:b w:val="0"/>
          <w:sz w:val="22"/>
          <w:szCs w:val="22"/>
        </w:rPr>
        <w:t>* 65 à 80% des</w:t>
      </w:r>
      <w:r w:rsidRPr="00A52871">
        <w:rPr>
          <w:b w:val="0"/>
          <w:sz w:val="22"/>
          <w:szCs w:val="22"/>
        </w:rPr>
        <w:t xml:space="preserve"> consommateurs valo</w:t>
      </w:r>
      <w:r>
        <w:rPr>
          <w:b w:val="0"/>
          <w:sz w:val="22"/>
          <w:szCs w:val="22"/>
        </w:rPr>
        <w:t>risent</w:t>
      </w:r>
      <w:r w:rsidRPr="00A52871">
        <w:rPr>
          <w:b w:val="0"/>
          <w:sz w:val="22"/>
          <w:szCs w:val="22"/>
        </w:rPr>
        <w:t xml:space="preserve"> </w:t>
      </w:r>
      <w:r w:rsidRPr="009809AA">
        <w:rPr>
          <w:sz w:val="22"/>
          <w:szCs w:val="22"/>
        </w:rPr>
        <w:t>l’idée de faire durer les objets</w:t>
      </w:r>
      <w:r w:rsidRPr="00A52871">
        <w:rPr>
          <w:b w:val="0"/>
          <w:sz w:val="22"/>
          <w:szCs w:val="22"/>
        </w:rPr>
        <w:t xml:space="preserve"> qu’ils</w:t>
      </w:r>
      <w:r>
        <w:rPr>
          <w:b w:val="0"/>
          <w:sz w:val="22"/>
          <w:szCs w:val="22"/>
        </w:rPr>
        <w:t xml:space="preserve"> souhaitent acheter ; 76% se disent </w:t>
      </w:r>
      <w:r w:rsidRPr="00A52871">
        <w:rPr>
          <w:b w:val="0"/>
          <w:sz w:val="22"/>
          <w:szCs w:val="22"/>
        </w:rPr>
        <w:t>insensibles aux</w:t>
      </w:r>
      <w:r>
        <w:rPr>
          <w:b w:val="0"/>
          <w:sz w:val="22"/>
          <w:szCs w:val="22"/>
        </w:rPr>
        <w:t xml:space="preserve"> </w:t>
      </w:r>
      <w:r w:rsidRPr="00A52871">
        <w:rPr>
          <w:b w:val="0"/>
          <w:sz w:val="22"/>
          <w:szCs w:val="22"/>
        </w:rPr>
        <w:t>effets de modes (76%)</w:t>
      </w:r>
      <w:r>
        <w:rPr>
          <w:b w:val="0"/>
          <w:sz w:val="22"/>
          <w:szCs w:val="22"/>
        </w:rPr>
        <w:t> ; l</w:t>
      </w:r>
      <w:r w:rsidRPr="00A52871">
        <w:rPr>
          <w:b w:val="0"/>
          <w:sz w:val="22"/>
          <w:szCs w:val="22"/>
        </w:rPr>
        <w:t xml:space="preserve">a </w:t>
      </w:r>
      <w:r>
        <w:rPr>
          <w:b w:val="0"/>
          <w:sz w:val="22"/>
          <w:szCs w:val="22"/>
        </w:rPr>
        <w:t>consommation impulsive chute (</w:t>
      </w:r>
      <w:r w:rsidRPr="00A52871">
        <w:rPr>
          <w:b w:val="0"/>
          <w:sz w:val="22"/>
          <w:szCs w:val="22"/>
        </w:rPr>
        <w:t>48% déclarent qu’il leur arrive de faire des</w:t>
      </w:r>
      <w:r>
        <w:rPr>
          <w:b w:val="0"/>
          <w:sz w:val="22"/>
          <w:szCs w:val="22"/>
        </w:rPr>
        <w:t xml:space="preserve"> </w:t>
      </w:r>
      <w:r w:rsidRPr="00A52871">
        <w:rPr>
          <w:b w:val="0"/>
          <w:sz w:val="22"/>
          <w:szCs w:val="22"/>
        </w:rPr>
        <w:t>achats « coup de tête », contre 61% en 2010 et 56% en 1992)</w:t>
      </w:r>
      <w:r>
        <w:rPr>
          <w:b w:val="0"/>
          <w:sz w:val="22"/>
          <w:szCs w:val="22"/>
        </w:rPr>
        <w:t>.</w:t>
      </w:r>
    </w:p>
    <w:p w:rsidR="00867DF3" w:rsidRPr="00A52871" w:rsidRDefault="00867DF3" w:rsidP="00867DF3">
      <w:pPr>
        <w:pStyle w:val="Sansinterligne"/>
        <w:rPr>
          <w:b w:val="0"/>
          <w:sz w:val="22"/>
          <w:szCs w:val="22"/>
        </w:rPr>
      </w:pPr>
      <w:r>
        <w:rPr>
          <w:b w:val="0"/>
          <w:sz w:val="22"/>
          <w:szCs w:val="22"/>
        </w:rPr>
        <w:t xml:space="preserve">* </w:t>
      </w:r>
      <w:r w:rsidRPr="009809AA">
        <w:rPr>
          <w:sz w:val="22"/>
          <w:szCs w:val="22"/>
        </w:rPr>
        <w:t>Le rapport à la propriété des objets évolue</w:t>
      </w:r>
    </w:p>
    <w:p w:rsidR="00867DF3" w:rsidRPr="00A52871" w:rsidRDefault="00867DF3" w:rsidP="00867DF3">
      <w:pPr>
        <w:pStyle w:val="Sansinterligne"/>
        <w:rPr>
          <w:b w:val="0"/>
          <w:sz w:val="22"/>
          <w:szCs w:val="22"/>
        </w:rPr>
      </w:pPr>
      <w:r>
        <w:rPr>
          <w:b w:val="0"/>
          <w:sz w:val="22"/>
          <w:szCs w:val="22"/>
        </w:rPr>
        <w:t xml:space="preserve">* </w:t>
      </w:r>
      <w:r w:rsidRPr="009809AA">
        <w:rPr>
          <w:sz w:val="22"/>
          <w:szCs w:val="22"/>
        </w:rPr>
        <w:t>Une plus grande sensibilité à l’environnement</w:t>
      </w:r>
      <w:r>
        <w:rPr>
          <w:b w:val="0"/>
          <w:sz w:val="22"/>
          <w:szCs w:val="22"/>
        </w:rPr>
        <w:t xml:space="preserve">, boostée par la préoccupation des maladies graves, mais cette </w:t>
      </w:r>
      <w:r w:rsidRPr="00A52871">
        <w:rPr>
          <w:b w:val="0"/>
          <w:sz w:val="22"/>
          <w:szCs w:val="22"/>
        </w:rPr>
        <w:t>pr</w:t>
      </w:r>
      <w:r>
        <w:rPr>
          <w:b w:val="0"/>
          <w:sz w:val="22"/>
          <w:szCs w:val="22"/>
        </w:rPr>
        <w:t>éoccupation</w:t>
      </w:r>
      <w:r w:rsidRPr="00A52871">
        <w:rPr>
          <w:b w:val="0"/>
          <w:sz w:val="22"/>
          <w:szCs w:val="22"/>
        </w:rPr>
        <w:t xml:space="preserve"> semble s’éroder depuis la crise parmi les jeunes générations,</w:t>
      </w:r>
    </w:p>
    <w:p w:rsidR="00867DF3" w:rsidRDefault="00867DF3" w:rsidP="00867DF3">
      <w:pPr>
        <w:pStyle w:val="Sansinterligne"/>
        <w:rPr>
          <w:b w:val="0"/>
          <w:sz w:val="22"/>
          <w:szCs w:val="22"/>
        </w:rPr>
      </w:pPr>
      <w:r w:rsidRPr="00A52871">
        <w:rPr>
          <w:b w:val="0"/>
          <w:sz w:val="22"/>
          <w:szCs w:val="22"/>
        </w:rPr>
        <w:t>Depuis une quinzaine d’années, les consommateurs sont de plus en plus</w:t>
      </w:r>
      <w:r>
        <w:rPr>
          <w:b w:val="0"/>
          <w:sz w:val="22"/>
          <w:szCs w:val="22"/>
        </w:rPr>
        <w:t xml:space="preserve"> </w:t>
      </w:r>
      <w:r w:rsidRPr="00A52871">
        <w:rPr>
          <w:b w:val="0"/>
          <w:sz w:val="22"/>
          <w:szCs w:val="22"/>
        </w:rPr>
        <w:t>sensibles à l’origine de fabrication des produits et ils ont davantage</w:t>
      </w:r>
      <w:r>
        <w:rPr>
          <w:b w:val="0"/>
          <w:sz w:val="22"/>
          <w:szCs w:val="22"/>
        </w:rPr>
        <w:t xml:space="preserve"> </w:t>
      </w:r>
      <w:r w:rsidRPr="00A52871">
        <w:rPr>
          <w:b w:val="0"/>
          <w:sz w:val="22"/>
          <w:szCs w:val="22"/>
        </w:rPr>
        <w:t>tendance à privilégier des produits fabriqués en France ; les deux tiers</w:t>
      </w:r>
      <w:r>
        <w:rPr>
          <w:b w:val="0"/>
          <w:sz w:val="22"/>
          <w:szCs w:val="22"/>
        </w:rPr>
        <w:t xml:space="preserve"> </w:t>
      </w:r>
      <w:r w:rsidRPr="00A52871">
        <w:rPr>
          <w:b w:val="0"/>
          <w:sz w:val="22"/>
          <w:szCs w:val="22"/>
        </w:rPr>
        <w:t>se disent prêts à payer ces produits plus chers (contre 39% en 1997)</w:t>
      </w:r>
      <w:r>
        <w:rPr>
          <w:b w:val="0"/>
          <w:sz w:val="22"/>
          <w:szCs w:val="22"/>
        </w:rPr>
        <w:t xml:space="preserve"> ; le fait d’être </w:t>
      </w:r>
      <w:r w:rsidRPr="00A52871">
        <w:rPr>
          <w:b w:val="0"/>
          <w:sz w:val="22"/>
          <w:szCs w:val="22"/>
        </w:rPr>
        <w:t>produit dans la région est incitatif</w:t>
      </w:r>
      <w:r>
        <w:rPr>
          <w:b w:val="0"/>
          <w:sz w:val="22"/>
          <w:szCs w:val="22"/>
        </w:rPr>
        <w:t xml:space="preserve"> pour </w:t>
      </w:r>
      <w:r w:rsidRPr="00A52871">
        <w:rPr>
          <w:b w:val="0"/>
          <w:sz w:val="22"/>
          <w:szCs w:val="22"/>
        </w:rPr>
        <w:t>71% des consommateurs (contre 55% en 2000)</w:t>
      </w:r>
      <w:r>
        <w:rPr>
          <w:b w:val="0"/>
          <w:sz w:val="22"/>
          <w:szCs w:val="22"/>
        </w:rPr>
        <w:t> ; l</w:t>
      </w:r>
      <w:r w:rsidRPr="00A52871">
        <w:rPr>
          <w:b w:val="0"/>
          <w:sz w:val="22"/>
          <w:szCs w:val="22"/>
        </w:rPr>
        <w:t>es motivations</w:t>
      </w:r>
      <w:r>
        <w:rPr>
          <w:b w:val="0"/>
          <w:sz w:val="22"/>
          <w:szCs w:val="22"/>
        </w:rPr>
        <w:t xml:space="preserve"> </w:t>
      </w:r>
      <w:r w:rsidRPr="00A52871">
        <w:rPr>
          <w:b w:val="0"/>
          <w:sz w:val="22"/>
          <w:szCs w:val="22"/>
        </w:rPr>
        <w:t>sont à la fois écologique</w:t>
      </w:r>
      <w:r>
        <w:rPr>
          <w:b w:val="0"/>
          <w:sz w:val="22"/>
          <w:szCs w:val="22"/>
        </w:rPr>
        <w:t>s,</w:t>
      </w:r>
      <w:r w:rsidRPr="00A52871">
        <w:rPr>
          <w:b w:val="0"/>
          <w:sz w:val="22"/>
          <w:szCs w:val="22"/>
        </w:rPr>
        <w:t xml:space="preserve"> sociales (soutien à l’emploi) et liée</w:t>
      </w:r>
      <w:r>
        <w:rPr>
          <w:b w:val="0"/>
          <w:sz w:val="22"/>
          <w:szCs w:val="22"/>
        </w:rPr>
        <w:t xml:space="preserve"> </w:t>
      </w:r>
      <w:r w:rsidRPr="00A52871">
        <w:rPr>
          <w:b w:val="0"/>
          <w:sz w:val="22"/>
          <w:szCs w:val="22"/>
        </w:rPr>
        <w:t>à l’idée que les produits sont de meilleure qualité.</w:t>
      </w:r>
    </w:p>
    <w:p w:rsidR="00867DF3" w:rsidRDefault="00867DF3" w:rsidP="00867DF3">
      <w:pPr>
        <w:pStyle w:val="Sansinterligne"/>
        <w:rPr>
          <w:b w:val="0"/>
          <w:sz w:val="22"/>
          <w:szCs w:val="22"/>
        </w:rPr>
      </w:pPr>
    </w:p>
    <w:p w:rsidR="00867DF3" w:rsidRDefault="00867DF3" w:rsidP="00867DF3">
      <w:pPr>
        <w:pStyle w:val="Sansinterligne"/>
        <w:rPr>
          <w:b w:val="0"/>
          <w:sz w:val="22"/>
          <w:szCs w:val="22"/>
        </w:rPr>
      </w:pPr>
      <w:r w:rsidRPr="009809AA">
        <w:rPr>
          <w:sz w:val="22"/>
          <w:szCs w:val="22"/>
        </w:rPr>
        <w:t>Autant d’éléments qui favorisent l’économie circulaire, mais des freins existent</w:t>
      </w:r>
      <w:r>
        <w:rPr>
          <w:b w:val="0"/>
          <w:sz w:val="22"/>
          <w:szCs w:val="22"/>
        </w:rPr>
        <w:t> :</w:t>
      </w:r>
    </w:p>
    <w:p w:rsidR="00867DF3" w:rsidRPr="009809AA" w:rsidRDefault="00867DF3" w:rsidP="00867DF3">
      <w:pPr>
        <w:pStyle w:val="Sansinterligne"/>
        <w:rPr>
          <w:b w:val="0"/>
          <w:sz w:val="22"/>
          <w:szCs w:val="22"/>
        </w:rPr>
      </w:pPr>
      <w:r w:rsidRPr="009809AA">
        <w:rPr>
          <w:sz w:val="22"/>
          <w:szCs w:val="22"/>
        </w:rPr>
        <w:t>* la peur du chômage et de la pauvreté détournent, en partie, l’attention de l’environnement</w:t>
      </w:r>
      <w:r>
        <w:t xml:space="preserve"> ; </w:t>
      </w:r>
      <w:r w:rsidRPr="009809AA">
        <w:t xml:space="preserve"> </w:t>
      </w:r>
      <w:r w:rsidRPr="009809AA">
        <w:rPr>
          <w:b w:val="0"/>
          <w:sz w:val="22"/>
          <w:szCs w:val="22"/>
        </w:rPr>
        <w:t>la proportion</w:t>
      </w:r>
      <w:r>
        <w:rPr>
          <w:b w:val="0"/>
          <w:sz w:val="22"/>
          <w:szCs w:val="22"/>
        </w:rPr>
        <w:t xml:space="preserve"> </w:t>
      </w:r>
      <w:r w:rsidRPr="009809AA">
        <w:rPr>
          <w:b w:val="0"/>
          <w:sz w:val="22"/>
          <w:szCs w:val="22"/>
        </w:rPr>
        <w:t xml:space="preserve">de Français considérant que « </w:t>
      </w:r>
      <w:r w:rsidRPr="009809AA">
        <w:rPr>
          <w:b w:val="0"/>
          <w:bCs/>
          <w:sz w:val="22"/>
          <w:szCs w:val="22"/>
        </w:rPr>
        <w:t>la croissance économique devrait être la priorité, même si cela a un impact sur</w:t>
      </w:r>
      <w:r>
        <w:rPr>
          <w:b w:val="0"/>
          <w:sz w:val="22"/>
          <w:szCs w:val="22"/>
        </w:rPr>
        <w:t xml:space="preserve"> </w:t>
      </w:r>
      <w:r w:rsidRPr="009809AA">
        <w:rPr>
          <w:b w:val="0"/>
          <w:bCs/>
          <w:sz w:val="22"/>
          <w:szCs w:val="22"/>
        </w:rPr>
        <w:t xml:space="preserve">l’environnement </w:t>
      </w:r>
      <w:r w:rsidRPr="009809AA">
        <w:rPr>
          <w:b w:val="0"/>
          <w:sz w:val="22"/>
          <w:szCs w:val="22"/>
        </w:rPr>
        <w:t>» a nettement progressé d</w:t>
      </w:r>
      <w:r>
        <w:rPr>
          <w:b w:val="0"/>
          <w:sz w:val="22"/>
          <w:szCs w:val="22"/>
        </w:rPr>
        <w:t xml:space="preserve">epuis la crise, jusqu’à devenir </w:t>
      </w:r>
      <w:r w:rsidRPr="009809AA">
        <w:rPr>
          <w:b w:val="0"/>
          <w:sz w:val="22"/>
          <w:szCs w:val="22"/>
        </w:rPr>
        <w:t>majoritaire aujourd’hui (53% en 2012, contre</w:t>
      </w:r>
      <w:r>
        <w:rPr>
          <w:b w:val="0"/>
          <w:sz w:val="22"/>
          <w:szCs w:val="22"/>
        </w:rPr>
        <w:t xml:space="preserve"> </w:t>
      </w:r>
      <w:r w:rsidRPr="009809AA">
        <w:rPr>
          <w:b w:val="0"/>
          <w:sz w:val="22"/>
          <w:szCs w:val="22"/>
        </w:rPr>
        <w:t>41% en 2009).</w:t>
      </w:r>
    </w:p>
    <w:p w:rsidR="00867DF3" w:rsidRPr="009809AA" w:rsidRDefault="00867DF3" w:rsidP="00867DF3">
      <w:pPr>
        <w:pStyle w:val="Sansinterligne"/>
        <w:rPr>
          <w:sz w:val="22"/>
          <w:szCs w:val="22"/>
        </w:rPr>
      </w:pPr>
      <w:r>
        <w:rPr>
          <w:b w:val="0"/>
          <w:sz w:val="22"/>
          <w:szCs w:val="22"/>
        </w:rPr>
        <w:t xml:space="preserve">* Les années récentes, </w:t>
      </w:r>
      <w:r w:rsidRPr="009809AA">
        <w:rPr>
          <w:b w:val="0"/>
          <w:sz w:val="22"/>
          <w:szCs w:val="22"/>
        </w:rPr>
        <w:t>marquées par une forme de « ras-le-bol » fiscal</w:t>
      </w:r>
      <w:r>
        <w:rPr>
          <w:b w:val="0"/>
          <w:sz w:val="22"/>
          <w:szCs w:val="22"/>
        </w:rPr>
        <w:t xml:space="preserve">, la </w:t>
      </w:r>
      <w:r w:rsidRPr="009809AA">
        <w:rPr>
          <w:b w:val="0"/>
          <w:sz w:val="22"/>
          <w:szCs w:val="22"/>
        </w:rPr>
        <w:t>défiance vis-à-vis de l’intervention de l’État dans</w:t>
      </w:r>
      <w:r>
        <w:rPr>
          <w:b w:val="0"/>
          <w:sz w:val="22"/>
          <w:szCs w:val="22"/>
        </w:rPr>
        <w:t xml:space="preserve"> </w:t>
      </w:r>
      <w:r w:rsidRPr="009809AA">
        <w:rPr>
          <w:b w:val="0"/>
          <w:sz w:val="22"/>
          <w:szCs w:val="22"/>
        </w:rPr>
        <w:t xml:space="preserve">l’économie </w:t>
      </w:r>
      <w:r>
        <w:rPr>
          <w:b w:val="0"/>
          <w:sz w:val="22"/>
          <w:szCs w:val="22"/>
        </w:rPr>
        <w:t xml:space="preserve">font que </w:t>
      </w:r>
      <w:r w:rsidRPr="009809AA">
        <w:rPr>
          <w:sz w:val="22"/>
          <w:szCs w:val="22"/>
        </w:rPr>
        <w:t xml:space="preserve">seulement 37% des français se disent prêts à payer plus de </w:t>
      </w:r>
      <w:r w:rsidRPr="009809AA">
        <w:rPr>
          <w:bCs/>
          <w:sz w:val="22"/>
          <w:szCs w:val="22"/>
        </w:rPr>
        <w:t xml:space="preserve">taxes </w:t>
      </w:r>
      <w:r w:rsidRPr="009809AA">
        <w:rPr>
          <w:sz w:val="22"/>
          <w:szCs w:val="22"/>
        </w:rPr>
        <w:t>directement affectées à la défense de l’environnement</w:t>
      </w:r>
    </w:p>
    <w:p w:rsidR="00867DF3" w:rsidRPr="009809AA" w:rsidRDefault="00867DF3" w:rsidP="00867DF3">
      <w:pPr>
        <w:pStyle w:val="Sansinterligne"/>
        <w:rPr>
          <w:b w:val="0"/>
          <w:sz w:val="22"/>
          <w:szCs w:val="22"/>
        </w:rPr>
      </w:pPr>
      <w:r>
        <w:rPr>
          <w:b w:val="0"/>
          <w:sz w:val="22"/>
          <w:szCs w:val="22"/>
        </w:rPr>
        <w:t xml:space="preserve">* </w:t>
      </w:r>
      <w:r w:rsidRPr="009809AA">
        <w:rPr>
          <w:sz w:val="22"/>
          <w:szCs w:val="22"/>
        </w:rPr>
        <w:t xml:space="preserve">Les </w:t>
      </w:r>
      <w:r w:rsidRPr="009809AA">
        <w:rPr>
          <w:bCs/>
          <w:sz w:val="22"/>
          <w:szCs w:val="22"/>
        </w:rPr>
        <w:t xml:space="preserve">consommateurs se méfient </w:t>
      </w:r>
      <w:r w:rsidRPr="009809AA">
        <w:rPr>
          <w:sz w:val="22"/>
          <w:szCs w:val="22"/>
        </w:rPr>
        <w:t>des informations sur les produits présentés comme respectant l’environnement</w:t>
      </w:r>
      <w:r>
        <w:rPr>
          <w:b w:val="0"/>
          <w:sz w:val="22"/>
          <w:szCs w:val="22"/>
        </w:rPr>
        <w:t> ; ils</w:t>
      </w:r>
      <w:r w:rsidRPr="009809AA">
        <w:rPr>
          <w:b w:val="0"/>
          <w:sz w:val="22"/>
          <w:szCs w:val="22"/>
        </w:rPr>
        <w:t xml:space="preserve"> </w:t>
      </w:r>
      <w:r w:rsidRPr="009809AA">
        <w:rPr>
          <w:b w:val="0"/>
          <w:bCs/>
          <w:sz w:val="22"/>
          <w:szCs w:val="22"/>
        </w:rPr>
        <w:t xml:space="preserve">ne distinguent pas toujours clairement les labels officiels </w:t>
      </w:r>
    </w:p>
    <w:p w:rsidR="00867DF3" w:rsidRDefault="00867DF3" w:rsidP="00867DF3">
      <w:pPr>
        <w:pStyle w:val="Sansinterligne"/>
        <w:rPr>
          <w:b w:val="0"/>
          <w:sz w:val="22"/>
          <w:szCs w:val="22"/>
        </w:rPr>
      </w:pPr>
      <w:r>
        <w:rPr>
          <w:b w:val="0"/>
          <w:bCs/>
          <w:sz w:val="22"/>
          <w:szCs w:val="22"/>
        </w:rPr>
        <w:t xml:space="preserve">* </w:t>
      </w:r>
      <w:r w:rsidRPr="009809AA">
        <w:rPr>
          <w:bCs/>
          <w:sz w:val="22"/>
          <w:szCs w:val="22"/>
        </w:rPr>
        <w:t>L’inertie au changement</w:t>
      </w:r>
      <w:r>
        <w:rPr>
          <w:b w:val="0"/>
          <w:bCs/>
          <w:sz w:val="22"/>
          <w:szCs w:val="22"/>
        </w:rPr>
        <w:t xml:space="preserve"> : </w:t>
      </w:r>
      <w:r>
        <w:rPr>
          <w:b w:val="0"/>
          <w:sz w:val="22"/>
          <w:szCs w:val="22"/>
        </w:rPr>
        <w:t>70%</w:t>
      </w:r>
      <w:r w:rsidRPr="009809AA">
        <w:rPr>
          <w:b w:val="0"/>
          <w:sz w:val="22"/>
          <w:szCs w:val="22"/>
        </w:rPr>
        <w:t xml:space="preserve"> disent qu’ils préfèrent plutôt</w:t>
      </w:r>
      <w:r>
        <w:rPr>
          <w:b w:val="0"/>
          <w:bCs/>
          <w:sz w:val="22"/>
          <w:szCs w:val="22"/>
        </w:rPr>
        <w:t xml:space="preserve"> </w:t>
      </w:r>
      <w:r w:rsidRPr="009809AA">
        <w:rPr>
          <w:b w:val="0"/>
          <w:sz w:val="22"/>
          <w:szCs w:val="22"/>
        </w:rPr>
        <w:t>la</w:t>
      </w:r>
      <w:r>
        <w:rPr>
          <w:b w:val="0"/>
          <w:sz w:val="22"/>
          <w:szCs w:val="22"/>
        </w:rPr>
        <w:t xml:space="preserve"> tranquillité que le changement ;</w:t>
      </w:r>
      <w:r w:rsidRPr="009809AA">
        <w:rPr>
          <w:b w:val="0"/>
          <w:sz w:val="22"/>
          <w:szCs w:val="22"/>
        </w:rPr>
        <w:t xml:space="preserve"> 91% déclarent qu’ils sont plutôt prudents</w:t>
      </w:r>
      <w:r>
        <w:rPr>
          <w:b w:val="0"/>
          <w:sz w:val="22"/>
          <w:szCs w:val="22"/>
        </w:rPr>
        <w:t>.</w:t>
      </w:r>
    </w:p>
    <w:p w:rsidR="00867DF3" w:rsidRDefault="00867DF3" w:rsidP="00867DF3">
      <w:pPr>
        <w:pStyle w:val="Sansinterligne"/>
        <w:rPr>
          <w:b w:val="0"/>
          <w:sz w:val="22"/>
          <w:szCs w:val="22"/>
        </w:rPr>
      </w:pPr>
    </w:p>
    <w:p w:rsidR="00867DF3" w:rsidRPr="000500F0" w:rsidRDefault="00867DF3" w:rsidP="00867DF3">
      <w:pPr>
        <w:pStyle w:val="Sansinterligne"/>
        <w:rPr>
          <w:sz w:val="22"/>
          <w:szCs w:val="22"/>
        </w:rPr>
      </w:pPr>
      <w:r>
        <w:rPr>
          <w:sz w:val="22"/>
          <w:szCs w:val="22"/>
        </w:rPr>
        <w:t>« </w:t>
      </w:r>
      <w:r w:rsidRPr="000500F0">
        <w:rPr>
          <w:sz w:val="22"/>
          <w:szCs w:val="22"/>
        </w:rPr>
        <w:t>Les consommateurs contribuent-ils à la boucle vertueuse de l’économie circulaire par leur comportement vis-à-vis des produits et des déchets ?</w:t>
      </w:r>
      <w:r>
        <w:rPr>
          <w:sz w:val="22"/>
          <w:szCs w:val="22"/>
        </w:rPr>
        <w:t> »</w:t>
      </w:r>
    </w:p>
    <w:p w:rsidR="00867DF3" w:rsidRPr="000500F0" w:rsidRDefault="00867DF3" w:rsidP="00867DF3">
      <w:pPr>
        <w:pStyle w:val="Sansinterligne"/>
        <w:rPr>
          <w:b w:val="0"/>
          <w:sz w:val="22"/>
          <w:szCs w:val="22"/>
        </w:rPr>
      </w:pPr>
      <w:r w:rsidRPr="009809AA">
        <w:rPr>
          <w:b w:val="0"/>
          <w:sz w:val="22"/>
          <w:szCs w:val="22"/>
        </w:rPr>
        <w:t xml:space="preserve">* </w:t>
      </w:r>
      <w:r w:rsidRPr="000500F0">
        <w:rPr>
          <w:sz w:val="22"/>
          <w:szCs w:val="22"/>
        </w:rPr>
        <w:t>Les consommateurs privilégient le rapport qualité-prix à l’environnement</w:t>
      </w:r>
      <w:r>
        <w:rPr>
          <w:b w:val="0"/>
          <w:sz w:val="22"/>
          <w:szCs w:val="22"/>
        </w:rPr>
        <w:t> : e</w:t>
      </w:r>
      <w:r w:rsidRPr="000500F0">
        <w:rPr>
          <w:b w:val="0"/>
          <w:sz w:val="22"/>
          <w:szCs w:val="22"/>
        </w:rPr>
        <w:t>n 2012, 84% des consommateurs</w:t>
      </w:r>
      <w:r>
        <w:rPr>
          <w:b w:val="0"/>
          <w:sz w:val="22"/>
          <w:szCs w:val="22"/>
        </w:rPr>
        <w:t xml:space="preserve"> </w:t>
      </w:r>
      <w:r w:rsidRPr="000500F0">
        <w:rPr>
          <w:b w:val="0"/>
          <w:sz w:val="22"/>
          <w:szCs w:val="22"/>
        </w:rPr>
        <w:t>disent qu’un prix compétitif est un élément décisif de la décision d’achat</w:t>
      </w:r>
      <w:r>
        <w:rPr>
          <w:b w:val="0"/>
          <w:sz w:val="22"/>
          <w:szCs w:val="22"/>
        </w:rPr>
        <w:t xml:space="preserve"> contre </w:t>
      </w:r>
      <w:r w:rsidRPr="000500F0">
        <w:rPr>
          <w:b w:val="0"/>
          <w:sz w:val="22"/>
          <w:szCs w:val="22"/>
        </w:rPr>
        <w:t xml:space="preserve">70% </w:t>
      </w:r>
    </w:p>
    <w:p w:rsidR="00867DF3" w:rsidRPr="000500F0" w:rsidRDefault="00867DF3" w:rsidP="00867DF3">
      <w:pPr>
        <w:pStyle w:val="Sansinterligne"/>
        <w:rPr>
          <w:b w:val="0"/>
          <w:sz w:val="22"/>
          <w:szCs w:val="22"/>
        </w:rPr>
      </w:pPr>
      <w:r>
        <w:rPr>
          <w:b w:val="0"/>
          <w:sz w:val="22"/>
          <w:szCs w:val="22"/>
        </w:rPr>
        <w:t xml:space="preserve">en 2001 ; par ailleurs, </w:t>
      </w:r>
      <w:r w:rsidRPr="000500F0">
        <w:rPr>
          <w:b w:val="0"/>
          <w:sz w:val="22"/>
          <w:szCs w:val="22"/>
        </w:rPr>
        <w:t>seuls 36% se disent prêts à payer 10% plus cher des produits reconnus comme préservant l’environnement,</w:t>
      </w:r>
      <w:r>
        <w:rPr>
          <w:b w:val="0"/>
          <w:sz w:val="22"/>
          <w:szCs w:val="22"/>
        </w:rPr>
        <w:t xml:space="preserve"> </w:t>
      </w:r>
      <w:r w:rsidRPr="000500F0">
        <w:rPr>
          <w:b w:val="0"/>
          <w:sz w:val="22"/>
          <w:szCs w:val="22"/>
        </w:rPr>
        <w:t>alors qu’ils étaient 66% en 1994</w:t>
      </w:r>
      <w:r>
        <w:rPr>
          <w:b w:val="0"/>
          <w:sz w:val="22"/>
          <w:szCs w:val="22"/>
        </w:rPr>
        <w:t>.</w:t>
      </w:r>
    </w:p>
    <w:p w:rsidR="00867DF3" w:rsidRPr="000500F0" w:rsidRDefault="00867DF3" w:rsidP="00867DF3">
      <w:pPr>
        <w:pStyle w:val="Sansinterligne"/>
        <w:rPr>
          <w:b w:val="0"/>
          <w:sz w:val="22"/>
          <w:szCs w:val="22"/>
        </w:rPr>
      </w:pPr>
      <w:r>
        <w:rPr>
          <w:b w:val="0"/>
          <w:sz w:val="22"/>
          <w:szCs w:val="22"/>
        </w:rPr>
        <w:t xml:space="preserve">* </w:t>
      </w:r>
      <w:r w:rsidRPr="000500F0">
        <w:rPr>
          <w:sz w:val="22"/>
          <w:szCs w:val="22"/>
        </w:rPr>
        <w:t>Ils se préoccupent de plus en plus des déchets et des emballages</w:t>
      </w:r>
    </w:p>
    <w:p w:rsidR="00867DF3" w:rsidRPr="000500F0" w:rsidRDefault="00867DF3" w:rsidP="00867DF3">
      <w:pPr>
        <w:pStyle w:val="Sansinterligne"/>
        <w:rPr>
          <w:b w:val="0"/>
          <w:sz w:val="22"/>
          <w:szCs w:val="22"/>
        </w:rPr>
      </w:pPr>
      <w:r w:rsidRPr="000500F0">
        <w:rPr>
          <w:b w:val="0"/>
          <w:sz w:val="22"/>
          <w:szCs w:val="22"/>
        </w:rPr>
        <w:t>Aujourd’hui, l’industrie des matières premières (métaux, verres, papiers, cartons) es</w:t>
      </w:r>
      <w:r>
        <w:rPr>
          <w:b w:val="0"/>
          <w:sz w:val="22"/>
          <w:szCs w:val="22"/>
        </w:rPr>
        <w:t>t approvisionnée en France à 50</w:t>
      </w:r>
      <w:r w:rsidRPr="000500F0">
        <w:rPr>
          <w:b w:val="0"/>
          <w:sz w:val="22"/>
          <w:szCs w:val="22"/>
        </w:rPr>
        <w:t>%</w:t>
      </w:r>
      <w:r>
        <w:rPr>
          <w:b w:val="0"/>
          <w:sz w:val="22"/>
          <w:szCs w:val="22"/>
        </w:rPr>
        <w:t xml:space="preserve"> </w:t>
      </w:r>
      <w:r w:rsidRPr="000500F0">
        <w:rPr>
          <w:b w:val="0"/>
          <w:sz w:val="22"/>
          <w:szCs w:val="22"/>
        </w:rPr>
        <w:t>par des matières issues du recyclage</w:t>
      </w:r>
      <w:r>
        <w:rPr>
          <w:b w:val="0"/>
          <w:sz w:val="22"/>
          <w:szCs w:val="22"/>
        </w:rPr>
        <w:t> ; e</w:t>
      </w:r>
      <w:r w:rsidRPr="000500F0">
        <w:rPr>
          <w:b w:val="0"/>
          <w:sz w:val="22"/>
          <w:szCs w:val="22"/>
        </w:rPr>
        <w:t>n 2010, le secteur de la récupération</w:t>
      </w:r>
      <w:r>
        <w:rPr>
          <w:b w:val="0"/>
          <w:sz w:val="22"/>
          <w:szCs w:val="22"/>
        </w:rPr>
        <w:t xml:space="preserve"> </w:t>
      </w:r>
      <w:r w:rsidRPr="000500F0">
        <w:rPr>
          <w:b w:val="0"/>
          <w:sz w:val="22"/>
          <w:szCs w:val="22"/>
        </w:rPr>
        <w:t>représentait un chiffre d'af</w:t>
      </w:r>
      <w:r>
        <w:rPr>
          <w:b w:val="0"/>
          <w:sz w:val="22"/>
          <w:szCs w:val="22"/>
        </w:rPr>
        <w:t>faires de 11,4Md€</w:t>
      </w:r>
      <w:r w:rsidRPr="000500F0">
        <w:rPr>
          <w:b w:val="0"/>
          <w:sz w:val="22"/>
          <w:szCs w:val="22"/>
        </w:rPr>
        <w:t>, en</w:t>
      </w:r>
      <w:r>
        <w:rPr>
          <w:b w:val="0"/>
          <w:sz w:val="22"/>
          <w:szCs w:val="22"/>
        </w:rPr>
        <w:t xml:space="preserve"> progression de 8,5</w:t>
      </w:r>
      <w:r w:rsidRPr="000500F0">
        <w:rPr>
          <w:b w:val="0"/>
          <w:sz w:val="22"/>
          <w:szCs w:val="22"/>
        </w:rPr>
        <w:t>% par an sur les douze dernières</w:t>
      </w:r>
      <w:r>
        <w:rPr>
          <w:b w:val="0"/>
          <w:sz w:val="22"/>
          <w:szCs w:val="22"/>
        </w:rPr>
        <w:t xml:space="preserve"> a</w:t>
      </w:r>
      <w:r w:rsidRPr="000500F0">
        <w:rPr>
          <w:b w:val="0"/>
          <w:sz w:val="22"/>
          <w:szCs w:val="22"/>
        </w:rPr>
        <w:t>nnées</w:t>
      </w:r>
      <w:r>
        <w:rPr>
          <w:b w:val="0"/>
          <w:sz w:val="22"/>
          <w:szCs w:val="22"/>
        </w:rPr>
        <w:t xml:space="preserve"> ; </w:t>
      </w:r>
      <w:r w:rsidRPr="000500F0">
        <w:rPr>
          <w:b w:val="0"/>
          <w:sz w:val="22"/>
          <w:szCs w:val="22"/>
        </w:rPr>
        <w:t>entre 2003 et 2010, la proportion de personnes qui déclarent être attentives à la quantité de résidus que leur achat occasionnera est devenu majoritaire, passant de 41% à</w:t>
      </w:r>
      <w:r>
        <w:rPr>
          <w:b w:val="0"/>
          <w:sz w:val="22"/>
          <w:szCs w:val="22"/>
        </w:rPr>
        <w:t xml:space="preserve"> </w:t>
      </w:r>
      <w:r w:rsidRPr="000500F0">
        <w:rPr>
          <w:b w:val="0"/>
          <w:sz w:val="22"/>
          <w:szCs w:val="22"/>
        </w:rPr>
        <w:t>52%</w:t>
      </w:r>
      <w:r>
        <w:rPr>
          <w:b w:val="0"/>
          <w:sz w:val="22"/>
          <w:szCs w:val="22"/>
        </w:rPr>
        <w:t>.  </w:t>
      </w:r>
    </w:p>
    <w:p w:rsidR="00867DF3" w:rsidRPr="000500F0" w:rsidRDefault="00867DF3" w:rsidP="00867DF3">
      <w:pPr>
        <w:pStyle w:val="Sansinterligne"/>
        <w:rPr>
          <w:b w:val="0"/>
          <w:sz w:val="22"/>
          <w:szCs w:val="22"/>
        </w:rPr>
      </w:pPr>
      <w:r w:rsidRPr="00272066">
        <w:rPr>
          <w:sz w:val="22"/>
          <w:szCs w:val="22"/>
        </w:rPr>
        <w:t>* La pratique de tri des déchets est de plus en plus ancrée</w:t>
      </w:r>
      <w:r>
        <w:rPr>
          <w:b w:val="0"/>
          <w:sz w:val="22"/>
          <w:szCs w:val="22"/>
        </w:rPr>
        <w:t> : 71%</w:t>
      </w:r>
      <w:r w:rsidRPr="000500F0">
        <w:rPr>
          <w:b w:val="0"/>
          <w:sz w:val="22"/>
          <w:szCs w:val="22"/>
        </w:rPr>
        <w:t xml:space="preserve"> déclarent trier systématiquement les pile</w:t>
      </w:r>
      <w:r>
        <w:rPr>
          <w:b w:val="0"/>
          <w:sz w:val="22"/>
          <w:szCs w:val="22"/>
        </w:rPr>
        <w:t>s (</w:t>
      </w:r>
      <w:r w:rsidRPr="000500F0">
        <w:rPr>
          <w:b w:val="0"/>
          <w:sz w:val="22"/>
          <w:szCs w:val="22"/>
        </w:rPr>
        <w:t>30% en 1998)</w:t>
      </w:r>
      <w:r>
        <w:rPr>
          <w:b w:val="0"/>
          <w:sz w:val="22"/>
          <w:szCs w:val="22"/>
        </w:rPr>
        <w:t xml:space="preserve"> ; </w:t>
      </w:r>
      <w:r w:rsidRPr="000500F0">
        <w:rPr>
          <w:b w:val="0"/>
          <w:sz w:val="22"/>
          <w:szCs w:val="22"/>
        </w:rPr>
        <w:t>69% mettent systématiquement de côté les papiers journaux (contre 37% en 1998), 76% jettent à part le verre (contre</w:t>
      </w:r>
      <w:r>
        <w:rPr>
          <w:b w:val="0"/>
          <w:sz w:val="22"/>
          <w:szCs w:val="22"/>
        </w:rPr>
        <w:t xml:space="preserve"> </w:t>
      </w:r>
      <w:r w:rsidRPr="000500F0">
        <w:rPr>
          <w:b w:val="0"/>
          <w:sz w:val="22"/>
          <w:szCs w:val="22"/>
        </w:rPr>
        <w:t>65% en 1998)</w:t>
      </w:r>
      <w:r>
        <w:rPr>
          <w:b w:val="0"/>
          <w:sz w:val="22"/>
          <w:szCs w:val="22"/>
        </w:rPr>
        <w:t> ;</w:t>
      </w:r>
      <w:r w:rsidRPr="000500F0">
        <w:rPr>
          <w:b w:val="0"/>
          <w:sz w:val="22"/>
          <w:szCs w:val="22"/>
        </w:rPr>
        <w:t xml:space="preserve"> 82% des Français déclarent trier la plupart de leurs déchets pour le</w:t>
      </w:r>
      <w:r>
        <w:rPr>
          <w:b w:val="0"/>
          <w:sz w:val="22"/>
          <w:szCs w:val="22"/>
        </w:rPr>
        <w:t xml:space="preserve"> </w:t>
      </w:r>
      <w:r w:rsidRPr="000500F0">
        <w:rPr>
          <w:b w:val="0"/>
          <w:sz w:val="22"/>
          <w:szCs w:val="22"/>
        </w:rPr>
        <w:t xml:space="preserve">recyclage </w:t>
      </w:r>
      <w:r>
        <w:rPr>
          <w:b w:val="0"/>
          <w:sz w:val="22"/>
          <w:szCs w:val="22"/>
        </w:rPr>
        <w:t>et 47%</w:t>
      </w:r>
      <w:r w:rsidRPr="000500F0">
        <w:rPr>
          <w:b w:val="0"/>
          <w:sz w:val="22"/>
          <w:szCs w:val="22"/>
        </w:rPr>
        <w:t xml:space="preserve"> faire un compost avec les déchets de leur jardin ou de leur</w:t>
      </w:r>
      <w:r>
        <w:rPr>
          <w:b w:val="0"/>
          <w:sz w:val="22"/>
          <w:szCs w:val="22"/>
        </w:rPr>
        <w:t xml:space="preserve"> </w:t>
      </w:r>
      <w:r w:rsidRPr="000500F0">
        <w:rPr>
          <w:b w:val="0"/>
          <w:sz w:val="22"/>
          <w:szCs w:val="22"/>
        </w:rPr>
        <w:t xml:space="preserve">cuisine. </w:t>
      </w:r>
    </w:p>
    <w:p w:rsidR="00867DF3" w:rsidRDefault="00867DF3" w:rsidP="00867DF3">
      <w:pPr>
        <w:pStyle w:val="Sansinterligne"/>
        <w:rPr>
          <w:b w:val="0"/>
          <w:sz w:val="22"/>
          <w:szCs w:val="22"/>
        </w:rPr>
      </w:pPr>
      <w:r>
        <w:rPr>
          <w:b w:val="0"/>
          <w:sz w:val="22"/>
          <w:szCs w:val="22"/>
        </w:rPr>
        <w:t xml:space="preserve">Si </w:t>
      </w:r>
      <w:r w:rsidRPr="000500F0">
        <w:rPr>
          <w:b w:val="0"/>
          <w:sz w:val="22"/>
          <w:szCs w:val="22"/>
        </w:rPr>
        <w:t>la production de déchets par habitant a</w:t>
      </w:r>
      <w:r>
        <w:rPr>
          <w:b w:val="0"/>
          <w:sz w:val="22"/>
          <w:szCs w:val="22"/>
        </w:rPr>
        <w:t xml:space="preserve"> doublé entre </w:t>
      </w:r>
      <w:r w:rsidRPr="000500F0">
        <w:rPr>
          <w:b w:val="0"/>
          <w:sz w:val="22"/>
          <w:szCs w:val="22"/>
        </w:rPr>
        <w:t xml:space="preserve">1960 et 2002 (passant d’environ 175 Kg par </w:t>
      </w:r>
      <w:r>
        <w:rPr>
          <w:b w:val="0"/>
          <w:sz w:val="22"/>
          <w:szCs w:val="22"/>
        </w:rPr>
        <w:t>habitant à 359 Kg en 2002), il diminue</w:t>
      </w:r>
      <w:r w:rsidRPr="000500F0">
        <w:rPr>
          <w:b w:val="0"/>
          <w:sz w:val="22"/>
          <w:szCs w:val="22"/>
        </w:rPr>
        <w:t xml:space="preserve"> depuis</w:t>
      </w:r>
      <w:r>
        <w:rPr>
          <w:b w:val="0"/>
          <w:sz w:val="22"/>
          <w:szCs w:val="22"/>
        </w:rPr>
        <w:t xml:space="preserve"> </w:t>
      </w:r>
      <w:r w:rsidRPr="000500F0">
        <w:rPr>
          <w:b w:val="0"/>
          <w:sz w:val="22"/>
          <w:szCs w:val="22"/>
        </w:rPr>
        <w:t xml:space="preserve">(290 Kg en 2011). </w:t>
      </w:r>
    </w:p>
    <w:p w:rsidR="00867DF3" w:rsidRPr="000500F0" w:rsidRDefault="00867DF3" w:rsidP="00867DF3">
      <w:pPr>
        <w:pStyle w:val="Sansinterligne"/>
        <w:rPr>
          <w:b w:val="0"/>
          <w:sz w:val="22"/>
          <w:szCs w:val="22"/>
        </w:rPr>
      </w:pPr>
      <w:r>
        <w:rPr>
          <w:b w:val="0"/>
          <w:sz w:val="22"/>
          <w:szCs w:val="22"/>
        </w:rPr>
        <w:t xml:space="preserve">* </w:t>
      </w:r>
      <w:r w:rsidRPr="00272066">
        <w:rPr>
          <w:sz w:val="22"/>
          <w:szCs w:val="22"/>
        </w:rPr>
        <w:t>Le souhait d’allonger la durée de vie des objets</w:t>
      </w:r>
      <w:r w:rsidRPr="000500F0">
        <w:rPr>
          <w:b w:val="0"/>
          <w:sz w:val="22"/>
          <w:szCs w:val="22"/>
        </w:rPr>
        <w:t xml:space="preserve"> </w:t>
      </w:r>
      <w:r>
        <w:rPr>
          <w:b w:val="0"/>
          <w:sz w:val="22"/>
          <w:szCs w:val="22"/>
        </w:rPr>
        <w:t>par la r</w:t>
      </w:r>
      <w:r w:rsidRPr="000500F0">
        <w:rPr>
          <w:b w:val="0"/>
          <w:sz w:val="22"/>
          <w:szCs w:val="22"/>
        </w:rPr>
        <w:t>éparatio</w:t>
      </w:r>
      <w:r>
        <w:rPr>
          <w:b w:val="0"/>
          <w:sz w:val="22"/>
          <w:szCs w:val="22"/>
        </w:rPr>
        <w:t>n : u</w:t>
      </w:r>
      <w:r w:rsidRPr="000500F0">
        <w:rPr>
          <w:b w:val="0"/>
          <w:sz w:val="22"/>
          <w:szCs w:val="22"/>
        </w:rPr>
        <w:t>ne personne sur deux fait souvent ou</w:t>
      </w:r>
      <w:r>
        <w:rPr>
          <w:b w:val="0"/>
          <w:sz w:val="22"/>
          <w:szCs w:val="22"/>
        </w:rPr>
        <w:t xml:space="preserve"> </w:t>
      </w:r>
      <w:r w:rsidRPr="000500F0">
        <w:rPr>
          <w:b w:val="0"/>
          <w:sz w:val="22"/>
          <w:szCs w:val="22"/>
        </w:rPr>
        <w:t>toujours réparer ses appareils électroménagers, hi-fi, vidéo ou informatiques</w:t>
      </w:r>
      <w:r>
        <w:rPr>
          <w:b w:val="0"/>
          <w:sz w:val="22"/>
          <w:szCs w:val="22"/>
        </w:rPr>
        <w:t xml:space="preserve"> </w:t>
      </w:r>
      <w:r w:rsidRPr="000500F0">
        <w:rPr>
          <w:b w:val="0"/>
          <w:sz w:val="22"/>
          <w:szCs w:val="22"/>
        </w:rPr>
        <w:t>plut</w:t>
      </w:r>
      <w:r>
        <w:rPr>
          <w:b w:val="0"/>
          <w:sz w:val="22"/>
          <w:szCs w:val="22"/>
        </w:rPr>
        <w:t>ôt que d’en acheter de nouveaux ; 35% font</w:t>
      </w:r>
      <w:r w:rsidRPr="000500F0">
        <w:rPr>
          <w:b w:val="0"/>
          <w:sz w:val="22"/>
          <w:szCs w:val="22"/>
        </w:rPr>
        <w:t xml:space="preserve"> réparer</w:t>
      </w:r>
      <w:r>
        <w:rPr>
          <w:b w:val="0"/>
          <w:sz w:val="22"/>
          <w:szCs w:val="22"/>
        </w:rPr>
        <w:t xml:space="preserve"> </w:t>
      </w:r>
      <w:r w:rsidRPr="000500F0">
        <w:rPr>
          <w:b w:val="0"/>
          <w:sz w:val="22"/>
          <w:szCs w:val="22"/>
        </w:rPr>
        <w:t>leurs chaussures chez le cordonnier</w:t>
      </w:r>
      <w:r>
        <w:rPr>
          <w:b w:val="0"/>
          <w:sz w:val="22"/>
          <w:szCs w:val="22"/>
        </w:rPr>
        <w:t>.</w:t>
      </w:r>
    </w:p>
    <w:p w:rsidR="00867DF3" w:rsidRPr="000500F0" w:rsidRDefault="00867DF3" w:rsidP="00867DF3">
      <w:pPr>
        <w:pStyle w:val="Sansinterligne"/>
        <w:rPr>
          <w:b w:val="0"/>
          <w:sz w:val="22"/>
          <w:szCs w:val="22"/>
        </w:rPr>
      </w:pPr>
      <w:r>
        <w:rPr>
          <w:b w:val="0"/>
          <w:sz w:val="22"/>
          <w:szCs w:val="22"/>
        </w:rPr>
        <w:t xml:space="preserve">* </w:t>
      </w:r>
      <w:r w:rsidRPr="00272066">
        <w:rPr>
          <w:sz w:val="22"/>
          <w:szCs w:val="22"/>
        </w:rPr>
        <w:t>Acheter et vendre d’occasion</w:t>
      </w:r>
      <w:r>
        <w:rPr>
          <w:b w:val="0"/>
          <w:sz w:val="22"/>
          <w:szCs w:val="22"/>
        </w:rPr>
        <w:t xml:space="preserve"> : </w:t>
      </w:r>
      <w:r w:rsidRPr="000500F0">
        <w:rPr>
          <w:b w:val="0"/>
          <w:sz w:val="22"/>
          <w:szCs w:val="22"/>
        </w:rPr>
        <w:t>75% des consommateurs ont acheté des produits d’occas</w:t>
      </w:r>
      <w:r>
        <w:rPr>
          <w:b w:val="0"/>
          <w:sz w:val="22"/>
          <w:szCs w:val="22"/>
        </w:rPr>
        <w:t>ion en 2012, contre 59% en 2004 ; d’ailleurs, l</w:t>
      </w:r>
      <w:r w:rsidRPr="000500F0">
        <w:rPr>
          <w:b w:val="0"/>
          <w:sz w:val="22"/>
          <w:szCs w:val="22"/>
        </w:rPr>
        <w:t>es magasins proposant des</w:t>
      </w:r>
      <w:r>
        <w:rPr>
          <w:b w:val="0"/>
          <w:sz w:val="22"/>
          <w:szCs w:val="22"/>
        </w:rPr>
        <w:t xml:space="preserve"> </w:t>
      </w:r>
      <w:r w:rsidRPr="000500F0">
        <w:rPr>
          <w:b w:val="0"/>
          <w:sz w:val="22"/>
          <w:szCs w:val="22"/>
        </w:rPr>
        <w:t>produits d’</w:t>
      </w:r>
      <w:r>
        <w:rPr>
          <w:b w:val="0"/>
          <w:sz w:val="22"/>
          <w:szCs w:val="22"/>
        </w:rPr>
        <w:t xml:space="preserve">occasion bénéficient </w:t>
      </w:r>
      <w:r w:rsidRPr="000500F0">
        <w:rPr>
          <w:b w:val="0"/>
          <w:sz w:val="22"/>
          <w:szCs w:val="22"/>
        </w:rPr>
        <w:t>d’une bonne réput</w:t>
      </w:r>
      <w:r>
        <w:rPr>
          <w:b w:val="0"/>
          <w:sz w:val="22"/>
          <w:szCs w:val="22"/>
        </w:rPr>
        <w:t>ation auprès de leurs clients (95</w:t>
      </w:r>
      <w:r w:rsidRPr="000500F0">
        <w:rPr>
          <w:b w:val="0"/>
          <w:sz w:val="22"/>
          <w:szCs w:val="22"/>
        </w:rPr>
        <w:t>%</w:t>
      </w:r>
      <w:r>
        <w:rPr>
          <w:b w:val="0"/>
          <w:sz w:val="22"/>
          <w:szCs w:val="22"/>
        </w:rPr>
        <w:t xml:space="preserve"> une bonne image </w:t>
      </w:r>
      <w:r w:rsidRPr="000500F0">
        <w:rPr>
          <w:b w:val="0"/>
          <w:sz w:val="22"/>
          <w:szCs w:val="22"/>
        </w:rPr>
        <w:t>dont 45% une très bonne image)</w:t>
      </w:r>
      <w:r>
        <w:rPr>
          <w:b w:val="0"/>
          <w:sz w:val="22"/>
          <w:szCs w:val="22"/>
        </w:rPr>
        <w:t>. Toutefois, l</w:t>
      </w:r>
      <w:r w:rsidRPr="000500F0">
        <w:rPr>
          <w:b w:val="0"/>
          <w:sz w:val="22"/>
          <w:szCs w:val="22"/>
        </w:rPr>
        <w:t xml:space="preserve">e prix d’achat est </w:t>
      </w:r>
      <w:r>
        <w:rPr>
          <w:b w:val="0"/>
          <w:sz w:val="22"/>
          <w:szCs w:val="22"/>
        </w:rPr>
        <w:t xml:space="preserve">la raison principale et non </w:t>
      </w:r>
      <w:r w:rsidRPr="000500F0">
        <w:rPr>
          <w:b w:val="0"/>
          <w:sz w:val="22"/>
          <w:szCs w:val="22"/>
        </w:rPr>
        <w:t>la cause</w:t>
      </w:r>
      <w:r>
        <w:rPr>
          <w:b w:val="0"/>
          <w:sz w:val="22"/>
          <w:szCs w:val="22"/>
        </w:rPr>
        <w:t xml:space="preserve"> </w:t>
      </w:r>
      <w:r w:rsidRPr="000500F0">
        <w:rPr>
          <w:b w:val="0"/>
          <w:sz w:val="22"/>
          <w:szCs w:val="22"/>
        </w:rPr>
        <w:t>environnementale</w:t>
      </w:r>
      <w:r>
        <w:rPr>
          <w:b w:val="0"/>
          <w:sz w:val="22"/>
          <w:szCs w:val="22"/>
        </w:rPr>
        <w:t>.</w:t>
      </w:r>
    </w:p>
    <w:p w:rsidR="00867DF3" w:rsidRPr="000500F0" w:rsidRDefault="00867DF3" w:rsidP="00867DF3">
      <w:pPr>
        <w:pStyle w:val="Sansinterligne"/>
        <w:rPr>
          <w:b w:val="0"/>
          <w:sz w:val="22"/>
          <w:szCs w:val="22"/>
        </w:rPr>
      </w:pPr>
      <w:r>
        <w:rPr>
          <w:b w:val="0"/>
          <w:sz w:val="22"/>
          <w:szCs w:val="22"/>
        </w:rPr>
        <w:t xml:space="preserve">* </w:t>
      </w:r>
      <w:r w:rsidRPr="00D86C72">
        <w:rPr>
          <w:sz w:val="22"/>
          <w:szCs w:val="22"/>
        </w:rPr>
        <w:t>88% des Français ont déjà fait un don</w:t>
      </w:r>
      <w:r w:rsidRPr="000500F0">
        <w:rPr>
          <w:b w:val="0"/>
          <w:sz w:val="22"/>
          <w:szCs w:val="22"/>
        </w:rPr>
        <w:t xml:space="preserve"> de vêtements ou de chaussures</w:t>
      </w:r>
      <w:r>
        <w:rPr>
          <w:b w:val="0"/>
          <w:sz w:val="22"/>
          <w:szCs w:val="22"/>
        </w:rPr>
        <w:t xml:space="preserve"> </w:t>
      </w:r>
      <w:r w:rsidRPr="000500F0">
        <w:rPr>
          <w:b w:val="0"/>
          <w:sz w:val="22"/>
          <w:szCs w:val="22"/>
        </w:rPr>
        <w:t>à une association, 79% un livre, un CD ou un DVD, 75% des jeux ou des</w:t>
      </w:r>
      <w:r>
        <w:rPr>
          <w:b w:val="0"/>
          <w:sz w:val="22"/>
          <w:szCs w:val="22"/>
        </w:rPr>
        <w:t xml:space="preserve"> </w:t>
      </w:r>
      <w:r w:rsidRPr="000500F0">
        <w:rPr>
          <w:b w:val="0"/>
          <w:sz w:val="22"/>
          <w:szCs w:val="22"/>
        </w:rPr>
        <w:t>jouets, 68% un meuble, 67% un téléphone mobile, 61% du gros</w:t>
      </w:r>
      <w:r>
        <w:rPr>
          <w:b w:val="0"/>
          <w:sz w:val="22"/>
          <w:szCs w:val="22"/>
        </w:rPr>
        <w:t xml:space="preserve"> </w:t>
      </w:r>
      <w:r w:rsidRPr="000500F0">
        <w:rPr>
          <w:b w:val="0"/>
          <w:sz w:val="22"/>
          <w:szCs w:val="22"/>
        </w:rPr>
        <w:t>électroménager, 61% un objet de décoration, 57% du matériel informatique</w:t>
      </w:r>
    </w:p>
    <w:p w:rsidR="00867DF3" w:rsidRDefault="00867DF3" w:rsidP="00867DF3">
      <w:pPr>
        <w:pStyle w:val="Sansinterligne"/>
        <w:rPr>
          <w:b w:val="0"/>
          <w:sz w:val="22"/>
          <w:szCs w:val="22"/>
        </w:rPr>
      </w:pPr>
      <w:r>
        <w:rPr>
          <w:b w:val="0"/>
          <w:sz w:val="22"/>
          <w:szCs w:val="22"/>
        </w:rPr>
        <w:t xml:space="preserve">* Par ailleurs, 11% </w:t>
      </w:r>
      <w:r w:rsidRPr="000500F0">
        <w:rPr>
          <w:b w:val="0"/>
          <w:sz w:val="22"/>
          <w:szCs w:val="22"/>
        </w:rPr>
        <w:t xml:space="preserve">disent faire du </w:t>
      </w:r>
      <w:r w:rsidRPr="00D86C72">
        <w:rPr>
          <w:sz w:val="22"/>
          <w:szCs w:val="22"/>
        </w:rPr>
        <w:t>troc</w:t>
      </w:r>
      <w:r w:rsidRPr="000500F0">
        <w:rPr>
          <w:b w:val="0"/>
          <w:sz w:val="22"/>
          <w:szCs w:val="22"/>
        </w:rPr>
        <w:t xml:space="preserve"> « régulièrement » ou de</w:t>
      </w:r>
      <w:r>
        <w:rPr>
          <w:b w:val="0"/>
          <w:sz w:val="22"/>
          <w:szCs w:val="22"/>
        </w:rPr>
        <w:t xml:space="preserve"> </w:t>
      </w:r>
      <w:r w:rsidRPr="000500F0">
        <w:rPr>
          <w:b w:val="0"/>
          <w:sz w:val="22"/>
          <w:szCs w:val="22"/>
        </w:rPr>
        <w:t>« temps en temps »</w:t>
      </w:r>
      <w:r>
        <w:rPr>
          <w:b w:val="0"/>
          <w:sz w:val="22"/>
          <w:szCs w:val="22"/>
        </w:rPr>
        <w:t>, sans progression depuis 1995 (12%)</w:t>
      </w:r>
      <w:r w:rsidRPr="000500F0">
        <w:rPr>
          <w:b w:val="0"/>
          <w:sz w:val="22"/>
          <w:szCs w:val="22"/>
        </w:rPr>
        <w:t xml:space="preserve">. </w:t>
      </w:r>
    </w:p>
    <w:p w:rsidR="00867DF3" w:rsidRPr="000500F0" w:rsidRDefault="00867DF3" w:rsidP="00867DF3">
      <w:pPr>
        <w:pStyle w:val="Sansinterligne"/>
        <w:rPr>
          <w:b w:val="0"/>
          <w:sz w:val="22"/>
          <w:szCs w:val="22"/>
        </w:rPr>
      </w:pPr>
      <w:r>
        <w:rPr>
          <w:b w:val="0"/>
          <w:sz w:val="22"/>
          <w:szCs w:val="22"/>
        </w:rPr>
        <w:t xml:space="preserve">14% </w:t>
      </w:r>
      <w:r w:rsidRPr="000500F0">
        <w:rPr>
          <w:b w:val="0"/>
          <w:sz w:val="22"/>
          <w:szCs w:val="22"/>
        </w:rPr>
        <w:t xml:space="preserve">déclarent avoir déjà </w:t>
      </w:r>
      <w:r w:rsidRPr="00D86C72">
        <w:rPr>
          <w:sz w:val="22"/>
          <w:szCs w:val="22"/>
        </w:rPr>
        <w:t>acheté un produit à plusieurs</w:t>
      </w:r>
      <w:r w:rsidRPr="000500F0">
        <w:rPr>
          <w:b w:val="0"/>
          <w:sz w:val="22"/>
          <w:szCs w:val="22"/>
        </w:rPr>
        <w:t xml:space="preserve"> (amis, collègues, voisins) et en partager l’usage</w:t>
      </w:r>
    </w:p>
    <w:p w:rsidR="00867DF3" w:rsidRPr="000500F0" w:rsidRDefault="00867DF3" w:rsidP="00867DF3">
      <w:pPr>
        <w:pStyle w:val="Sansinterligne"/>
        <w:rPr>
          <w:b w:val="0"/>
          <w:sz w:val="22"/>
          <w:szCs w:val="22"/>
        </w:rPr>
      </w:pPr>
      <w:r w:rsidRPr="000500F0">
        <w:rPr>
          <w:b w:val="0"/>
          <w:sz w:val="22"/>
          <w:szCs w:val="22"/>
        </w:rPr>
        <w:t xml:space="preserve">38% déclarent parfois </w:t>
      </w:r>
      <w:r w:rsidRPr="00D86C72">
        <w:rPr>
          <w:sz w:val="22"/>
          <w:szCs w:val="22"/>
        </w:rPr>
        <w:t>récupérer des objets jetés ou déposés sur</w:t>
      </w:r>
      <w:r>
        <w:rPr>
          <w:b w:val="0"/>
          <w:sz w:val="22"/>
          <w:szCs w:val="22"/>
        </w:rPr>
        <w:t xml:space="preserve"> </w:t>
      </w:r>
      <w:r w:rsidRPr="00D86C72">
        <w:rPr>
          <w:sz w:val="22"/>
          <w:szCs w:val="22"/>
        </w:rPr>
        <w:t>les trottoirs</w:t>
      </w:r>
    </w:p>
    <w:p w:rsidR="00867DF3" w:rsidRDefault="00867DF3" w:rsidP="00867DF3">
      <w:pPr>
        <w:pStyle w:val="Sansinterligne"/>
        <w:rPr>
          <w:b w:val="0"/>
          <w:sz w:val="22"/>
          <w:szCs w:val="22"/>
        </w:rPr>
      </w:pPr>
      <w:r w:rsidRPr="000500F0">
        <w:rPr>
          <w:b w:val="0"/>
          <w:sz w:val="22"/>
          <w:szCs w:val="22"/>
        </w:rPr>
        <w:t xml:space="preserve">20% </w:t>
      </w:r>
      <w:r w:rsidRPr="00D86C72">
        <w:rPr>
          <w:sz w:val="22"/>
          <w:szCs w:val="22"/>
        </w:rPr>
        <w:t>louent souvent ou toujours des outils de bricolage</w:t>
      </w:r>
      <w:r w:rsidRPr="000500F0">
        <w:rPr>
          <w:b w:val="0"/>
          <w:sz w:val="22"/>
          <w:szCs w:val="22"/>
        </w:rPr>
        <w:t xml:space="preserve"> </w:t>
      </w:r>
    </w:p>
    <w:p w:rsidR="00867DF3" w:rsidRDefault="00867DF3" w:rsidP="00867DF3">
      <w:pPr>
        <w:pStyle w:val="Sansinterligne"/>
        <w:rPr>
          <w:b w:val="0"/>
          <w:sz w:val="22"/>
          <w:szCs w:val="22"/>
        </w:rPr>
      </w:pPr>
    </w:p>
    <w:p w:rsidR="00867DF3" w:rsidRPr="00D86C72" w:rsidRDefault="00867DF3" w:rsidP="00867DF3">
      <w:pPr>
        <w:pStyle w:val="Sansinterligne"/>
        <w:rPr>
          <w:sz w:val="22"/>
          <w:szCs w:val="22"/>
        </w:rPr>
      </w:pPr>
      <w:r>
        <w:rPr>
          <w:sz w:val="22"/>
          <w:szCs w:val="22"/>
        </w:rPr>
        <w:t>« </w:t>
      </w:r>
      <w:r w:rsidRPr="00D86C72">
        <w:rPr>
          <w:sz w:val="22"/>
          <w:szCs w:val="22"/>
        </w:rPr>
        <w:t>Dans quelle mesure les consommateurs contribuent-ils à la sobriété de l’économie circulaire par leurs pratiques de vie ?</w:t>
      </w:r>
      <w:r>
        <w:rPr>
          <w:sz w:val="22"/>
          <w:szCs w:val="22"/>
        </w:rPr>
        <w:t> »</w:t>
      </w:r>
    </w:p>
    <w:p w:rsidR="00867DF3" w:rsidRDefault="00867DF3" w:rsidP="00867DF3">
      <w:pPr>
        <w:pStyle w:val="Sansinterligne"/>
        <w:rPr>
          <w:b w:val="0"/>
          <w:sz w:val="22"/>
          <w:szCs w:val="22"/>
        </w:rPr>
      </w:pPr>
      <w:r>
        <w:rPr>
          <w:b w:val="0"/>
          <w:sz w:val="22"/>
          <w:szCs w:val="22"/>
        </w:rPr>
        <w:t xml:space="preserve">* </w:t>
      </w:r>
      <w:r w:rsidRPr="00845859">
        <w:rPr>
          <w:sz w:val="22"/>
          <w:szCs w:val="22"/>
        </w:rPr>
        <w:t>Les Français veillent davantage à leur</w:t>
      </w:r>
      <w:r w:rsidRPr="00D86C72">
        <w:rPr>
          <w:b w:val="0"/>
          <w:sz w:val="22"/>
          <w:szCs w:val="22"/>
        </w:rPr>
        <w:t xml:space="preserve"> </w:t>
      </w:r>
      <w:r w:rsidRPr="00D86C72">
        <w:rPr>
          <w:sz w:val="22"/>
          <w:szCs w:val="22"/>
        </w:rPr>
        <w:t>consommation d’eau</w:t>
      </w:r>
      <w:r>
        <w:rPr>
          <w:b w:val="0"/>
          <w:sz w:val="22"/>
          <w:szCs w:val="22"/>
        </w:rPr>
        <w:t xml:space="preserve"> : </w:t>
      </w:r>
      <w:r w:rsidRPr="00D86C72">
        <w:rPr>
          <w:b w:val="0"/>
          <w:sz w:val="22"/>
          <w:szCs w:val="22"/>
        </w:rPr>
        <w:t>Les</w:t>
      </w:r>
      <w:r>
        <w:rPr>
          <w:b w:val="0"/>
          <w:sz w:val="22"/>
          <w:szCs w:val="22"/>
        </w:rPr>
        <w:t xml:space="preserve"> </w:t>
      </w:r>
      <w:r w:rsidRPr="00D86C72">
        <w:rPr>
          <w:b w:val="0"/>
          <w:sz w:val="22"/>
          <w:szCs w:val="22"/>
        </w:rPr>
        <w:t>Français consommaient en moyenne 150 litres d’eau par jour en 2009</w:t>
      </w:r>
      <w:r>
        <w:rPr>
          <w:b w:val="0"/>
          <w:sz w:val="22"/>
          <w:szCs w:val="22"/>
        </w:rPr>
        <w:t xml:space="preserve"> ; </w:t>
      </w:r>
      <w:r w:rsidRPr="00D86C72">
        <w:rPr>
          <w:b w:val="0"/>
          <w:sz w:val="22"/>
          <w:szCs w:val="22"/>
        </w:rPr>
        <w:t xml:space="preserve"> </w:t>
      </w:r>
      <w:r>
        <w:rPr>
          <w:b w:val="0"/>
          <w:sz w:val="22"/>
          <w:szCs w:val="22"/>
        </w:rPr>
        <w:t>d</w:t>
      </w:r>
      <w:r w:rsidRPr="00D86C72">
        <w:rPr>
          <w:b w:val="0"/>
          <w:sz w:val="22"/>
          <w:szCs w:val="22"/>
        </w:rPr>
        <w:t xml:space="preserve">epuis 15 ans, les volumes d’eau prélevés </w:t>
      </w:r>
      <w:r>
        <w:rPr>
          <w:b w:val="0"/>
          <w:sz w:val="22"/>
          <w:szCs w:val="22"/>
        </w:rPr>
        <w:t xml:space="preserve">pour les ménages ont baissé de </w:t>
      </w:r>
      <w:r w:rsidRPr="00D86C72">
        <w:rPr>
          <w:b w:val="0"/>
          <w:sz w:val="22"/>
          <w:szCs w:val="22"/>
        </w:rPr>
        <w:t>3%, alors que dans le</w:t>
      </w:r>
      <w:r>
        <w:rPr>
          <w:b w:val="0"/>
          <w:sz w:val="22"/>
          <w:szCs w:val="22"/>
        </w:rPr>
        <w:t xml:space="preserve"> </w:t>
      </w:r>
      <w:r w:rsidRPr="00D86C72">
        <w:rPr>
          <w:b w:val="0"/>
          <w:sz w:val="22"/>
          <w:szCs w:val="22"/>
        </w:rPr>
        <w:t>même temp</w:t>
      </w:r>
      <w:r>
        <w:rPr>
          <w:b w:val="0"/>
          <w:sz w:val="22"/>
          <w:szCs w:val="22"/>
        </w:rPr>
        <w:t xml:space="preserve">s la population progressait de </w:t>
      </w:r>
      <w:r w:rsidRPr="00D86C72">
        <w:rPr>
          <w:b w:val="0"/>
          <w:sz w:val="22"/>
          <w:szCs w:val="22"/>
        </w:rPr>
        <w:t xml:space="preserve">7%. </w:t>
      </w:r>
    </w:p>
    <w:p w:rsidR="00867DF3" w:rsidRPr="00D86C72" w:rsidRDefault="00867DF3" w:rsidP="00867DF3">
      <w:pPr>
        <w:pStyle w:val="Sansinterligne"/>
        <w:rPr>
          <w:b w:val="0"/>
          <w:sz w:val="22"/>
          <w:szCs w:val="22"/>
        </w:rPr>
      </w:pPr>
      <w:r w:rsidRPr="00D86C72">
        <w:rPr>
          <w:b w:val="0"/>
          <w:sz w:val="22"/>
          <w:szCs w:val="22"/>
        </w:rPr>
        <w:t>La proportion de personnes déclarant avoir volontairement économisé l’eau du robinet chez eux</w:t>
      </w:r>
      <w:r>
        <w:rPr>
          <w:b w:val="0"/>
          <w:sz w:val="22"/>
          <w:szCs w:val="22"/>
        </w:rPr>
        <w:t xml:space="preserve"> </w:t>
      </w:r>
      <w:r w:rsidRPr="00D86C72">
        <w:rPr>
          <w:b w:val="0"/>
          <w:sz w:val="22"/>
          <w:szCs w:val="22"/>
        </w:rPr>
        <w:t>au cours des douze derniers mois est passée de 52% en 1995 à 66% en 2010</w:t>
      </w:r>
      <w:r>
        <w:rPr>
          <w:b w:val="0"/>
          <w:sz w:val="22"/>
          <w:szCs w:val="22"/>
        </w:rPr>
        <w:t>, une prise de conscience qui touche aussi les jeunes</w:t>
      </w:r>
      <w:r w:rsidRPr="00D86C72">
        <w:rPr>
          <w:b w:val="0"/>
          <w:sz w:val="22"/>
          <w:szCs w:val="22"/>
        </w:rPr>
        <w:t xml:space="preserve">. </w:t>
      </w:r>
      <w:r>
        <w:rPr>
          <w:b w:val="0"/>
          <w:sz w:val="22"/>
          <w:szCs w:val="22"/>
        </w:rPr>
        <w:t>L</w:t>
      </w:r>
      <w:r w:rsidRPr="00D86C72">
        <w:rPr>
          <w:b w:val="0"/>
          <w:sz w:val="22"/>
          <w:szCs w:val="22"/>
        </w:rPr>
        <w:t>es plus</w:t>
      </w:r>
      <w:r>
        <w:rPr>
          <w:b w:val="0"/>
          <w:sz w:val="22"/>
          <w:szCs w:val="22"/>
        </w:rPr>
        <w:t xml:space="preserve"> </w:t>
      </w:r>
      <w:r w:rsidRPr="00D86C72">
        <w:rPr>
          <w:b w:val="0"/>
          <w:sz w:val="22"/>
          <w:szCs w:val="22"/>
        </w:rPr>
        <w:t>sensibles aux enj</w:t>
      </w:r>
      <w:r>
        <w:rPr>
          <w:b w:val="0"/>
          <w:sz w:val="22"/>
          <w:szCs w:val="22"/>
        </w:rPr>
        <w:t>eux écologiques sont</w:t>
      </w:r>
      <w:r w:rsidRPr="00D86C72">
        <w:rPr>
          <w:b w:val="0"/>
          <w:sz w:val="22"/>
          <w:szCs w:val="22"/>
        </w:rPr>
        <w:t xml:space="preserve"> 80% à économiser l’eau du</w:t>
      </w:r>
      <w:r>
        <w:rPr>
          <w:b w:val="0"/>
          <w:sz w:val="22"/>
          <w:szCs w:val="22"/>
        </w:rPr>
        <w:t xml:space="preserve"> robinet (</w:t>
      </w:r>
      <w:r w:rsidRPr="00D86C72">
        <w:rPr>
          <w:b w:val="0"/>
          <w:sz w:val="22"/>
          <w:szCs w:val="22"/>
        </w:rPr>
        <w:t>61% en 1995</w:t>
      </w:r>
      <w:r>
        <w:rPr>
          <w:b w:val="0"/>
          <w:sz w:val="22"/>
          <w:szCs w:val="22"/>
        </w:rPr>
        <w:t>)</w:t>
      </w:r>
      <w:r w:rsidRPr="00D86C72">
        <w:rPr>
          <w:b w:val="0"/>
          <w:sz w:val="22"/>
          <w:szCs w:val="22"/>
        </w:rPr>
        <w:t xml:space="preserve">. </w:t>
      </w:r>
    </w:p>
    <w:p w:rsidR="00867DF3" w:rsidRPr="00D86C72" w:rsidRDefault="00867DF3" w:rsidP="00867DF3">
      <w:pPr>
        <w:pStyle w:val="Sansinterligne"/>
        <w:rPr>
          <w:b w:val="0"/>
          <w:sz w:val="22"/>
          <w:szCs w:val="22"/>
        </w:rPr>
      </w:pPr>
      <w:r>
        <w:rPr>
          <w:b w:val="0"/>
          <w:sz w:val="22"/>
          <w:szCs w:val="22"/>
        </w:rPr>
        <w:t xml:space="preserve">* </w:t>
      </w:r>
      <w:r w:rsidRPr="00845859">
        <w:rPr>
          <w:sz w:val="22"/>
          <w:szCs w:val="22"/>
        </w:rPr>
        <w:t>Ils s’efforcent de faire des économies d’énergies dans le logement</w:t>
      </w:r>
    </w:p>
    <w:p w:rsidR="00867DF3" w:rsidRPr="00D86C72" w:rsidRDefault="00867DF3" w:rsidP="00867DF3">
      <w:pPr>
        <w:pStyle w:val="Sansinterligne"/>
        <w:rPr>
          <w:b w:val="0"/>
          <w:sz w:val="22"/>
          <w:szCs w:val="22"/>
        </w:rPr>
      </w:pPr>
      <w:r w:rsidRPr="00D86C72">
        <w:rPr>
          <w:b w:val="0"/>
          <w:sz w:val="22"/>
          <w:szCs w:val="22"/>
        </w:rPr>
        <w:t>81% des ménages</w:t>
      </w:r>
      <w:r>
        <w:rPr>
          <w:b w:val="0"/>
          <w:sz w:val="22"/>
          <w:szCs w:val="22"/>
        </w:rPr>
        <w:t xml:space="preserve"> </w:t>
      </w:r>
      <w:r w:rsidRPr="00D86C72">
        <w:rPr>
          <w:b w:val="0"/>
          <w:sz w:val="22"/>
          <w:szCs w:val="22"/>
        </w:rPr>
        <w:t>cherche</w:t>
      </w:r>
      <w:r>
        <w:rPr>
          <w:b w:val="0"/>
          <w:sz w:val="22"/>
          <w:szCs w:val="22"/>
        </w:rPr>
        <w:t>nt à réduire leur consommation (</w:t>
      </w:r>
      <w:r w:rsidRPr="00D86C72">
        <w:rPr>
          <w:b w:val="0"/>
          <w:sz w:val="22"/>
          <w:szCs w:val="22"/>
        </w:rPr>
        <w:t xml:space="preserve">dont 20% </w:t>
      </w:r>
      <w:r>
        <w:rPr>
          <w:b w:val="0"/>
          <w:sz w:val="22"/>
          <w:szCs w:val="22"/>
        </w:rPr>
        <w:t>beaucoup) ; c</w:t>
      </w:r>
      <w:r w:rsidRPr="00D86C72">
        <w:rPr>
          <w:b w:val="0"/>
          <w:sz w:val="22"/>
          <w:szCs w:val="22"/>
        </w:rPr>
        <w:t>ette intention se traduit plutôt dans des petits gestes comme le fait d’éteindre davantage les lumières, d’utiliser des</w:t>
      </w:r>
      <w:r>
        <w:rPr>
          <w:b w:val="0"/>
          <w:sz w:val="22"/>
          <w:szCs w:val="22"/>
        </w:rPr>
        <w:t xml:space="preserve"> </w:t>
      </w:r>
      <w:r w:rsidRPr="00D86C72">
        <w:rPr>
          <w:b w:val="0"/>
          <w:sz w:val="22"/>
          <w:szCs w:val="22"/>
        </w:rPr>
        <w:t>ampoules à économie d’énergie, baisser le chauffage dans les pièces inoccupées, moins utiliser les radiateurs</w:t>
      </w:r>
      <w:r>
        <w:rPr>
          <w:b w:val="0"/>
          <w:sz w:val="22"/>
          <w:szCs w:val="22"/>
        </w:rPr>
        <w:t xml:space="preserve"> </w:t>
      </w:r>
      <w:r w:rsidRPr="00D86C72">
        <w:rPr>
          <w:b w:val="0"/>
          <w:sz w:val="22"/>
          <w:szCs w:val="22"/>
        </w:rPr>
        <w:t>d’appoint et même porter des vêtements plus chauds pour pouvoir baisser la température</w:t>
      </w:r>
      <w:r>
        <w:rPr>
          <w:b w:val="0"/>
          <w:sz w:val="22"/>
          <w:szCs w:val="22"/>
        </w:rPr>
        <w:t xml:space="preserve">. </w:t>
      </w:r>
      <w:r w:rsidRPr="00D86C72">
        <w:rPr>
          <w:b w:val="0"/>
          <w:sz w:val="22"/>
          <w:szCs w:val="22"/>
        </w:rPr>
        <w:t>C’est l’augmentation du coût des énergies qui motive le plus les ménages à réduire leur consommation, de façon</w:t>
      </w:r>
      <w:r>
        <w:rPr>
          <w:b w:val="0"/>
          <w:sz w:val="22"/>
          <w:szCs w:val="22"/>
        </w:rPr>
        <w:t xml:space="preserve"> </w:t>
      </w:r>
      <w:r w:rsidRPr="00D86C72">
        <w:rPr>
          <w:b w:val="0"/>
          <w:sz w:val="22"/>
          <w:szCs w:val="22"/>
        </w:rPr>
        <w:t>croissante depuis 2009 (44% en 2009, 57% en 2010, 63% en 2011), loin devant les considérations écologiques ou même de</w:t>
      </w:r>
      <w:r>
        <w:rPr>
          <w:b w:val="0"/>
          <w:sz w:val="22"/>
          <w:szCs w:val="22"/>
        </w:rPr>
        <w:t xml:space="preserve"> </w:t>
      </w:r>
      <w:r w:rsidRPr="00D86C72">
        <w:rPr>
          <w:b w:val="0"/>
          <w:sz w:val="22"/>
          <w:szCs w:val="22"/>
        </w:rPr>
        <w:t xml:space="preserve">recherche de confort. </w:t>
      </w:r>
    </w:p>
    <w:p w:rsidR="00867DF3" w:rsidRPr="00D86C72" w:rsidRDefault="00867DF3" w:rsidP="00867DF3">
      <w:pPr>
        <w:pStyle w:val="Sansinterligne"/>
        <w:rPr>
          <w:b w:val="0"/>
          <w:sz w:val="22"/>
          <w:szCs w:val="22"/>
        </w:rPr>
      </w:pPr>
      <w:r>
        <w:rPr>
          <w:b w:val="0"/>
          <w:sz w:val="22"/>
          <w:szCs w:val="22"/>
        </w:rPr>
        <w:t>67%</w:t>
      </w:r>
      <w:r w:rsidRPr="00D86C72">
        <w:rPr>
          <w:b w:val="0"/>
          <w:sz w:val="22"/>
          <w:szCs w:val="22"/>
        </w:rPr>
        <w:t xml:space="preserve"> prennent en compte le caractère économe en</w:t>
      </w:r>
      <w:r>
        <w:rPr>
          <w:b w:val="0"/>
          <w:sz w:val="22"/>
          <w:szCs w:val="22"/>
        </w:rPr>
        <w:t xml:space="preserve"> </w:t>
      </w:r>
      <w:r w:rsidRPr="00D86C72">
        <w:rPr>
          <w:b w:val="0"/>
          <w:sz w:val="22"/>
          <w:szCs w:val="22"/>
        </w:rPr>
        <w:t>énergie d’un appareil dans leur</w:t>
      </w:r>
      <w:r>
        <w:rPr>
          <w:b w:val="0"/>
          <w:sz w:val="22"/>
          <w:szCs w:val="22"/>
        </w:rPr>
        <w:t xml:space="preserve"> logique d’achat ; e</w:t>
      </w:r>
      <w:r w:rsidRPr="00D86C72">
        <w:rPr>
          <w:b w:val="0"/>
          <w:sz w:val="22"/>
          <w:szCs w:val="22"/>
        </w:rPr>
        <w:t>n 2013, un</w:t>
      </w:r>
      <w:r>
        <w:rPr>
          <w:b w:val="0"/>
          <w:sz w:val="22"/>
          <w:szCs w:val="22"/>
        </w:rPr>
        <w:t xml:space="preserve"> </w:t>
      </w:r>
      <w:r w:rsidRPr="00D86C72">
        <w:rPr>
          <w:b w:val="0"/>
          <w:sz w:val="22"/>
          <w:szCs w:val="22"/>
        </w:rPr>
        <w:t>quart de la population a installé des équipements utilisant des énergies</w:t>
      </w:r>
      <w:r>
        <w:rPr>
          <w:b w:val="0"/>
          <w:sz w:val="22"/>
          <w:szCs w:val="22"/>
        </w:rPr>
        <w:t xml:space="preserve"> </w:t>
      </w:r>
      <w:r w:rsidRPr="00D86C72">
        <w:rPr>
          <w:b w:val="0"/>
          <w:sz w:val="22"/>
          <w:szCs w:val="22"/>
        </w:rPr>
        <w:t>renouvelables (s</w:t>
      </w:r>
      <w:r>
        <w:rPr>
          <w:b w:val="0"/>
          <w:sz w:val="22"/>
          <w:szCs w:val="22"/>
        </w:rPr>
        <w:t>olaire, bois…) ; toutefois, l</w:t>
      </w:r>
      <w:r w:rsidRPr="00D86C72">
        <w:rPr>
          <w:b w:val="0"/>
          <w:sz w:val="22"/>
          <w:szCs w:val="22"/>
        </w:rPr>
        <w:t>a crise économique tend à</w:t>
      </w:r>
      <w:r>
        <w:rPr>
          <w:b w:val="0"/>
          <w:sz w:val="22"/>
          <w:szCs w:val="22"/>
        </w:rPr>
        <w:t xml:space="preserve"> </w:t>
      </w:r>
      <w:r w:rsidRPr="00D86C72">
        <w:rPr>
          <w:b w:val="0"/>
          <w:sz w:val="22"/>
          <w:szCs w:val="22"/>
        </w:rPr>
        <w:t>accroître les petits gestes d’économie d’énergie, mais à reporter les</w:t>
      </w:r>
      <w:r>
        <w:rPr>
          <w:b w:val="0"/>
          <w:sz w:val="22"/>
          <w:szCs w:val="22"/>
        </w:rPr>
        <w:t xml:space="preserve"> </w:t>
      </w:r>
      <w:r w:rsidRPr="00D86C72">
        <w:rPr>
          <w:b w:val="0"/>
          <w:sz w:val="22"/>
          <w:szCs w:val="22"/>
        </w:rPr>
        <w:t>décisions d’investissement.</w:t>
      </w:r>
    </w:p>
    <w:p w:rsidR="00867DF3" w:rsidRPr="00D86C72" w:rsidRDefault="00867DF3" w:rsidP="00867DF3">
      <w:pPr>
        <w:pStyle w:val="Sansinterligne"/>
        <w:rPr>
          <w:b w:val="0"/>
          <w:sz w:val="22"/>
          <w:szCs w:val="22"/>
        </w:rPr>
      </w:pPr>
      <w:r>
        <w:rPr>
          <w:b w:val="0"/>
          <w:sz w:val="22"/>
          <w:szCs w:val="22"/>
        </w:rPr>
        <w:t>D</w:t>
      </w:r>
      <w:r w:rsidRPr="00D86C72">
        <w:rPr>
          <w:b w:val="0"/>
          <w:sz w:val="22"/>
          <w:szCs w:val="22"/>
        </w:rPr>
        <w:t>epuis une dizaine d’années, après avoir progressé jusqu’en 1995, la</w:t>
      </w:r>
      <w:r>
        <w:rPr>
          <w:b w:val="0"/>
          <w:sz w:val="22"/>
          <w:szCs w:val="22"/>
        </w:rPr>
        <w:t xml:space="preserve"> </w:t>
      </w:r>
      <w:r w:rsidRPr="00D86C72">
        <w:rPr>
          <w:b w:val="0"/>
          <w:sz w:val="22"/>
          <w:szCs w:val="22"/>
        </w:rPr>
        <w:t>consommation finale d’énergie destinée au chauffage des résidences pri</w:t>
      </w:r>
      <w:r>
        <w:rPr>
          <w:b w:val="0"/>
          <w:sz w:val="22"/>
          <w:szCs w:val="22"/>
        </w:rPr>
        <w:t>ncipales a diminué de 11%</w:t>
      </w:r>
      <w:r w:rsidRPr="00D86C72">
        <w:rPr>
          <w:b w:val="0"/>
          <w:sz w:val="22"/>
          <w:szCs w:val="22"/>
        </w:rPr>
        <w:t>, alors que</w:t>
      </w:r>
      <w:r>
        <w:rPr>
          <w:b w:val="0"/>
          <w:sz w:val="22"/>
          <w:szCs w:val="22"/>
        </w:rPr>
        <w:t xml:space="preserve"> </w:t>
      </w:r>
      <w:r w:rsidRPr="00D86C72">
        <w:rPr>
          <w:b w:val="0"/>
          <w:sz w:val="22"/>
          <w:szCs w:val="22"/>
        </w:rPr>
        <w:t>le nombre de ménag</w:t>
      </w:r>
      <w:r>
        <w:rPr>
          <w:b w:val="0"/>
          <w:sz w:val="22"/>
          <w:szCs w:val="22"/>
        </w:rPr>
        <w:t>es a progressé de +19%</w:t>
      </w:r>
      <w:r w:rsidRPr="00D86C72">
        <w:rPr>
          <w:b w:val="0"/>
          <w:sz w:val="22"/>
          <w:szCs w:val="22"/>
        </w:rPr>
        <w:t xml:space="preserve">. </w:t>
      </w:r>
    </w:p>
    <w:p w:rsidR="00867DF3" w:rsidRDefault="00867DF3" w:rsidP="00867DF3">
      <w:pPr>
        <w:pStyle w:val="Sansinterligne"/>
        <w:rPr>
          <w:b w:val="0"/>
          <w:sz w:val="22"/>
          <w:szCs w:val="22"/>
        </w:rPr>
      </w:pPr>
      <w:r>
        <w:rPr>
          <w:b w:val="0"/>
          <w:sz w:val="22"/>
          <w:szCs w:val="22"/>
        </w:rPr>
        <w:t xml:space="preserve">* </w:t>
      </w:r>
      <w:r w:rsidRPr="00845859">
        <w:rPr>
          <w:sz w:val="22"/>
          <w:szCs w:val="22"/>
        </w:rPr>
        <w:t>Le tout automobile est questionné</w:t>
      </w:r>
      <w:r>
        <w:rPr>
          <w:sz w:val="22"/>
          <w:szCs w:val="22"/>
        </w:rPr>
        <w:t> :</w:t>
      </w:r>
      <w:r>
        <w:rPr>
          <w:b w:val="0"/>
          <w:sz w:val="22"/>
          <w:szCs w:val="22"/>
        </w:rPr>
        <w:t xml:space="preserve"> e</w:t>
      </w:r>
      <w:r w:rsidRPr="00D86C72">
        <w:rPr>
          <w:b w:val="0"/>
          <w:sz w:val="22"/>
          <w:szCs w:val="22"/>
        </w:rPr>
        <w:t>ntre 1990 et 2009, le parc a progressé de 33% passant de 23 millions de véhicules à 31 millions en 2009, surpassant très</w:t>
      </w:r>
      <w:r>
        <w:rPr>
          <w:b w:val="0"/>
          <w:sz w:val="22"/>
          <w:szCs w:val="22"/>
        </w:rPr>
        <w:t xml:space="preserve"> </w:t>
      </w:r>
      <w:r w:rsidRPr="00D86C72">
        <w:rPr>
          <w:b w:val="0"/>
          <w:sz w:val="22"/>
          <w:szCs w:val="22"/>
        </w:rPr>
        <w:t>largement la croissance de la popu</w:t>
      </w:r>
      <w:r>
        <w:rPr>
          <w:b w:val="0"/>
          <w:sz w:val="22"/>
          <w:szCs w:val="22"/>
        </w:rPr>
        <w:t>lation dans la période (+10%) ; d</w:t>
      </w:r>
      <w:r w:rsidRPr="00D86C72">
        <w:rPr>
          <w:b w:val="0"/>
          <w:sz w:val="22"/>
          <w:szCs w:val="22"/>
        </w:rPr>
        <w:t>e 21% en 1953, le taux d’équipement des ménages en</w:t>
      </w:r>
      <w:r>
        <w:rPr>
          <w:b w:val="0"/>
          <w:sz w:val="22"/>
          <w:szCs w:val="22"/>
        </w:rPr>
        <w:t xml:space="preserve"> automobile est passé à 58</w:t>
      </w:r>
      <w:r w:rsidRPr="00D86C72">
        <w:rPr>
          <w:b w:val="0"/>
          <w:sz w:val="22"/>
          <w:szCs w:val="22"/>
        </w:rPr>
        <w:t>% en 1970, à 77% en 1990 puis</w:t>
      </w:r>
      <w:r>
        <w:rPr>
          <w:b w:val="0"/>
          <w:sz w:val="22"/>
          <w:szCs w:val="22"/>
        </w:rPr>
        <w:t xml:space="preserve"> 83% en 2008 ; 36% des ménages ont ainsi une 2éme voiture.</w:t>
      </w:r>
    </w:p>
    <w:p w:rsidR="00867DF3" w:rsidRDefault="00867DF3" w:rsidP="00867DF3">
      <w:pPr>
        <w:pStyle w:val="Sansinterligne"/>
        <w:rPr>
          <w:b w:val="0"/>
          <w:sz w:val="22"/>
          <w:szCs w:val="22"/>
        </w:rPr>
      </w:pPr>
      <w:r>
        <w:rPr>
          <w:b w:val="0"/>
          <w:sz w:val="22"/>
          <w:szCs w:val="22"/>
        </w:rPr>
        <w:t xml:space="preserve">Toutefois, </w:t>
      </w:r>
      <w:r w:rsidRPr="00D86C72">
        <w:rPr>
          <w:b w:val="0"/>
          <w:sz w:val="22"/>
          <w:szCs w:val="22"/>
        </w:rPr>
        <w:t>le parcours annuel moyen des voitures parti</w:t>
      </w:r>
      <w:r>
        <w:rPr>
          <w:b w:val="0"/>
          <w:sz w:val="22"/>
          <w:szCs w:val="22"/>
        </w:rPr>
        <w:t xml:space="preserve">culières est passé de 14 031 km </w:t>
      </w:r>
      <w:r w:rsidRPr="00D86C72">
        <w:rPr>
          <w:b w:val="0"/>
          <w:sz w:val="22"/>
          <w:szCs w:val="22"/>
        </w:rPr>
        <w:t xml:space="preserve">en 2001 à </w:t>
      </w:r>
    </w:p>
    <w:p w:rsidR="00867DF3" w:rsidRPr="00D86C72" w:rsidRDefault="00867DF3" w:rsidP="00867DF3">
      <w:pPr>
        <w:pStyle w:val="Sansinterligne"/>
        <w:rPr>
          <w:b w:val="0"/>
          <w:sz w:val="22"/>
          <w:szCs w:val="22"/>
        </w:rPr>
      </w:pPr>
      <w:r w:rsidRPr="00D86C72">
        <w:rPr>
          <w:b w:val="0"/>
          <w:sz w:val="22"/>
          <w:szCs w:val="22"/>
        </w:rPr>
        <w:t>12 791 km en 2009; à l’inverse, les</w:t>
      </w:r>
      <w:r>
        <w:rPr>
          <w:b w:val="0"/>
          <w:sz w:val="22"/>
          <w:szCs w:val="22"/>
        </w:rPr>
        <w:t xml:space="preserve"> </w:t>
      </w:r>
      <w:r w:rsidRPr="00D86C72">
        <w:rPr>
          <w:b w:val="0"/>
          <w:sz w:val="22"/>
          <w:szCs w:val="22"/>
        </w:rPr>
        <w:t xml:space="preserve">transports urbains </w:t>
      </w:r>
      <w:r>
        <w:rPr>
          <w:b w:val="0"/>
          <w:sz w:val="22"/>
          <w:szCs w:val="22"/>
        </w:rPr>
        <w:t xml:space="preserve">ou </w:t>
      </w:r>
      <w:r w:rsidRPr="00D86C72">
        <w:rPr>
          <w:b w:val="0"/>
          <w:sz w:val="22"/>
          <w:szCs w:val="22"/>
        </w:rPr>
        <w:t>ferroviaires ont pris de l’importance</w:t>
      </w:r>
      <w:r>
        <w:rPr>
          <w:b w:val="0"/>
          <w:sz w:val="22"/>
          <w:szCs w:val="22"/>
        </w:rPr>
        <w:t xml:space="preserve">.  </w:t>
      </w:r>
    </w:p>
    <w:p w:rsidR="00867DF3" w:rsidRPr="00D86C72" w:rsidRDefault="00867DF3" w:rsidP="00867DF3">
      <w:pPr>
        <w:pStyle w:val="Sansinterligne"/>
        <w:rPr>
          <w:b w:val="0"/>
          <w:sz w:val="22"/>
          <w:szCs w:val="22"/>
        </w:rPr>
      </w:pPr>
      <w:r>
        <w:rPr>
          <w:b w:val="0"/>
          <w:sz w:val="22"/>
          <w:szCs w:val="22"/>
        </w:rPr>
        <w:t>L</w:t>
      </w:r>
      <w:r w:rsidRPr="00D86C72">
        <w:rPr>
          <w:b w:val="0"/>
          <w:sz w:val="22"/>
          <w:szCs w:val="22"/>
        </w:rPr>
        <w:t>’âge moyen</w:t>
      </w:r>
      <w:r>
        <w:rPr>
          <w:b w:val="0"/>
          <w:sz w:val="22"/>
          <w:szCs w:val="22"/>
        </w:rPr>
        <w:t xml:space="preserve"> d’un véhicule est passé de 6 ans en 1990 à 8 ans depuis 2006 ; les français </w:t>
      </w:r>
      <w:r w:rsidRPr="00D86C72">
        <w:rPr>
          <w:b w:val="0"/>
          <w:sz w:val="22"/>
          <w:szCs w:val="22"/>
        </w:rPr>
        <w:t>n’hésitent pas à choisir un véhicule d’occasion (62% des automobiles en</w:t>
      </w:r>
      <w:r>
        <w:rPr>
          <w:b w:val="0"/>
          <w:sz w:val="22"/>
          <w:szCs w:val="22"/>
        </w:rPr>
        <w:t xml:space="preserve"> </w:t>
      </w:r>
      <w:r w:rsidRPr="00D86C72">
        <w:rPr>
          <w:b w:val="0"/>
          <w:sz w:val="22"/>
          <w:szCs w:val="22"/>
        </w:rPr>
        <w:t>circulation en 2008, contre 50% en 1990)</w:t>
      </w:r>
      <w:r>
        <w:rPr>
          <w:b w:val="0"/>
          <w:sz w:val="22"/>
          <w:szCs w:val="22"/>
        </w:rPr>
        <w:t>. L</w:t>
      </w:r>
      <w:r w:rsidRPr="00D86C72">
        <w:rPr>
          <w:b w:val="0"/>
          <w:sz w:val="22"/>
          <w:szCs w:val="22"/>
        </w:rPr>
        <w:t xml:space="preserve">es consommateurs tendent à choisir des voitures moins puissantes </w:t>
      </w:r>
      <w:r>
        <w:rPr>
          <w:b w:val="0"/>
          <w:sz w:val="22"/>
          <w:szCs w:val="22"/>
        </w:rPr>
        <w:t>(</w:t>
      </w:r>
      <w:r w:rsidRPr="00D86C72">
        <w:rPr>
          <w:b w:val="0"/>
          <w:sz w:val="22"/>
          <w:szCs w:val="22"/>
        </w:rPr>
        <w:t>les voitures de moins de</w:t>
      </w:r>
      <w:r>
        <w:rPr>
          <w:b w:val="0"/>
          <w:sz w:val="22"/>
          <w:szCs w:val="22"/>
        </w:rPr>
        <w:t xml:space="preserve"> </w:t>
      </w:r>
      <w:r w:rsidRPr="00D86C72">
        <w:rPr>
          <w:b w:val="0"/>
          <w:sz w:val="22"/>
          <w:szCs w:val="22"/>
        </w:rPr>
        <w:t>6 chevaux représentent 79% des immatricu</w:t>
      </w:r>
      <w:r>
        <w:rPr>
          <w:b w:val="0"/>
          <w:sz w:val="22"/>
          <w:szCs w:val="22"/>
        </w:rPr>
        <w:t>lations neuves</w:t>
      </w:r>
      <w:r w:rsidRPr="00D86C72">
        <w:rPr>
          <w:b w:val="0"/>
          <w:sz w:val="22"/>
          <w:szCs w:val="22"/>
        </w:rPr>
        <w:t xml:space="preserve"> en 2009, contre 62% en 2003</w:t>
      </w:r>
      <w:r>
        <w:rPr>
          <w:b w:val="0"/>
          <w:sz w:val="22"/>
          <w:szCs w:val="22"/>
        </w:rPr>
        <w:t>)</w:t>
      </w:r>
      <w:r w:rsidRPr="00D86C72">
        <w:rPr>
          <w:b w:val="0"/>
          <w:sz w:val="22"/>
          <w:szCs w:val="22"/>
        </w:rPr>
        <w:t>.</w:t>
      </w:r>
    </w:p>
    <w:p w:rsidR="00867DF3" w:rsidRPr="00D86C72" w:rsidRDefault="00867DF3" w:rsidP="00867DF3">
      <w:pPr>
        <w:pStyle w:val="Sansinterligne"/>
        <w:rPr>
          <w:b w:val="0"/>
          <w:sz w:val="22"/>
          <w:szCs w:val="22"/>
        </w:rPr>
      </w:pPr>
      <w:r w:rsidRPr="00D86C72">
        <w:rPr>
          <w:b w:val="0"/>
          <w:sz w:val="22"/>
          <w:szCs w:val="22"/>
        </w:rPr>
        <w:t>70% se déplacent à pied ou à vélo, 53% utilisent les transports en commun</w:t>
      </w:r>
      <w:r>
        <w:rPr>
          <w:b w:val="0"/>
          <w:sz w:val="22"/>
          <w:szCs w:val="22"/>
        </w:rPr>
        <w:t xml:space="preserve">, </w:t>
      </w:r>
      <w:r w:rsidRPr="00D86C72">
        <w:rPr>
          <w:b w:val="0"/>
          <w:sz w:val="22"/>
          <w:szCs w:val="22"/>
        </w:rPr>
        <w:t xml:space="preserve">20% </w:t>
      </w:r>
      <w:r>
        <w:rPr>
          <w:b w:val="0"/>
          <w:sz w:val="22"/>
          <w:szCs w:val="22"/>
        </w:rPr>
        <w:t xml:space="preserve">pratiquent le covoiturage. </w:t>
      </w:r>
    </w:p>
    <w:p w:rsidR="00867DF3" w:rsidRPr="00D86C72" w:rsidRDefault="00867DF3" w:rsidP="00867DF3">
      <w:pPr>
        <w:pStyle w:val="Sansinterligne"/>
        <w:rPr>
          <w:b w:val="0"/>
          <w:sz w:val="22"/>
          <w:szCs w:val="22"/>
        </w:rPr>
      </w:pPr>
      <w:r>
        <w:rPr>
          <w:b w:val="0"/>
          <w:sz w:val="22"/>
          <w:szCs w:val="22"/>
        </w:rPr>
        <w:t xml:space="preserve">* </w:t>
      </w:r>
      <w:r w:rsidRPr="002E3905">
        <w:rPr>
          <w:sz w:val="22"/>
          <w:szCs w:val="22"/>
        </w:rPr>
        <w:t>La consommation de produits bio progresse</w:t>
      </w:r>
      <w:r>
        <w:rPr>
          <w:b w:val="0"/>
          <w:sz w:val="22"/>
          <w:szCs w:val="22"/>
        </w:rPr>
        <w:t> :</w:t>
      </w:r>
      <w:r w:rsidRPr="00D86C72">
        <w:rPr>
          <w:b w:val="0"/>
          <w:sz w:val="22"/>
          <w:szCs w:val="22"/>
        </w:rPr>
        <w:t xml:space="preserve"> 64% ont consommé bio dans l’an</w:t>
      </w:r>
      <w:r>
        <w:rPr>
          <w:b w:val="0"/>
          <w:sz w:val="22"/>
          <w:szCs w:val="22"/>
        </w:rPr>
        <w:t>née en 2010, contre 31% en 1995</w:t>
      </w:r>
      <w:r w:rsidRPr="00D86C72">
        <w:rPr>
          <w:b w:val="0"/>
          <w:sz w:val="22"/>
          <w:szCs w:val="22"/>
        </w:rPr>
        <w:t xml:space="preserve"> ; la diffusion du bio se confirme dans toutes les catégories de la population</w:t>
      </w:r>
      <w:r>
        <w:rPr>
          <w:b w:val="0"/>
          <w:sz w:val="22"/>
          <w:szCs w:val="22"/>
        </w:rPr>
        <w:t xml:space="preserve">, y compris les ménages modeste ; </w:t>
      </w:r>
      <w:r w:rsidRPr="00D86C72">
        <w:rPr>
          <w:b w:val="0"/>
          <w:sz w:val="22"/>
          <w:szCs w:val="22"/>
        </w:rPr>
        <w:t>la santé</w:t>
      </w:r>
      <w:r>
        <w:rPr>
          <w:b w:val="0"/>
          <w:sz w:val="22"/>
          <w:szCs w:val="22"/>
        </w:rPr>
        <w:t xml:space="preserve"> </w:t>
      </w:r>
      <w:r w:rsidRPr="00D86C72">
        <w:rPr>
          <w:b w:val="0"/>
          <w:sz w:val="22"/>
          <w:szCs w:val="22"/>
        </w:rPr>
        <w:t>(90%) et la sécurité (87%) constituent les principales motivations d’achat d’aliments bio avec la qualité et le goût (87%),</w:t>
      </w:r>
      <w:r>
        <w:rPr>
          <w:b w:val="0"/>
          <w:sz w:val="22"/>
          <w:szCs w:val="22"/>
        </w:rPr>
        <w:t xml:space="preserve"> </w:t>
      </w:r>
      <w:r w:rsidRPr="00D86C72">
        <w:rPr>
          <w:b w:val="0"/>
          <w:sz w:val="22"/>
          <w:szCs w:val="22"/>
        </w:rPr>
        <w:t>et la préservation de l’environnement (84%). Le chiffre d’affaires des ventes au détail de produits biologiques, dans</w:t>
      </w:r>
      <w:r>
        <w:rPr>
          <w:b w:val="0"/>
          <w:sz w:val="22"/>
          <w:szCs w:val="22"/>
        </w:rPr>
        <w:t xml:space="preserve"> </w:t>
      </w:r>
      <w:r w:rsidRPr="00D86C72">
        <w:rPr>
          <w:b w:val="0"/>
          <w:sz w:val="22"/>
          <w:szCs w:val="22"/>
        </w:rPr>
        <w:t>le seul champ alimentaire, a ainsi été multiplié par 2,5 entre 2005 et 2012, passant de 1</w:t>
      </w:r>
      <w:r>
        <w:rPr>
          <w:b w:val="0"/>
          <w:sz w:val="22"/>
          <w:szCs w:val="22"/>
        </w:rPr>
        <w:t> 564M€</w:t>
      </w:r>
      <w:r w:rsidRPr="00D86C72">
        <w:rPr>
          <w:b w:val="0"/>
          <w:sz w:val="22"/>
          <w:szCs w:val="22"/>
        </w:rPr>
        <w:t xml:space="preserve"> en 2005 à</w:t>
      </w:r>
      <w:r>
        <w:rPr>
          <w:b w:val="0"/>
          <w:sz w:val="22"/>
          <w:szCs w:val="22"/>
        </w:rPr>
        <w:t xml:space="preserve"> 4 004M€ </w:t>
      </w:r>
      <w:r w:rsidRPr="00D86C72">
        <w:rPr>
          <w:b w:val="0"/>
          <w:sz w:val="22"/>
          <w:szCs w:val="22"/>
        </w:rPr>
        <w:t>en 2012</w:t>
      </w:r>
      <w:r>
        <w:rPr>
          <w:b w:val="0"/>
          <w:sz w:val="22"/>
          <w:szCs w:val="22"/>
        </w:rPr>
        <w:t>.</w:t>
      </w:r>
    </w:p>
    <w:p w:rsidR="00867DF3" w:rsidRDefault="00867DF3" w:rsidP="00867DF3">
      <w:pPr>
        <w:pStyle w:val="Sansinterligne"/>
        <w:rPr>
          <w:rFonts w:cs="Arial"/>
          <w:sz w:val="22"/>
          <w:szCs w:val="22"/>
        </w:rPr>
      </w:pPr>
    </w:p>
    <w:p w:rsidR="00867DF3" w:rsidRDefault="00867DF3" w:rsidP="00867DF3">
      <w:pPr>
        <w:pStyle w:val="Sansinterligne"/>
        <w:rPr>
          <w:rFonts w:cs="HelveticaNeueLT-Condensed"/>
        </w:rPr>
      </w:pPr>
    </w:p>
    <w:p w:rsidR="00867DF3" w:rsidRPr="006F6D79" w:rsidRDefault="00867DF3" w:rsidP="00867DF3">
      <w:pPr>
        <w:pStyle w:val="Sansinterligne"/>
        <w:jc w:val="center"/>
        <w:rPr>
          <w:rFonts w:ascii="Arial" w:hAnsi="Arial" w:cs="Arial"/>
        </w:rPr>
      </w:pPr>
      <w:r w:rsidRPr="006F6D79">
        <w:rPr>
          <w:rFonts w:ascii="Arial" w:hAnsi="Arial" w:cs="Arial"/>
        </w:rPr>
        <w:t>Fiscalité des entreprises, réglementation</w:t>
      </w:r>
    </w:p>
    <w:p w:rsidR="00867DF3" w:rsidRDefault="00867DF3" w:rsidP="00867DF3">
      <w:pPr>
        <w:pStyle w:val="Sansinterligne"/>
        <w:rPr>
          <w:b w:val="0"/>
          <w:i/>
        </w:rPr>
      </w:pPr>
    </w:p>
    <w:p w:rsidR="00867DF3" w:rsidRDefault="00867DF3" w:rsidP="00867DF3">
      <w:pPr>
        <w:pStyle w:val="Sansinterligne"/>
        <w:rPr>
          <w:rFonts w:ascii="Gautami" w:hAnsi="Gautami" w:cs="Gautami"/>
          <w:sz w:val="22"/>
          <w:szCs w:val="22"/>
        </w:rPr>
      </w:pPr>
    </w:p>
    <w:p w:rsidR="00867DF3" w:rsidRPr="006F6D79" w:rsidRDefault="00867DF3" w:rsidP="00867DF3">
      <w:pPr>
        <w:pStyle w:val="Sansinterligne"/>
        <w:rPr>
          <w:rFonts w:ascii="Gautami" w:hAnsi="Gautami" w:cs="Gautami"/>
          <w:i/>
        </w:rPr>
      </w:pPr>
      <w:r w:rsidRPr="006F6D79">
        <w:rPr>
          <w:rFonts w:ascii="Gautami" w:hAnsi="Gautami" w:cs="Gautami"/>
          <w:sz w:val="22"/>
          <w:szCs w:val="22"/>
        </w:rPr>
        <w:t>La baisse de TVA sur la restauration et les cafés a été répercutée à long terme sur les prix du secteur de la restauration à hauteur d’environ 20%.</w:t>
      </w:r>
    </w:p>
    <w:p w:rsidR="00867DF3" w:rsidRPr="006F6D79" w:rsidRDefault="00867DF3" w:rsidP="00867DF3">
      <w:pPr>
        <w:pStyle w:val="Sansinterligne"/>
        <w:rPr>
          <w:rFonts w:ascii="Bell MT" w:hAnsi="Bell MT"/>
          <w:b w:val="0"/>
          <w:i/>
          <w:sz w:val="22"/>
          <w:szCs w:val="22"/>
        </w:rPr>
      </w:pPr>
      <w:r w:rsidRPr="006F6D79">
        <w:rPr>
          <w:rFonts w:ascii="Bell MT" w:hAnsi="Bell MT"/>
          <w:b w:val="0"/>
          <w:i/>
          <w:sz w:val="22"/>
          <w:szCs w:val="22"/>
        </w:rPr>
        <w:t>« </w:t>
      </w:r>
      <w:r>
        <w:rPr>
          <w:rFonts w:ascii="Bell MT" w:hAnsi="Bell MT"/>
          <w:b w:val="0"/>
          <w:i/>
          <w:sz w:val="22"/>
          <w:szCs w:val="22"/>
        </w:rPr>
        <w:t>L</w:t>
      </w:r>
      <w:r w:rsidRPr="006F6D79">
        <w:rPr>
          <w:rFonts w:ascii="Bell MT" w:hAnsi="Bell MT"/>
          <w:b w:val="0"/>
          <w:i/>
          <w:sz w:val="22"/>
          <w:szCs w:val="22"/>
        </w:rPr>
        <w:t>’addition est-elle moins salée ?</w:t>
      </w:r>
      <w:r>
        <w:rPr>
          <w:rFonts w:ascii="Bell MT" w:hAnsi="Bell MT"/>
          <w:b w:val="0"/>
          <w:i/>
          <w:sz w:val="22"/>
          <w:szCs w:val="22"/>
        </w:rPr>
        <w:t xml:space="preserve"> L</w:t>
      </w:r>
      <w:r w:rsidRPr="006F6D79">
        <w:rPr>
          <w:rFonts w:ascii="Bell MT" w:hAnsi="Bell MT"/>
          <w:b w:val="0"/>
          <w:i/>
          <w:sz w:val="22"/>
          <w:szCs w:val="22"/>
        </w:rPr>
        <w:t>a rép</w:t>
      </w:r>
      <w:r>
        <w:rPr>
          <w:rFonts w:ascii="Bell MT" w:hAnsi="Bell MT"/>
          <w:b w:val="0"/>
          <w:i/>
          <w:sz w:val="22"/>
          <w:szCs w:val="22"/>
        </w:rPr>
        <w:t>onse des prix à la baisse de TVA</w:t>
      </w:r>
      <w:r w:rsidRPr="006F6D79">
        <w:rPr>
          <w:rFonts w:ascii="Bell MT" w:hAnsi="Bell MT"/>
          <w:b w:val="0"/>
          <w:i/>
          <w:sz w:val="22"/>
          <w:szCs w:val="22"/>
        </w:rPr>
        <w:t xml:space="preserve"> dans la</w:t>
      </w:r>
      <w:r>
        <w:rPr>
          <w:rFonts w:ascii="Bell MT" w:hAnsi="Bell MT"/>
          <w:b w:val="0"/>
          <w:i/>
          <w:sz w:val="22"/>
          <w:szCs w:val="22"/>
        </w:rPr>
        <w:t xml:space="preserve"> </w:t>
      </w:r>
      <w:r w:rsidRPr="006F6D79">
        <w:rPr>
          <w:rFonts w:ascii="Bell MT" w:hAnsi="Bell MT"/>
          <w:b w:val="0"/>
          <w:i/>
          <w:sz w:val="22"/>
          <w:szCs w:val="22"/>
        </w:rPr>
        <w:t>restauration en France », document de travail N° F1404, Insee, mai</w:t>
      </w:r>
    </w:p>
    <w:p w:rsidR="00867DF3" w:rsidRPr="004167F4" w:rsidRDefault="00867DF3" w:rsidP="00867DF3">
      <w:pPr>
        <w:pStyle w:val="Sansinterligne"/>
        <w:rPr>
          <w:rFonts w:ascii="Bell MT" w:hAnsi="Bell MT"/>
          <w:b w:val="0"/>
          <w:i/>
          <w:sz w:val="22"/>
          <w:szCs w:val="22"/>
        </w:rPr>
      </w:pPr>
      <w:r>
        <w:rPr>
          <w:rFonts w:ascii="Bell MT" w:hAnsi="Bell MT"/>
          <w:b w:val="0"/>
          <w:i/>
          <w:sz w:val="22"/>
          <w:szCs w:val="22"/>
        </w:rPr>
        <w:t>D</w:t>
      </w:r>
      <w:r w:rsidRPr="004167F4">
        <w:rPr>
          <w:rFonts w:ascii="Bell MT" w:hAnsi="Bell MT"/>
          <w:b w:val="0"/>
          <w:i/>
          <w:sz w:val="22"/>
          <w:szCs w:val="22"/>
        </w:rPr>
        <w:t>ans le secteur de la restauration et des cafés, la base de données</w:t>
      </w:r>
      <w:r>
        <w:rPr>
          <w:rFonts w:ascii="Bell MT" w:hAnsi="Bell MT"/>
          <w:b w:val="0"/>
          <w:i/>
          <w:sz w:val="22"/>
          <w:szCs w:val="22"/>
        </w:rPr>
        <w:t xml:space="preserve"> </w:t>
      </w:r>
      <w:r w:rsidRPr="004167F4">
        <w:rPr>
          <w:rFonts w:ascii="Bell MT" w:hAnsi="Bell MT"/>
          <w:b w:val="0"/>
          <w:i/>
          <w:sz w:val="22"/>
          <w:szCs w:val="22"/>
        </w:rPr>
        <w:t>comprend environ 600 000 observations de prix effectuées entre avril 2003 pour les plus anciennes</w:t>
      </w:r>
      <w:r>
        <w:rPr>
          <w:rFonts w:ascii="Bell MT" w:hAnsi="Bell MT"/>
          <w:b w:val="0"/>
          <w:i/>
          <w:sz w:val="22"/>
          <w:szCs w:val="22"/>
        </w:rPr>
        <w:t xml:space="preserve"> </w:t>
      </w:r>
      <w:r w:rsidRPr="004167F4">
        <w:rPr>
          <w:rFonts w:ascii="Bell MT" w:hAnsi="Bell MT"/>
          <w:b w:val="0"/>
          <w:i/>
          <w:sz w:val="22"/>
          <w:szCs w:val="22"/>
        </w:rPr>
        <w:t>et avril 2011 pour les plus récentes utilisées dans cette étude. Ces observations sont menées dans</w:t>
      </w:r>
      <w:r>
        <w:rPr>
          <w:rFonts w:ascii="Bell MT" w:hAnsi="Bell MT"/>
          <w:b w:val="0"/>
          <w:i/>
          <w:sz w:val="22"/>
          <w:szCs w:val="22"/>
        </w:rPr>
        <w:t xml:space="preserve"> </w:t>
      </w:r>
      <w:r w:rsidRPr="004167F4">
        <w:rPr>
          <w:rFonts w:ascii="Bell MT" w:hAnsi="Bell MT"/>
          <w:b w:val="0"/>
          <w:i/>
          <w:sz w:val="22"/>
          <w:szCs w:val="22"/>
        </w:rPr>
        <w:t>près de 2900 points de vente situés dans 96 agglomérations de France métropolitaine.</w:t>
      </w:r>
      <w:r>
        <w:rPr>
          <w:rFonts w:ascii="Bell MT" w:hAnsi="Bell MT"/>
          <w:b w:val="0"/>
          <w:i/>
          <w:sz w:val="22"/>
          <w:szCs w:val="22"/>
        </w:rPr>
        <w:t xml:space="preserve"> </w:t>
      </w:r>
      <w:r w:rsidRPr="004167F4">
        <w:rPr>
          <w:rFonts w:ascii="Bell MT" w:hAnsi="Bell MT"/>
          <w:b w:val="0"/>
          <w:i/>
          <w:sz w:val="22"/>
          <w:szCs w:val="22"/>
        </w:rPr>
        <w:t>Sur les sept postes de la classe restauration et cafés étudiée ici, quatre postes incluent des produits</w:t>
      </w:r>
      <w:r>
        <w:rPr>
          <w:rFonts w:ascii="Bell MT" w:hAnsi="Bell MT"/>
          <w:b w:val="0"/>
          <w:i/>
          <w:sz w:val="22"/>
          <w:szCs w:val="22"/>
        </w:rPr>
        <w:t xml:space="preserve"> </w:t>
      </w:r>
      <w:r w:rsidRPr="004167F4">
        <w:rPr>
          <w:rFonts w:ascii="Bell MT" w:hAnsi="Bell MT"/>
          <w:b w:val="0"/>
          <w:i/>
          <w:sz w:val="22"/>
          <w:szCs w:val="22"/>
        </w:rPr>
        <w:t>concernés par la baisse de la TVA.</w:t>
      </w:r>
    </w:p>
    <w:p w:rsidR="00867DF3" w:rsidRDefault="00867DF3" w:rsidP="00867DF3">
      <w:pPr>
        <w:autoSpaceDE w:val="0"/>
        <w:autoSpaceDN w:val="0"/>
        <w:adjustRightInd w:val="0"/>
        <w:rPr>
          <w:rFonts w:ascii="LMRoman10-Regular" w:hAnsi="LMRoman10-Regular" w:cs="LMRoman10-Regular"/>
        </w:rPr>
      </w:pPr>
    </w:p>
    <w:p w:rsidR="00867DF3" w:rsidRPr="00537B6D" w:rsidRDefault="00867DF3" w:rsidP="00867DF3">
      <w:pPr>
        <w:pStyle w:val="Sansinterligne"/>
        <w:rPr>
          <w:sz w:val="22"/>
          <w:szCs w:val="22"/>
        </w:rPr>
      </w:pPr>
      <w:r>
        <w:rPr>
          <w:b w:val="0"/>
          <w:sz w:val="22"/>
          <w:szCs w:val="22"/>
        </w:rPr>
        <w:t>L</w:t>
      </w:r>
      <w:r w:rsidRPr="006F6D79">
        <w:rPr>
          <w:b w:val="0"/>
          <w:sz w:val="22"/>
          <w:szCs w:val="22"/>
        </w:rPr>
        <w:t>a baisse de TVA a été répercutée à long terme sur les prix du secteur de la restauration à hauteur d’environ</w:t>
      </w:r>
      <w:r>
        <w:rPr>
          <w:b w:val="0"/>
          <w:sz w:val="22"/>
          <w:szCs w:val="22"/>
        </w:rPr>
        <w:t xml:space="preserve"> </w:t>
      </w:r>
      <w:r w:rsidRPr="006F6D79">
        <w:rPr>
          <w:b w:val="0"/>
          <w:sz w:val="22"/>
          <w:szCs w:val="22"/>
        </w:rPr>
        <w:t xml:space="preserve">20%. </w:t>
      </w:r>
      <w:r w:rsidRPr="00537B6D">
        <w:rPr>
          <w:sz w:val="22"/>
          <w:szCs w:val="22"/>
        </w:rPr>
        <w:t xml:space="preserve">La répercussion a été plus forte pour les </w:t>
      </w:r>
      <w:r w:rsidRPr="00537B6D">
        <w:rPr>
          <w:rFonts w:cs="LMRoman10-Regular"/>
          <w:sz w:val="22"/>
          <w:szCs w:val="22"/>
        </w:rPr>
        <w:t>boissons non alcoolisées</w:t>
      </w:r>
      <w:r w:rsidRPr="006F6D79">
        <w:rPr>
          <w:rFonts w:cs="LMRoman10-Regular"/>
          <w:b w:val="0"/>
          <w:sz w:val="22"/>
          <w:szCs w:val="22"/>
        </w:rPr>
        <w:t xml:space="preserve"> </w:t>
      </w:r>
      <w:r w:rsidRPr="006F6D79">
        <w:rPr>
          <w:b w:val="0"/>
          <w:sz w:val="22"/>
          <w:szCs w:val="22"/>
        </w:rPr>
        <w:t>(44%), puis pour</w:t>
      </w:r>
      <w:r>
        <w:rPr>
          <w:b w:val="0"/>
          <w:sz w:val="22"/>
          <w:szCs w:val="22"/>
        </w:rPr>
        <w:t xml:space="preserve"> </w:t>
      </w:r>
      <w:r w:rsidRPr="006F6D79">
        <w:rPr>
          <w:b w:val="0"/>
          <w:sz w:val="22"/>
          <w:szCs w:val="22"/>
        </w:rPr>
        <w:t xml:space="preserve">les </w:t>
      </w:r>
      <w:r w:rsidRPr="006F6D79">
        <w:rPr>
          <w:rFonts w:cs="LMRoman10-Regular"/>
          <w:b w:val="0"/>
          <w:sz w:val="22"/>
          <w:szCs w:val="22"/>
        </w:rPr>
        <w:t xml:space="preserve">cafés et autres boissons chaudes </w:t>
      </w:r>
      <w:r w:rsidRPr="006F6D79">
        <w:rPr>
          <w:b w:val="0"/>
          <w:sz w:val="22"/>
          <w:szCs w:val="22"/>
        </w:rPr>
        <w:t>(29%), légèrement inférieure pour les repas (autour de</w:t>
      </w:r>
      <w:r>
        <w:rPr>
          <w:b w:val="0"/>
          <w:sz w:val="22"/>
          <w:szCs w:val="22"/>
        </w:rPr>
        <w:t xml:space="preserve"> </w:t>
      </w:r>
      <w:r w:rsidRPr="006F6D79">
        <w:rPr>
          <w:b w:val="0"/>
          <w:sz w:val="22"/>
          <w:szCs w:val="22"/>
        </w:rPr>
        <w:t xml:space="preserve">20%). </w:t>
      </w:r>
      <w:r w:rsidRPr="00537B6D">
        <w:rPr>
          <w:sz w:val="22"/>
          <w:szCs w:val="22"/>
        </w:rPr>
        <w:t>L’essentiel de la répercussion aux prix de la baisse de la TVA est court : de 2 à 5 mois environ</w:t>
      </w:r>
      <w:r w:rsidRPr="006F6D79">
        <w:rPr>
          <w:b w:val="0"/>
          <w:sz w:val="22"/>
          <w:szCs w:val="22"/>
        </w:rPr>
        <w:t xml:space="preserve"> selon les types de produits examinés et les analyses menées. Les résultats obtenus</w:t>
      </w:r>
      <w:r>
        <w:rPr>
          <w:b w:val="0"/>
          <w:sz w:val="22"/>
          <w:szCs w:val="22"/>
        </w:rPr>
        <w:t xml:space="preserve"> </w:t>
      </w:r>
      <w:r w:rsidRPr="006F6D79">
        <w:rPr>
          <w:b w:val="0"/>
          <w:sz w:val="22"/>
          <w:szCs w:val="22"/>
        </w:rPr>
        <w:t xml:space="preserve">font état d’une baisse moyenne des prix de l’ensemble des produits de la classe </w:t>
      </w:r>
      <w:r w:rsidRPr="006F6D79">
        <w:rPr>
          <w:rFonts w:cs="LMRoman10-Regular"/>
          <w:b w:val="0"/>
          <w:sz w:val="22"/>
          <w:szCs w:val="22"/>
        </w:rPr>
        <w:t>restauration</w:t>
      </w:r>
      <w:r>
        <w:rPr>
          <w:b w:val="0"/>
          <w:sz w:val="22"/>
          <w:szCs w:val="22"/>
        </w:rPr>
        <w:t xml:space="preserve"> </w:t>
      </w:r>
      <w:r w:rsidRPr="006F6D79">
        <w:rPr>
          <w:rFonts w:cs="LMRoman10-Regular"/>
          <w:b w:val="0"/>
          <w:sz w:val="22"/>
          <w:szCs w:val="22"/>
        </w:rPr>
        <w:t xml:space="preserve">et cafés </w:t>
      </w:r>
      <w:r w:rsidRPr="006F6D79">
        <w:rPr>
          <w:b w:val="0"/>
          <w:sz w:val="22"/>
          <w:szCs w:val="22"/>
        </w:rPr>
        <w:t xml:space="preserve">de 2,1% à court terme et de 2,4% à long terme, du fait de la baisse de la TVA, alors que la </w:t>
      </w:r>
      <w:r w:rsidRPr="00537B6D">
        <w:rPr>
          <w:sz w:val="22"/>
          <w:szCs w:val="22"/>
        </w:rPr>
        <w:t>baisse résultant d’une répercussion intégrale de la baisse de TVA aurait été de 9,8%.</w:t>
      </w:r>
    </w:p>
    <w:p w:rsidR="00867DF3" w:rsidRDefault="00867DF3" w:rsidP="00867DF3">
      <w:pPr>
        <w:autoSpaceDE w:val="0"/>
        <w:autoSpaceDN w:val="0"/>
        <w:adjustRightInd w:val="0"/>
        <w:rPr>
          <w:rFonts w:ascii="LMRoman10-Italic" w:hAnsi="LMRoman10-Italic" w:cs="LMRoman10-Italic"/>
          <w:i/>
          <w:iCs/>
          <w:sz w:val="20"/>
          <w:szCs w:val="20"/>
        </w:rPr>
      </w:pPr>
    </w:p>
    <w:p w:rsidR="00867DF3" w:rsidRDefault="00867DF3" w:rsidP="00867DF3">
      <w:pPr>
        <w:pStyle w:val="Sansinterligne"/>
        <w:rPr>
          <w:rFonts w:ascii="Arial" w:hAnsi="Arial" w:cs="Arial"/>
        </w:rPr>
      </w:pPr>
    </w:p>
    <w:p w:rsidR="00867DF3" w:rsidRPr="00D0365B" w:rsidRDefault="00867DF3" w:rsidP="00867DF3">
      <w:pPr>
        <w:pStyle w:val="Sansinterligne"/>
        <w:jc w:val="center"/>
        <w:rPr>
          <w:rFonts w:ascii="Arial" w:hAnsi="Arial" w:cs="Arial"/>
        </w:rPr>
      </w:pPr>
      <w:r w:rsidRPr="00D0365B">
        <w:rPr>
          <w:rFonts w:ascii="Arial" w:hAnsi="Arial" w:cs="Arial"/>
        </w:rPr>
        <w:t>Territoires</w:t>
      </w:r>
    </w:p>
    <w:p w:rsidR="00867DF3" w:rsidRDefault="00867DF3" w:rsidP="00867DF3">
      <w:pPr>
        <w:pStyle w:val="Sansinterligne"/>
        <w:jc w:val="center"/>
        <w:rPr>
          <w:rFonts w:ascii="Arial" w:hAnsi="Arial" w:cs="Arial"/>
        </w:rPr>
      </w:pPr>
    </w:p>
    <w:p w:rsidR="00867DF3" w:rsidRDefault="00867DF3" w:rsidP="00867DF3">
      <w:pPr>
        <w:pStyle w:val="Sansinterligne"/>
        <w:rPr>
          <w:rFonts w:ascii="Gautami" w:hAnsi="Gautami" w:cs="Gautami"/>
          <w:sz w:val="22"/>
          <w:szCs w:val="22"/>
        </w:rPr>
      </w:pPr>
    </w:p>
    <w:p w:rsidR="00867DF3" w:rsidRPr="00B227C5" w:rsidRDefault="00867DF3" w:rsidP="00867DF3">
      <w:pPr>
        <w:pStyle w:val="Sansinterligne"/>
        <w:rPr>
          <w:rFonts w:ascii="Gautami" w:hAnsi="Gautami" w:cs="Gautami"/>
          <w:sz w:val="22"/>
          <w:szCs w:val="22"/>
        </w:rPr>
      </w:pPr>
      <w:r w:rsidRPr="00B227C5">
        <w:rPr>
          <w:rFonts w:ascii="Gautami" w:hAnsi="Gautami" w:cs="Gautami"/>
          <w:sz w:val="22"/>
          <w:szCs w:val="22"/>
        </w:rPr>
        <w:t>Entre 1993 et 2011, l’évolution du PIB est d’abord le fait de l’évolution favorable du nombre d’habitants, nettement moins du fait de l’économie des territoires</w:t>
      </w:r>
    </w:p>
    <w:p w:rsidR="00867DF3" w:rsidRPr="00B227C5" w:rsidRDefault="00867DF3" w:rsidP="00867DF3">
      <w:pPr>
        <w:autoSpaceDE w:val="0"/>
        <w:autoSpaceDN w:val="0"/>
        <w:adjustRightInd w:val="0"/>
        <w:rPr>
          <w:rFonts w:ascii="Bell MT" w:hAnsi="Bell MT" w:cs="Helvetica"/>
          <w:i/>
          <w:color w:val="1A1A1A"/>
        </w:rPr>
      </w:pPr>
      <w:r w:rsidRPr="00B227C5">
        <w:rPr>
          <w:rFonts w:ascii="Bell MT" w:hAnsi="Bell MT" w:cs="Helvetica"/>
          <w:i/>
          <w:color w:val="1A1A1A"/>
        </w:rPr>
        <w:t>« Croissance dans les régions : davantage de disparités depuis la crise », Insee Première N° 1 501, juin</w:t>
      </w:r>
    </w:p>
    <w:p w:rsidR="00867DF3" w:rsidRDefault="00867DF3" w:rsidP="00867DF3">
      <w:pPr>
        <w:pStyle w:val="Sansinterligne"/>
        <w:rPr>
          <w:sz w:val="22"/>
          <w:szCs w:val="22"/>
        </w:rPr>
      </w:pPr>
    </w:p>
    <w:p w:rsidR="00867DF3" w:rsidRPr="00A91DF5" w:rsidRDefault="00867DF3" w:rsidP="00867DF3">
      <w:pPr>
        <w:pStyle w:val="Sansinterligne"/>
        <w:rPr>
          <w:b w:val="0"/>
          <w:sz w:val="22"/>
          <w:szCs w:val="22"/>
        </w:rPr>
      </w:pPr>
      <w:r w:rsidRPr="007039A7">
        <w:rPr>
          <w:sz w:val="22"/>
          <w:szCs w:val="22"/>
        </w:rPr>
        <w:t>Au cours des vingt dernières années, la France a subi deux récessions économiques</w:t>
      </w:r>
      <w:r>
        <w:rPr>
          <w:b w:val="0"/>
          <w:sz w:val="22"/>
          <w:szCs w:val="22"/>
        </w:rPr>
        <w:t xml:space="preserve"> </w:t>
      </w:r>
      <w:r w:rsidRPr="00A91DF5">
        <w:rPr>
          <w:b w:val="0"/>
          <w:sz w:val="22"/>
          <w:szCs w:val="22"/>
        </w:rPr>
        <w:t>: en</w:t>
      </w:r>
      <w:r>
        <w:rPr>
          <w:b w:val="0"/>
          <w:sz w:val="22"/>
          <w:szCs w:val="22"/>
        </w:rPr>
        <w:t xml:space="preserve"> 1993 et en 2008-2009 ; </w:t>
      </w:r>
      <w:r w:rsidRPr="007039A7">
        <w:rPr>
          <w:sz w:val="22"/>
          <w:szCs w:val="22"/>
        </w:rPr>
        <w:t>hormis au cours de ces deux crises, le volume du PIB n’a cessé de progresser</w:t>
      </w:r>
      <w:r w:rsidRPr="00A91DF5">
        <w:rPr>
          <w:b w:val="0"/>
          <w:sz w:val="22"/>
          <w:szCs w:val="22"/>
        </w:rPr>
        <w:t>,</w:t>
      </w:r>
      <w:r>
        <w:rPr>
          <w:b w:val="0"/>
          <w:sz w:val="22"/>
          <w:szCs w:val="22"/>
        </w:rPr>
        <w:t xml:space="preserve"> </w:t>
      </w:r>
      <w:r w:rsidRPr="00A91DF5">
        <w:rPr>
          <w:b w:val="0"/>
          <w:sz w:val="22"/>
          <w:szCs w:val="22"/>
        </w:rPr>
        <w:t>chaque région contribuant différemment</w:t>
      </w:r>
      <w:r>
        <w:rPr>
          <w:b w:val="0"/>
          <w:sz w:val="22"/>
          <w:szCs w:val="22"/>
        </w:rPr>
        <w:t xml:space="preserve"> </w:t>
      </w:r>
      <w:r w:rsidRPr="00A91DF5">
        <w:rPr>
          <w:b w:val="0"/>
          <w:sz w:val="22"/>
          <w:szCs w:val="22"/>
        </w:rPr>
        <w:t>à la croissance nationale.</w:t>
      </w:r>
    </w:p>
    <w:p w:rsidR="00867DF3" w:rsidRPr="00A91DF5" w:rsidRDefault="00867DF3" w:rsidP="00867DF3">
      <w:pPr>
        <w:pStyle w:val="Sansinterligne"/>
        <w:rPr>
          <w:b w:val="0"/>
          <w:sz w:val="22"/>
          <w:szCs w:val="22"/>
        </w:rPr>
      </w:pPr>
    </w:p>
    <w:p w:rsidR="00867DF3" w:rsidRDefault="00867DF3" w:rsidP="00867DF3">
      <w:pPr>
        <w:pStyle w:val="Sansinterligne"/>
        <w:rPr>
          <w:b w:val="0"/>
          <w:sz w:val="22"/>
          <w:szCs w:val="22"/>
        </w:rPr>
      </w:pPr>
      <w:r w:rsidRPr="007039A7">
        <w:rPr>
          <w:sz w:val="22"/>
          <w:szCs w:val="22"/>
        </w:rPr>
        <w:t>De 1993 à 2007, les écarts de croissa</w:t>
      </w:r>
      <w:r>
        <w:rPr>
          <w:sz w:val="22"/>
          <w:szCs w:val="22"/>
        </w:rPr>
        <w:t>nce entre régions sont</w:t>
      </w:r>
      <w:r w:rsidRPr="007039A7">
        <w:rPr>
          <w:sz w:val="22"/>
          <w:szCs w:val="22"/>
        </w:rPr>
        <w:t xml:space="preserve"> modér</w:t>
      </w:r>
      <w:r w:rsidRPr="00537B6D">
        <w:rPr>
          <w:sz w:val="22"/>
          <w:szCs w:val="22"/>
        </w:rPr>
        <w:t>és</w:t>
      </w:r>
      <w:r w:rsidRPr="00A91DF5">
        <w:rPr>
          <w:b w:val="0"/>
          <w:sz w:val="22"/>
          <w:szCs w:val="22"/>
        </w:rPr>
        <w:t xml:space="preserve"> :</w:t>
      </w:r>
      <w:r>
        <w:rPr>
          <w:b w:val="0"/>
          <w:sz w:val="22"/>
          <w:szCs w:val="22"/>
        </w:rPr>
        <w:t xml:space="preserve"> </w:t>
      </w:r>
      <w:r w:rsidRPr="00A91DF5">
        <w:rPr>
          <w:b w:val="0"/>
          <w:sz w:val="22"/>
          <w:szCs w:val="22"/>
        </w:rPr>
        <w:t>les PIB régionaux augmentent</w:t>
      </w:r>
      <w:r>
        <w:rPr>
          <w:b w:val="0"/>
          <w:sz w:val="22"/>
          <w:szCs w:val="22"/>
        </w:rPr>
        <w:t xml:space="preserve"> </w:t>
      </w:r>
      <w:r w:rsidRPr="00A91DF5">
        <w:rPr>
          <w:b w:val="0"/>
          <w:sz w:val="22"/>
          <w:szCs w:val="22"/>
        </w:rPr>
        <w:t>en volume dans une fourchette allant de</w:t>
      </w:r>
      <w:r>
        <w:rPr>
          <w:b w:val="0"/>
          <w:sz w:val="22"/>
          <w:szCs w:val="22"/>
        </w:rPr>
        <w:t xml:space="preserve"> +1,3% par an en Picardie à +2,8</w:t>
      </w:r>
      <w:r w:rsidRPr="00A91DF5">
        <w:rPr>
          <w:b w:val="0"/>
          <w:sz w:val="22"/>
          <w:szCs w:val="22"/>
        </w:rPr>
        <w:t>% en Corse et en Languedoc-Roussillon</w:t>
      </w:r>
      <w:r>
        <w:rPr>
          <w:b w:val="0"/>
          <w:sz w:val="22"/>
          <w:szCs w:val="22"/>
        </w:rPr>
        <w:t>.</w:t>
      </w:r>
    </w:p>
    <w:p w:rsidR="00867DF3" w:rsidRPr="00A91DF5" w:rsidRDefault="00867DF3" w:rsidP="00867DF3">
      <w:pPr>
        <w:pStyle w:val="Sansinterligne"/>
        <w:rPr>
          <w:b w:val="0"/>
          <w:sz w:val="22"/>
          <w:szCs w:val="22"/>
        </w:rPr>
      </w:pPr>
      <w:r w:rsidRPr="00A91DF5">
        <w:rPr>
          <w:b w:val="0"/>
          <w:sz w:val="22"/>
          <w:szCs w:val="22"/>
        </w:rPr>
        <w:t xml:space="preserve"> </w:t>
      </w:r>
      <w:r w:rsidRPr="007039A7">
        <w:rPr>
          <w:sz w:val="22"/>
          <w:szCs w:val="22"/>
        </w:rPr>
        <w:t xml:space="preserve">De 2008 à 2011, les rythmes d’évolution divergent plus fortement, certaines régions ne parvenant pas à sortir de la récession </w:t>
      </w:r>
      <w:r w:rsidRPr="00A91DF5">
        <w:rPr>
          <w:b w:val="0"/>
          <w:sz w:val="22"/>
          <w:szCs w:val="22"/>
        </w:rPr>
        <w:t>: les taux s’échelonnent de</w:t>
      </w:r>
      <w:r>
        <w:rPr>
          <w:b w:val="0"/>
          <w:sz w:val="22"/>
          <w:szCs w:val="22"/>
        </w:rPr>
        <w:t xml:space="preserve"> –1,2% par an en Bourgogne à +</w:t>
      </w:r>
      <w:r w:rsidRPr="00A91DF5">
        <w:rPr>
          <w:b w:val="0"/>
          <w:sz w:val="22"/>
          <w:szCs w:val="22"/>
        </w:rPr>
        <w:t>1,9 %</w:t>
      </w:r>
      <w:r>
        <w:rPr>
          <w:b w:val="0"/>
          <w:sz w:val="22"/>
          <w:szCs w:val="22"/>
        </w:rPr>
        <w:t xml:space="preserve"> </w:t>
      </w:r>
      <w:r w:rsidRPr="00A91DF5">
        <w:rPr>
          <w:b w:val="0"/>
          <w:sz w:val="22"/>
          <w:szCs w:val="22"/>
        </w:rPr>
        <w:t xml:space="preserve">en Corse  </w:t>
      </w:r>
    </w:p>
    <w:p w:rsidR="00867DF3" w:rsidRPr="007039A7" w:rsidRDefault="00867DF3" w:rsidP="00867DF3">
      <w:pPr>
        <w:pStyle w:val="Sansinterligne"/>
        <w:rPr>
          <w:sz w:val="22"/>
          <w:szCs w:val="22"/>
        </w:rPr>
      </w:pPr>
      <w:r w:rsidRPr="00A91DF5">
        <w:rPr>
          <w:b w:val="0"/>
          <w:sz w:val="22"/>
          <w:szCs w:val="22"/>
        </w:rPr>
        <w:t xml:space="preserve">Au total, </w:t>
      </w:r>
      <w:r w:rsidRPr="007039A7">
        <w:rPr>
          <w:sz w:val="22"/>
          <w:szCs w:val="22"/>
        </w:rPr>
        <w:t>entre 1993 et 2011, la croissance annuelle moyenne en volume des PIB régionaux métropolitains varie de + 0,7% en Lorraine et Picardie à +2,6% en Corse.</w:t>
      </w:r>
    </w:p>
    <w:p w:rsidR="00867DF3" w:rsidRPr="00A91DF5" w:rsidRDefault="00867DF3" w:rsidP="00867DF3">
      <w:pPr>
        <w:pStyle w:val="Sansinterligne"/>
        <w:rPr>
          <w:b w:val="0"/>
          <w:sz w:val="22"/>
          <w:szCs w:val="22"/>
        </w:rPr>
      </w:pPr>
    </w:p>
    <w:p w:rsidR="00867DF3" w:rsidRPr="00A91DF5" w:rsidRDefault="00867DF3" w:rsidP="00867DF3">
      <w:pPr>
        <w:pStyle w:val="Sansinterligne"/>
        <w:rPr>
          <w:b w:val="0"/>
          <w:sz w:val="22"/>
          <w:szCs w:val="22"/>
        </w:rPr>
      </w:pPr>
      <w:r w:rsidRPr="007039A7">
        <w:rPr>
          <w:sz w:val="22"/>
          <w:szCs w:val="22"/>
        </w:rPr>
        <w:t>Les disparités ne résultent que très partiellement du profil d’activité de chaque région</w:t>
      </w:r>
      <w:r>
        <w:rPr>
          <w:b w:val="0"/>
          <w:sz w:val="22"/>
          <w:szCs w:val="22"/>
        </w:rPr>
        <w:t xml:space="preserve"> : </w:t>
      </w:r>
      <w:r w:rsidRPr="00A91DF5">
        <w:rPr>
          <w:b w:val="0"/>
          <w:sz w:val="22"/>
          <w:szCs w:val="22"/>
        </w:rPr>
        <w:t>les régions de l’Ouest, du</w:t>
      </w:r>
      <w:r>
        <w:rPr>
          <w:b w:val="0"/>
          <w:sz w:val="22"/>
          <w:szCs w:val="22"/>
        </w:rPr>
        <w:t xml:space="preserve"> pourtour méditerranéen et</w:t>
      </w:r>
      <w:r w:rsidRPr="00A91DF5">
        <w:rPr>
          <w:b w:val="0"/>
          <w:sz w:val="22"/>
          <w:szCs w:val="22"/>
        </w:rPr>
        <w:t xml:space="preserve"> Rhône-Alpes</w:t>
      </w:r>
      <w:r>
        <w:rPr>
          <w:b w:val="0"/>
          <w:sz w:val="22"/>
          <w:szCs w:val="22"/>
        </w:rPr>
        <w:t xml:space="preserve"> ont connu </w:t>
      </w:r>
      <w:r w:rsidRPr="007039A7">
        <w:rPr>
          <w:sz w:val="22"/>
          <w:szCs w:val="22"/>
        </w:rPr>
        <w:t xml:space="preserve">une croissance très liée à celle de la population </w:t>
      </w:r>
      <w:r>
        <w:rPr>
          <w:b w:val="0"/>
          <w:sz w:val="22"/>
          <w:szCs w:val="22"/>
        </w:rPr>
        <w:t xml:space="preserve">du fait du </w:t>
      </w:r>
      <w:r w:rsidRPr="00A91DF5">
        <w:rPr>
          <w:b w:val="0"/>
          <w:sz w:val="22"/>
          <w:szCs w:val="22"/>
        </w:rPr>
        <w:t xml:space="preserve">climat, </w:t>
      </w:r>
      <w:r>
        <w:rPr>
          <w:b w:val="0"/>
          <w:sz w:val="22"/>
          <w:szCs w:val="22"/>
        </w:rPr>
        <w:t xml:space="preserve">du cadre de vie, de </w:t>
      </w:r>
      <w:r w:rsidRPr="00A91DF5">
        <w:rPr>
          <w:b w:val="0"/>
          <w:sz w:val="22"/>
          <w:szCs w:val="22"/>
        </w:rPr>
        <w:t xml:space="preserve">certaines politiques publiques locales, </w:t>
      </w:r>
      <w:r>
        <w:rPr>
          <w:b w:val="0"/>
          <w:sz w:val="22"/>
          <w:szCs w:val="22"/>
        </w:rPr>
        <w:t>des aides européennes (</w:t>
      </w:r>
      <w:r w:rsidRPr="00A91DF5">
        <w:rPr>
          <w:b w:val="0"/>
          <w:sz w:val="22"/>
          <w:szCs w:val="22"/>
        </w:rPr>
        <w:t xml:space="preserve">concernant </w:t>
      </w:r>
      <w:r>
        <w:rPr>
          <w:b w:val="0"/>
          <w:sz w:val="22"/>
          <w:szCs w:val="22"/>
        </w:rPr>
        <w:t xml:space="preserve">notamment </w:t>
      </w:r>
      <w:r w:rsidRPr="00A91DF5">
        <w:rPr>
          <w:b w:val="0"/>
          <w:sz w:val="22"/>
          <w:szCs w:val="22"/>
        </w:rPr>
        <w:t xml:space="preserve">l’aménagement </w:t>
      </w:r>
      <w:r>
        <w:rPr>
          <w:b w:val="0"/>
          <w:sz w:val="22"/>
          <w:szCs w:val="22"/>
        </w:rPr>
        <w:t>les transports et</w:t>
      </w:r>
      <w:r w:rsidRPr="00A91DF5">
        <w:rPr>
          <w:b w:val="0"/>
          <w:sz w:val="22"/>
          <w:szCs w:val="22"/>
        </w:rPr>
        <w:t xml:space="preserve"> infrastructures). </w:t>
      </w:r>
    </w:p>
    <w:p w:rsidR="00867DF3" w:rsidRDefault="00867DF3" w:rsidP="00867DF3">
      <w:pPr>
        <w:pStyle w:val="Sansinterligne"/>
        <w:rPr>
          <w:b w:val="0"/>
          <w:sz w:val="22"/>
          <w:szCs w:val="22"/>
        </w:rPr>
      </w:pPr>
    </w:p>
    <w:p w:rsidR="00867DF3" w:rsidRPr="007039A7" w:rsidRDefault="00867DF3" w:rsidP="00867DF3">
      <w:pPr>
        <w:pStyle w:val="Sansinterligne"/>
        <w:rPr>
          <w:sz w:val="22"/>
          <w:szCs w:val="22"/>
        </w:rPr>
      </w:pPr>
      <w:r w:rsidRPr="00A91DF5">
        <w:rPr>
          <w:b w:val="0"/>
          <w:sz w:val="22"/>
          <w:szCs w:val="22"/>
        </w:rPr>
        <w:t>Hormis la</w:t>
      </w:r>
      <w:r>
        <w:rPr>
          <w:b w:val="0"/>
          <w:sz w:val="22"/>
          <w:szCs w:val="22"/>
        </w:rPr>
        <w:t xml:space="preserve"> </w:t>
      </w:r>
      <w:r w:rsidRPr="00A91DF5">
        <w:rPr>
          <w:b w:val="0"/>
          <w:sz w:val="22"/>
          <w:szCs w:val="22"/>
        </w:rPr>
        <w:t xml:space="preserve">Corse, </w:t>
      </w:r>
      <w:r w:rsidRPr="007039A7">
        <w:rPr>
          <w:sz w:val="22"/>
          <w:szCs w:val="22"/>
        </w:rPr>
        <w:t>dix régions ont, en 2011, retrouvé ou dépassé le niveau de PIB en volume qu’elles avaient atteint en 2008. Il s’agit des régions qui ont le PIB le plus élevé et où sont souvent situées les plus grandes métropoles françaises</w:t>
      </w:r>
      <w:r w:rsidRPr="00A91DF5">
        <w:rPr>
          <w:b w:val="0"/>
          <w:sz w:val="22"/>
          <w:szCs w:val="22"/>
        </w:rPr>
        <w:t xml:space="preserve"> : Aquitaine, Poitou-Charentes, Île</w:t>
      </w:r>
      <w:r>
        <w:rPr>
          <w:b w:val="0"/>
          <w:sz w:val="22"/>
          <w:szCs w:val="22"/>
        </w:rPr>
        <w:t>-</w:t>
      </w:r>
      <w:r w:rsidRPr="00A91DF5">
        <w:rPr>
          <w:b w:val="0"/>
          <w:sz w:val="22"/>
          <w:szCs w:val="22"/>
        </w:rPr>
        <w:t>de-</w:t>
      </w:r>
      <w:r>
        <w:rPr>
          <w:b w:val="0"/>
          <w:sz w:val="22"/>
          <w:szCs w:val="22"/>
        </w:rPr>
        <w:t xml:space="preserve"> </w:t>
      </w:r>
      <w:r w:rsidRPr="00A91DF5">
        <w:rPr>
          <w:b w:val="0"/>
          <w:sz w:val="22"/>
          <w:szCs w:val="22"/>
        </w:rPr>
        <w:t>France, Pays de la Loire, Haute-Normandie,</w:t>
      </w:r>
      <w:r>
        <w:rPr>
          <w:b w:val="0"/>
          <w:sz w:val="22"/>
          <w:szCs w:val="22"/>
        </w:rPr>
        <w:t xml:space="preserve"> </w:t>
      </w:r>
      <w:r w:rsidRPr="00A91DF5">
        <w:rPr>
          <w:b w:val="0"/>
          <w:sz w:val="22"/>
          <w:szCs w:val="22"/>
        </w:rPr>
        <w:t>Midi-Pyrénées, Nord - Pas-de-Calais, Rhône-</w:t>
      </w:r>
      <w:r>
        <w:rPr>
          <w:b w:val="0"/>
          <w:sz w:val="22"/>
          <w:szCs w:val="22"/>
        </w:rPr>
        <w:t xml:space="preserve"> </w:t>
      </w:r>
      <w:r w:rsidRPr="00A91DF5">
        <w:rPr>
          <w:b w:val="0"/>
          <w:sz w:val="22"/>
          <w:szCs w:val="22"/>
        </w:rPr>
        <w:t>Alpes</w:t>
      </w:r>
      <w:r>
        <w:rPr>
          <w:b w:val="0"/>
          <w:sz w:val="22"/>
          <w:szCs w:val="22"/>
        </w:rPr>
        <w:t>, Basse-Normandie et Provence-Alpes-</w:t>
      </w:r>
      <w:r w:rsidRPr="00A91DF5">
        <w:rPr>
          <w:b w:val="0"/>
          <w:sz w:val="22"/>
          <w:szCs w:val="22"/>
        </w:rPr>
        <w:t xml:space="preserve">Côte d’Azur. Parmi ces régions, </w:t>
      </w:r>
      <w:r w:rsidRPr="007039A7">
        <w:rPr>
          <w:sz w:val="22"/>
          <w:szCs w:val="22"/>
        </w:rPr>
        <w:t xml:space="preserve">trois présentent une dynamique propre, notamment démographique, particulièrement favorable (Aquitaine, Poitou-Charentes, Pays de la Loire). </w:t>
      </w:r>
    </w:p>
    <w:p w:rsidR="00867DF3" w:rsidRPr="00A91DF5" w:rsidRDefault="00867DF3" w:rsidP="00867DF3">
      <w:pPr>
        <w:pStyle w:val="Sansinterligne"/>
        <w:rPr>
          <w:rFonts w:cs="Helvetica-Bold"/>
          <w:b w:val="0"/>
          <w:bCs/>
          <w:color w:val="DA0038"/>
          <w:sz w:val="22"/>
          <w:szCs w:val="22"/>
        </w:rPr>
      </w:pPr>
    </w:p>
    <w:p w:rsidR="00867DF3" w:rsidRPr="00A91DF5" w:rsidRDefault="00867DF3" w:rsidP="00867DF3">
      <w:pPr>
        <w:pStyle w:val="Sansinterligne"/>
        <w:rPr>
          <w:b w:val="0"/>
          <w:sz w:val="22"/>
          <w:szCs w:val="22"/>
        </w:rPr>
      </w:pPr>
      <w:r w:rsidRPr="003145C7">
        <w:rPr>
          <w:sz w:val="22"/>
          <w:szCs w:val="22"/>
        </w:rPr>
        <w:t xml:space="preserve">Les régions situées dans le quart nord-est </w:t>
      </w:r>
      <w:r w:rsidRPr="00A91DF5">
        <w:rPr>
          <w:b w:val="0"/>
          <w:sz w:val="22"/>
          <w:szCs w:val="22"/>
        </w:rPr>
        <w:t>(Lorraine, Picardie, Champagne-Ardenne,</w:t>
      </w:r>
      <w:r>
        <w:rPr>
          <w:b w:val="0"/>
          <w:sz w:val="22"/>
          <w:szCs w:val="22"/>
        </w:rPr>
        <w:t xml:space="preserve"> </w:t>
      </w:r>
      <w:r w:rsidRPr="00A91DF5">
        <w:rPr>
          <w:b w:val="0"/>
          <w:sz w:val="22"/>
          <w:szCs w:val="22"/>
        </w:rPr>
        <w:t xml:space="preserve">Alsace), </w:t>
      </w:r>
      <w:r w:rsidRPr="003145C7">
        <w:rPr>
          <w:sz w:val="22"/>
          <w:szCs w:val="22"/>
        </w:rPr>
        <w:t>au centre</w:t>
      </w:r>
      <w:r w:rsidRPr="00A91DF5">
        <w:rPr>
          <w:b w:val="0"/>
          <w:sz w:val="22"/>
          <w:szCs w:val="22"/>
        </w:rPr>
        <w:t xml:space="preserve"> (Centre, Limousin,</w:t>
      </w:r>
      <w:r>
        <w:rPr>
          <w:b w:val="0"/>
          <w:sz w:val="22"/>
          <w:szCs w:val="22"/>
        </w:rPr>
        <w:t xml:space="preserve"> </w:t>
      </w:r>
      <w:r w:rsidRPr="00A91DF5">
        <w:rPr>
          <w:b w:val="0"/>
          <w:sz w:val="22"/>
          <w:szCs w:val="22"/>
        </w:rPr>
        <w:t xml:space="preserve">Auvergne) </w:t>
      </w:r>
      <w:r w:rsidRPr="003145C7">
        <w:rPr>
          <w:sz w:val="22"/>
          <w:szCs w:val="22"/>
        </w:rPr>
        <w:t>ou au centre-est</w:t>
      </w:r>
      <w:r w:rsidRPr="00A91DF5">
        <w:rPr>
          <w:b w:val="0"/>
          <w:sz w:val="22"/>
          <w:szCs w:val="22"/>
        </w:rPr>
        <w:t xml:space="preserve"> (Bourgogne,</w:t>
      </w:r>
      <w:r>
        <w:rPr>
          <w:b w:val="0"/>
          <w:sz w:val="22"/>
          <w:szCs w:val="22"/>
        </w:rPr>
        <w:t xml:space="preserve"> </w:t>
      </w:r>
      <w:r w:rsidRPr="00A91DF5">
        <w:rPr>
          <w:b w:val="0"/>
          <w:sz w:val="22"/>
          <w:szCs w:val="22"/>
        </w:rPr>
        <w:t xml:space="preserve">Franche-Comté), </w:t>
      </w:r>
      <w:r w:rsidRPr="003145C7">
        <w:rPr>
          <w:sz w:val="22"/>
          <w:szCs w:val="22"/>
        </w:rPr>
        <w:t>voire à l’ouest</w:t>
      </w:r>
      <w:r w:rsidRPr="00A91DF5">
        <w:rPr>
          <w:b w:val="0"/>
          <w:sz w:val="22"/>
          <w:szCs w:val="22"/>
        </w:rPr>
        <w:t xml:space="preserve"> du pays</w:t>
      </w:r>
      <w:r>
        <w:rPr>
          <w:b w:val="0"/>
          <w:sz w:val="22"/>
          <w:szCs w:val="22"/>
        </w:rPr>
        <w:t xml:space="preserve"> </w:t>
      </w:r>
      <w:r w:rsidRPr="00A91DF5">
        <w:rPr>
          <w:b w:val="0"/>
          <w:sz w:val="22"/>
          <w:szCs w:val="22"/>
        </w:rPr>
        <w:t xml:space="preserve">(Basse-Normandie) </w:t>
      </w:r>
      <w:r w:rsidRPr="003145C7">
        <w:rPr>
          <w:sz w:val="22"/>
          <w:szCs w:val="22"/>
        </w:rPr>
        <w:t>ont évolué moins favorablement</w:t>
      </w:r>
      <w:r>
        <w:rPr>
          <w:b w:val="0"/>
          <w:sz w:val="22"/>
          <w:szCs w:val="22"/>
        </w:rPr>
        <w:t xml:space="preserve"> </w:t>
      </w:r>
      <w:r w:rsidRPr="00A91DF5">
        <w:rPr>
          <w:b w:val="0"/>
          <w:sz w:val="22"/>
          <w:szCs w:val="22"/>
        </w:rPr>
        <w:t>entre 1993 et 2007. La structure</w:t>
      </w:r>
      <w:r>
        <w:rPr>
          <w:b w:val="0"/>
          <w:sz w:val="22"/>
          <w:szCs w:val="22"/>
        </w:rPr>
        <w:t xml:space="preserve"> </w:t>
      </w:r>
      <w:r w:rsidRPr="00A91DF5">
        <w:rPr>
          <w:b w:val="0"/>
          <w:sz w:val="22"/>
          <w:szCs w:val="22"/>
        </w:rPr>
        <w:t>productive de ces régions, souvent davantage</w:t>
      </w:r>
      <w:r>
        <w:rPr>
          <w:b w:val="0"/>
          <w:sz w:val="22"/>
          <w:szCs w:val="22"/>
        </w:rPr>
        <w:t xml:space="preserve"> </w:t>
      </w:r>
      <w:r w:rsidRPr="00A91DF5">
        <w:rPr>
          <w:b w:val="0"/>
          <w:sz w:val="22"/>
          <w:szCs w:val="22"/>
        </w:rPr>
        <w:t>orientée vers l’industrie ou l’agriculture,</w:t>
      </w:r>
      <w:r>
        <w:rPr>
          <w:b w:val="0"/>
          <w:sz w:val="22"/>
          <w:szCs w:val="22"/>
        </w:rPr>
        <w:t xml:space="preserve"> </w:t>
      </w:r>
      <w:r w:rsidRPr="00A91DF5">
        <w:rPr>
          <w:b w:val="0"/>
          <w:sz w:val="22"/>
          <w:szCs w:val="22"/>
        </w:rPr>
        <w:t>n’explique que marginalement leur</w:t>
      </w:r>
      <w:r>
        <w:rPr>
          <w:b w:val="0"/>
          <w:sz w:val="22"/>
          <w:szCs w:val="22"/>
        </w:rPr>
        <w:t xml:space="preserve"> </w:t>
      </w:r>
      <w:r w:rsidRPr="00A91DF5">
        <w:rPr>
          <w:b w:val="0"/>
          <w:sz w:val="22"/>
          <w:szCs w:val="22"/>
        </w:rPr>
        <w:t>rythme de croissance économique plus</w:t>
      </w:r>
      <w:r>
        <w:rPr>
          <w:b w:val="0"/>
          <w:sz w:val="22"/>
          <w:szCs w:val="22"/>
        </w:rPr>
        <w:t xml:space="preserve"> </w:t>
      </w:r>
      <w:r w:rsidRPr="00A91DF5">
        <w:rPr>
          <w:b w:val="0"/>
          <w:sz w:val="22"/>
          <w:szCs w:val="22"/>
        </w:rPr>
        <w:t xml:space="preserve">faible. </w:t>
      </w:r>
    </w:p>
    <w:p w:rsidR="00867DF3" w:rsidRDefault="00867DF3" w:rsidP="00867DF3">
      <w:pPr>
        <w:pStyle w:val="Sansinterligne"/>
        <w:rPr>
          <w:rFonts w:cs="Helvetica-Bold"/>
          <w:b w:val="0"/>
          <w:bCs/>
          <w:color w:val="DA0038"/>
          <w:sz w:val="22"/>
          <w:szCs w:val="22"/>
        </w:rPr>
      </w:pPr>
    </w:p>
    <w:p w:rsidR="00867DF3" w:rsidRPr="00A91DF5" w:rsidRDefault="00867DF3" w:rsidP="00867DF3">
      <w:pPr>
        <w:pStyle w:val="Sansinterligne"/>
        <w:rPr>
          <w:b w:val="0"/>
          <w:sz w:val="22"/>
          <w:szCs w:val="22"/>
        </w:rPr>
      </w:pPr>
      <w:r w:rsidRPr="003145C7">
        <w:rPr>
          <w:sz w:val="22"/>
          <w:szCs w:val="22"/>
        </w:rPr>
        <w:t>Entre 1993 et 2007, le PIB de l’Île-de-France a augmenté légèrement plus</w:t>
      </w:r>
      <w:r>
        <w:rPr>
          <w:b w:val="0"/>
          <w:sz w:val="22"/>
          <w:szCs w:val="22"/>
        </w:rPr>
        <w:t xml:space="preserve"> (+2,3</w:t>
      </w:r>
      <w:r w:rsidRPr="00A91DF5">
        <w:rPr>
          <w:b w:val="0"/>
          <w:sz w:val="22"/>
          <w:szCs w:val="22"/>
        </w:rPr>
        <w:t>% en</w:t>
      </w:r>
      <w:r>
        <w:rPr>
          <w:b w:val="0"/>
          <w:sz w:val="22"/>
          <w:szCs w:val="22"/>
        </w:rPr>
        <w:t xml:space="preserve"> </w:t>
      </w:r>
      <w:r w:rsidRPr="00A91DF5">
        <w:rPr>
          <w:b w:val="0"/>
          <w:sz w:val="22"/>
          <w:szCs w:val="22"/>
        </w:rPr>
        <w:t>moyenne par an et en volume) que la</w:t>
      </w:r>
      <w:r>
        <w:rPr>
          <w:b w:val="0"/>
          <w:sz w:val="22"/>
          <w:szCs w:val="22"/>
        </w:rPr>
        <w:t xml:space="preserve"> </w:t>
      </w:r>
      <w:r w:rsidRPr="00A91DF5">
        <w:rPr>
          <w:b w:val="0"/>
          <w:sz w:val="22"/>
          <w:szCs w:val="22"/>
        </w:rPr>
        <w:t>mo</w:t>
      </w:r>
      <w:r>
        <w:rPr>
          <w:b w:val="0"/>
          <w:sz w:val="22"/>
          <w:szCs w:val="22"/>
        </w:rPr>
        <w:t>yenne des autres régions (+2,1</w:t>
      </w:r>
      <w:r w:rsidRPr="00A91DF5">
        <w:rPr>
          <w:b w:val="0"/>
          <w:sz w:val="22"/>
          <w:szCs w:val="22"/>
        </w:rPr>
        <w:t>%).</w:t>
      </w:r>
      <w:r>
        <w:rPr>
          <w:b w:val="0"/>
          <w:sz w:val="22"/>
          <w:szCs w:val="22"/>
        </w:rPr>
        <w:t xml:space="preserve"> </w:t>
      </w:r>
      <w:r w:rsidRPr="003145C7">
        <w:rPr>
          <w:sz w:val="22"/>
          <w:szCs w:val="22"/>
        </w:rPr>
        <w:t>Contrairement aux autres régions</w:t>
      </w:r>
      <w:r w:rsidRPr="00A91DF5">
        <w:rPr>
          <w:b w:val="0"/>
          <w:sz w:val="22"/>
          <w:szCs w:val="22"/>
        </w:rPr>
        <w:t xml:space="preserve">, </w:t>
      </w:r>
      <w:r w:rsidRPr="003145C7">
        <w:rPr>
          <w:sz w:val="22"/>
          <w:szCs w:val="22"/>
        </w:rPr>
        <w:t>c’est la spécialisation de la région qui semble expliquer cet écart</w:t>
      </w:r>
      <w:r>
        <w:rPr>
          <w:b w:val="0"/>
          <w:sz w:val="22"/>
          <w:szCs w:val="22"/>
        </w:rPr>
        <w:t> ; en effet, en 2007, 52</w:t>
      </w:r>
      <w:r w:rsidRPr="00A91DF5">
        <w:rPr>
          <w:b w:val="0"/>
          <w:sz w:val="22"/>
          <w:szCs w:val="22"/>
        </w:rPr>
        <w:t>% de la</w:t>
      </w:r>
      <w:r>
        <w:rPr>
          <w:b w:val="0"/>
          <w:sz w:val="22"/>
          <w:szCs w:val="22"/>
        </w:rPr>
        <w:t xml:space="preserve"> </w:t>
      </w:r>
      <w:r w:rsidRPr="00A91DF5">
        <w:rPr>
          <w:b w:val="0"/>
          <w:sz w:val="22"/>
          <w:szCs w:val="22"/>
        </w:rPr>
        <w:t>richesse créée en Île-de-France provenait des</w:t>
      </w:r>
      <w:r>
        <w:rPr>
          <w:b w:val="0"/>
          <w:sz w:val="22"/>
          <w:szCs w:val="22"/>
        </w:rPr>
        <w:t xml:space="preserve"> services marchands, contre 33</w:t>
      </w:r>
      <w:r w:rsidRPr="00A91DF5">
        <w:rPr>
          <w:b w:val="0"/>
          <w:sz w:val="22"/>
          <w:szCs w:val="22"/>
        </w:rPr>
        <w:t>% en</w:t>
      </w:r>
      <w:r>
        <w:rPr>
          <w:b w:val="0"/>
          <w:sz w:val="22"/>
          <w:szCs w:val="22"/>
        </w:rPr>
        <w:t xml:space="preserve"> </w:t>
      </w:r>
      <w:r w:rsidRPr="00A91DF5">
        <w:rPr>
          <w:b w:val="0"/>
          <w:sz w:val="22"/>
          <w:szCs w:val="22"/>
        </w:rPr>
        <w:t>moyenne dans les régions de province. Or, le</w:t>
      </w:r>
      <w:r>
        <w:rPr>
          <w:b w:val="0"/>
          <w:sz w:val="22"/>
          <w:szCs w:val="22"/>
        </w:rPr>
        <w:t xml:space="preserve">s </w:t>
      </w:r>
      <w:r w:rsidRPr="00A91DF5">
        <w:rPr>
          <w:b w:val="0"/>
          <w:sz w:val="22"/>
          <w:szCs w:val="22"/>
        </w:rPr>
        <w:t>services marchands ont sur cette période une</w:t>
      </w:r>
      <w:r>
        <w:rPr>
          <w:b w:val="0"/>
          <w:sz w:val="22"/>
          <w:szCs w:val="22"/>
        </w:rPr>
        <w:t xml:space="preserve"> </w:t>
      </w:r>
      <w:r w:rsidRPr="00A91DF5">
        <w:rPr>
          <w:b w:val="0"/>
          <w:sz w:val="22"/>
          <w:szCs w:val="22"/>
        </w:rPr>
        <w:t>croissance plus favorable que l’industrie.</w:t>
      </w:r>
      <w:r>
        <w:rPr>
          <w:b w:val="0"/>
          <w:sz w:val="22"/>
          <w:szCs w:val="22"/>
        </w:rPr>
        <w:t xml:space="preserve"> Avec 29</w:t>
      </w:r>
      <w:r w:rsidRPr="00A91DF5">
        <w:rPr>
          <w:b w:val="0"/>
          <w:sz w:val="22"/>
          <w:szCs w:val="22"/>
        </w:rPr>
        <w:t>% du PIB métropolitain en 2007,</w:t>
      </w:r>
      <w:r>
        <w:rPr>
          <w:b w:val="0"/>
          <w:sz w:val="22"/>
          <w:szCs w:val="22"/>
        </w:rPr>
        <w:t xml:space="preserve"> </w:t>
      </w:r>
      <w:r w:rsidRPr="00A91DF5">
        <w:rPr>
          <w:b w:val="0"/>
          <w:sz w:val="22"/>
          <w:szCs w:val="22"/>
        </w:rPr>
        <w:t>l’Île-de-France pèse fortement dans l’économie</w:t>
      </w:r>
      <w:r>
        <w:rPr>
          <w:b w:val="0"/>
          <w:sz w:val="22"/>
          <w:szCs w:val="22"/>
        </w:rPr>
        <w:t xml:space="preserve"> nationale ; p</w:t>
      </w:r>
      <w:r w:rsidRPr="00A91DF5">
        <w:rPr>
          <w:b w:val="0"/>
          <w:sz w:val="22"/>
          <w:szCs w:val="22"/>
        </w:rPr>
        <w:t>lus largement, le bassin</w:t>
      </w:r>
      <w:r>
        <w:rPr>
          <w:b w:val="0"/>
          <w:sz w:val="22"/>
          <w:szCs w:val="22"/>
        </w:rPr>
        <w:t xml:space="preserve"> </w:t>
      </w:r>
      <w:r w:rsidRPr="00A91DF5">
        <w:rPr>
          <w:b w:val="0"/>
          <w:sz w:val="22"/>
          <w:szCs w:val="22"/>
        </w:rPr>
        <w:t>parisien (Île-de-France et régions limitrophes)</w:t>
      </w:r>
      <w:r>
        <w:rPr>
          <w:b w:val="0"/>
          <w:sz w:val="22"/>
          <w:szCs w:val="22"/>
        </w:rPr>
        <w:t xml:space="preserve"> concentre 42</w:t>
      </w:r>
      <w:r w:rsidRPr="00A91DF5">
        <w:rPr>
          <w:b w:val="0"/>
          <w:sz w:val="22"/>
          <w:szCs w:val="22"/>
        </w:rPr>
        <w:t>% du PIB métropolitain.</w:t>
      </w:r>
    </w:p>
    <w:p w:rsidR="00867DF3" w:rsidRPr="003145C7" w:rsidRDefault="00867DF3" w:rsidP="00867DF3">
      <w:pPr>
        <w:pStyle w:val="Sansinterligne"/>
        <w:rPr>
          <w:sz w:val="22"/>
          <w:szCs w:val="22"/>
        </w:rPr>
      </w:pPr>
    </w:p>
    <w:p w:rsidR="00867DF3" w:rsidRDefault="00867DF3" w:rsidP="00867DF3">
      <w:pPr>
        <w:pStyle w:val="Sansinterligne"/>
        <w:rPr>
          <w:sz w:val="22"/>
          <w:szCs w:val="22"/>
        </w:rPr>
      </w:pPr>
      <w:r w:rsidRPr="003145C7">
        <w:rPr>
          <w:sz w:val="22"/>
          <w:szCs w:val="22"/>
        </w:rPr>
        <w:t xml:space="preserve">Les écarts interrégionaux de PIB par habitant se sont modifiés entre 1993 et 2011 sous l’effet principal de la récession, passant d’un rapport de 1,98 à 2,19. </w:t>
      </w:r>
    </w:p>
    <w:p w:rsidR="00867DF3" w:rsidRPr="003145C7" w:rsidRDefault="00867DF3" w:rsidP="00867DF3">
      <w:pPr>
        <w:pStyle w:val="Sansinterligne"/>
        <w:rPr>
          <w:b w:val="0"/>
          <w:sz w:val="22"/>
          <w:szCs w:val="22"/>
        </w:rPr>
      </w:pPr>
      <w:r w:rsidRPr="003145C7">
        <w:rPr>
          <w:b w:val="0"/>
          <w:sz w:val="22"/>
          <w:szCs w:val="22"/>
        </w:rPr>
        <w:t>Les disparités régionales de productivité</w:t>
      </w:r>
      <w:r>
        <w:rPr>
          <w:b w:val="0"/>
          <w:sz w:val="22"/>
          <w:szCs w:val="22"/>
        </w:rPr>
        <w:t xml:space="preserve"> </w:t>
      </w:r>
      <w:r w:rsidRPr="003145C7">
        <w:rPr>
          <w:b w:val="0"/>
          <w:sz w:val="22"/>
          <w:szCs w:val="22"/>
        </w:rPr>
        <w:t>apparente du travail, définie comme le</w:t>
      </w:r>
      <w:r>
        <w:rPr>
          <w:b w:val="0"/>
          <w:sz w:val="22"/>
          <w:szCs w:val="22"/>
        </w:rPr>
        <w:t xml:space="preserve"> </w:t>
      </w:r>
      <w:r w:rsidRPr="003145C7">
        <w:rPr>
          <w:b w:val="0"/>
          <w:sz w:val="22"/>
          <w:szCs w:val="22"/>
        </w:rPr>
        <w:t>rapport entre le PIB et le nombre</w:t>
      </w:r>
      <w:r>
        <w:rPr>
          <w:b w:val="0"/>
          <w:sz w:val="22"/>
          <w:szCs w:val="22"/>
        </w:rPr>
        <w:t xml:space="preserve"> </w:t>
      </w:r>
      <w:r w:rsidRPr="003145C7">
        <w:rPr>
          <w:b w:val="0"/>
          <w:sz w:val="22"/>
          <w:szCs w:val="22"/>
        </w:rPr>
        <w:t>d’emplois, sont plus resserrées que celles</w:t>
      </w:r>
      <w:r>
        <w:rPr>
          <w:b w:val="0"/>
          <w:sz w:val="22"/>
          <w:szCs w:val="22"/>
        </w:rPr>
        <w:t xml:space="preserve"> </w:t>
      </w:r>
      <w:r w:rsidRPr="003145C7">
        <w:rPr>
          <w:b w:val="0"/>
          <w:sz w:val="22"/>
          <w:szCs w:val="22"/>
        </w:rPr>
        <w:t>du PIB par habitant</w:t>
      </w:r>
      <w:r>
        <w:rPr>
          <w:b w:val="0"/>
          <w:sz w:val="22"/>
          <w:szCs w:val="22"/>
        </w:rPr>
        <w:t xml:space="preserve"> ; le </w:t>
      </w:r>
      <w:r w:rsidRPr="003145C7">
        <w:rPr>
          <w:b w:val="0"/>
          <w:sz w:val="22"/>
          <w:szCs w:val="22"/>
        </w:rPr>
        <w:t>PIB par emploi apparaît très dépendant de</w:t>
      </w:r>
      <w:r>
        <w:rPr>
          <w:b w:val="0"/>
          <w:sz w:val="22"/>
          <w:szCs w:val="22"/>
        </w:rPr>
        <w:t xml:space="preserve"> </w:t>
      </w:r>
      <w:r w:rsidRPr="003145C7">
        <w:rPr>
          <w:b w:val="0"/>
          <w:sz w:val="22"/>
          <w:szCs w:val="22"/>
        </w:rPr>
        <w:t>la structure de l’activité de la région, car il</w:t>
      </w:r>
      <w:r>
        <w:rPr>
          <w:b w:val="0"/>
          <w:sz w:val="22"/>
          <w:szCs w:val="22"/>
        </w:rPr>
        <w:t xml:space="preserve"> </w:t>
      </w:r>
      <w:r w:rsidRPr="003145C7">
        <w:rPr>
          <w:b w:val="0"/>
          <w:sz w:val="22"/>
          <w:szCs w:val="22"/>
        </w:rPr>
        <w:t>est fortement lié à la présence de secteurs à</w:t>
      </w:r>
      <w:r>
        <w:rPr>
          <w:b w:val="0"/>
          <w:sz w:val="22"/>
          <w:szCs w:val="22"/>
        </w:rPr>
        <w:t xml:space="preserve"> </w:t>
      </w:r>
      <w:r w:rsidRPr="003145C7">
        <w:rPr>
          <w:b w:val="0"/>
          <w:sz w:val="22"/>
          <w:szCs w:val="22"/>
        </w:rPr>
        <w:t>forte valeur ajoutée</w:t>
      </w:r>
      <w:r>
        <w:rPr>
          <w:b w:val="0"/>
          <w:sz w:val="22"/>
          <w:szCs w:val="22"/>
        </w:rPr>
        <w:t>. Exemple,</w:t>
      </w:r>
      <w:r w:rsidRPr="003145C7">
        <w:rPr>
          <w:b w:val="0"/>
          <w:sz w:val="22"/>
          <w:szCs w:val="22"/>
        </w:rPr>
        <w:t xml:space="preserve"> le</w:t>
      </w:r>
      <w:r>
        <w:rPr>
          <w:b w:val="0"/>
          <w:sz w:val="22"/>
          <w:szCs w:val="22"/>
        </w:rPr>
        <w:t xml:space="preserve">s </w:t>
      </w:r>
      <w:r w:rsidRPr="003145C7">
        <w:rPr>
          <w:b w:val="0"/>
          <w:sz w:val="22"/>
          <w:szCs w:val="22"/>
        </w:rPr>
        <w:t xml:space="preserve">PIB par </w:t>
      </w:r>
      <w:r>
        <w:rPr>
          <w:b w:val="0"/>
          <w:sz w:val="22"/>
          <w:szCs w:val="22"/>
        </w:rPr>
        <w:t xml:space="preserve">emploi de l’Île-de-France et de Rhône-Alpes </w:t>
      </w:r>
      <w:r w:rsidRPr="003145C7">
        <w:rPr>
          <w:b w:val="0"/>
          <w:sz w:val="22"/>
          <w:szCs w:val="22"/>
        </w:rPr>
        <w:t xml:space="preserve"> </w:t>
      </w:r>
      <w:r>
        <w:rPr>
          <w:b w:val="0"/>
          <w:sz w:val="22"/>
          <w:szCs w:val="22"/>
        </w:rPr>
        <w:t>ont plus augmenté que dans les autres</w:t>
      </w:r>
      <w:r w:rsidRPr="003145C7">
        <w:rPr>
          <w:b w:val="0"/>
          <w:sz w:val="22"/>
          <w:szCs w:val="22"/>
        </w:rPr>
        <w:t xml:space="preserve"> régions métropolitaines</w:t>
      </w:r>
      <w:r>
        <w:rPr>
          <w:b w:val="0"/>
          <w:sz w:val="22"/>
          <w:szCs w:val="22"/>
        </w:rPr>
        <w:t>.</w:t>
      </w:r>
    </w:p>
    <w:p w:rsidR="00867DF3" w:rsidRDefault="00867DF3" w:rsidP="00867DF3">
      <w:pPr>
        <w:pStyle w:val="Sansinterligne"/>
        <w:rPr>
          <w:rFonts w:cs="Helvetica"/>
          <w:b w:val="0"/>
          <w:sz w:val="22"/>
          <w:szCs w:val="22"/>
        </w:rPr>
      </w:pPr>
    </w:p>
    <w:p w:rsidR="00867DF3" w:rsidRDefault="00867DF3" w:rsidP="00867DF3">
      <w:pPr>
        <w:pStyle w:val="Sansinterligne"/>
        <w:rPr>
          <w:rFonts w:cs="Helvetica"/>
          <w:sz w:val="22"/>
          <w:szCs w:val="22"/>
        </w:rPr>
      </w:pPr>
      <w:r w:rsidRPr="00AD0EC9">
        <w:rPr>
          <w:rFonts w:cs="Helvetica"/>
          <w:sz w:val="22"/>
          <w:szCs w:val="22"/>
        </w:rPr>
        <w:t>En conclusion</w:t>
      </w:r>
      <w:r>
        <w:rPr>
          <w:rFonts w:cs="Helvetica"/>
          <w:sz w:val="22"/>
          <w:szCs w:val="22"/>
        </w:rPr>
        <w:t xml:space="preserve"> entre 1993 et 2011,</w:t>
      </w:r>
      <w:r w:rsidRPr="00AD0EC9">
        <w:rPr>
          <w:rFonts w:cs="Helvetica"/>
          <w:sz w:val="22"/>
          <w:szCs w:val="22"/>
        </w:rPr>
        <w:t xml:space="preserve"> l’évolution de la population entraine</w:t>
      </w:r>
      <w:r>
        <w:rPr>
          <w:rFonts w:cs="Helvetica"/>
          <w:sz w:val="22"/>
          <w:szCs w:val="22"/>
        </w:rPr>
        <w:t xml:space="preserve"> sans ambiguïté</w:t>
      </w:r>
      <w:r w:rsidRPr="00AD0EC9">
        <w:rPr>
          <w:rFonts w:cs="Helvetica"/>
          <w:sz w:val="22"/>
          <w:szCs w:val="22"/>
        </w:rPr>
        <w:t xml:space="preserve"> l’évolution du PIB et dessine 2 groupes de régions, avec l’exception de l’Ile-de-France tout autant marquée par des a</w:t>
      </w:r>
      <w:r>
        <w:rPr>
          <w:rFonts w:cs="Helvetica"/>
          <w:sz w:val="22"/>
          <w:szCs w:val="22"/>
        </w:rPr>
        <w:t xml:space="preserve">ctivités à forte valeur ajoutée : </w:t>
      </w:r>
    </w:p>
    <w:p w:rsidR="00867DF3" w:rsidRDefault="00867DF3" w:rsidP="00867DF3">
      <w:pPr>
        <w:pStyle w:val="Sansinterligne"/>
        <w:rPr>
          <w:rFonts w:cs="Helvetica"/>
          <w:b w:val="0"/>
          <w:sz w:val="22"/>
          <w:szCs w:val="22"/>
        </w:rPr>
      </w:pPr>
      <w:r w:rsidRPr="00E6084F">
        <w:rPr>
          <w:rFonts w:cs="Helvetica"/>
          <w:sz w:val="22"/>
          <w:szCs w:val="22"/>
        </w:rPr>
        <w:t>- Une évolution annuelle modérée</w:t>
      </w:r>
      <w:r>
        <w:rPr>
          <w:rFonts w:cs="Helvetica"/>
          <w:b w:val="0"/>
          <w:sz w:val="22"/>
          <w:szCs w:val="22"/>
        </w:rPr>
        <w:t xml:space="preserve"> </w:t>
      </w:r>
      <w:r w:rsidRPr="00D0365B">
        <w:rPr>
          <w:rFonts w:cs="Helvetica"/>
          <w:b w:val="0"/>
          <w:sz w:val="22"/>
          <w:szCs w:val="22"/>
        </w:rPr>
        <w:t>de la population comprise</w:t>
      </w:r>
      <w:r>
        <w:rPr>
          <w:rFonts w:cs="Helvetica"/>
          <w:b w:val="0"/>
          <w:sz w:val="22"/>
          <w:szCs w:val="22"/>
        </w:rPr>
        <w:t xml:space="preserve"> entre -0,1</w:t>
      </w:r>
      <w:r w:rsidRPr="00D0365B">
        <w:rPr>
          <w:rFonts w:cs="Helvetica"/>
          <w:b w:val="0"/>
          <w:sz w:val="22"/>
          <w:szCs w:val="22"/>
        </w:rPr>
        <w:t xml:space="preserve"> et +</w:t>
      </w:r>
      <w:r>
        <w:rPr>
          <w:rFonts w:cs="Helvetica"/>
          <w:b w:val="0"/>
          <w:sz w:val="22"/>
          <w:szCs w:val="22"/>
        </w:rPr>
        <w:t>0,4% et une évolution annuelle du PIB de +0,7 à + 1,5% (concentrée entre 0,8 à 1,2%) :</w:t>
      </w:r>
    </w:p>
    <w:p w:rsidR="00867DF3" w:rsidRDefault="00867DF3" w:rsidP="00867DF3">
      <w:pPr>
        <w:pStyle w:val="Sansinterligne"/>
        <w:rPr>
          <w:rFonts w:cs="Helvetica"/>
          <w:b w:val="0"/>
          <w:sz w:val="22"/>
          <w:szCs w:val="22"/>
        </w:rPr>
      </w:pPr>
      <w:r>
        <w:rPr>
          <w:rFonts w:cs="Helvetica"/>
          <w:b w:val="0"/>
          <w:sz w:val="22"/>
          <w:szCs w:val="22"/>
        </w:rPr>
        <w:t xml:space="preserve">* </w:t>
      </w:r>
      <w:r w:rsidRPr="00E6084F">
        <w:rPr>
          <w:rFonts w:cs="Helvetica"/>
          <w:sz w:val="22"/>
          <w:szCs w:val="22"/>
        </w:rPr>
        <w:t>régions du nord et de l’est</w:t>
      </w:r>
      <w:r>
        <w:rPr>
          <w:rFonts w:cs="Helvetica"/>
          <w:b w:val="0"/>
          <w:sz w:val="22"/>
          <w:szCs w:val="22"/>
        </w:rPr>
        <w:t> : Champagne-Ardenne, Lorraine, Picardie, Nord-Pas-de-Calais, Haute-Normandie et Basse-Normandie, Alsace  (avec toutefois la plus forte évolution de la population et un effet sur le PIB proche des autres régions de ce groupe)</w:t>
      </w:r>
    </w:p>
    <w:p w:rsidR="00867DF3" w:rsidRDefault="00867DF3" w:rsidP="00867DF3">
      <w:pPr>
        <w:pStyle w:val="Sansinterligne"/>
        <w:rPr>
          <w:rFonts w:cs="Helvetica"/>
          <w:b w:val="0"/>
          <w:sz w:val="22"/>
          <w:szCs w:val="22"/>
        </w:rPr>
      </w:pPr>
      <w:r>
        <w:rPr>
          <w:rFonts w:cs="Helvetica"/>
          <w:b w:val="0"/>
          <w:sz w:val="22"/>
          <w:szCs w:val="22"/>
        </w:rPr>
        <w:t>*</w:t>
      </w:r>
      <w:r w:rsidRPr="00E6084F">
        <w:rPr>
          <w:rFonts w:cs="Helvetica"/>
          <w:sz w:val="22"/>
          <w:szCs w:val="22"/>
        </w:rPr>
        <w:t>régions du centre</w:t>
      </w:r>
      <w:r>
        <w:rPr>
          <w:rFonts w:cs="Helvetica"/>
          <w:b w:val="0"/>
          <w:sz w:val="22"/>
          <w:szCs w:val="22"/>
        </w:rPr>
        <w:t> : Centre, Bourgogne, Franche-Comté, Auvergne, Limousin</w:t>
      </w:r>
    </w:p>
    <w:p w:rsidR="00867DF3" w:rsidRDefault="00867DF3" w:rsidP="00867DF3">
      <w:pPr>
        <w:pStyle w:val="Sansinterligne"/>
        <w:rPr>
          <w:rFonts w:cs="Helvetica"/>
          <w:b w:val="0"/>
          <w:sz w:val="22"/>
          <w:szCs w:val="22"/>
        </w:rPr>
      </w:pPr>
      <w:r>
        <w:rPr>
          <w:rFonts w:cs="Helvetica"/>
          <w:b w:val="0"/>
          <w:sz w:val="22"/>
          <w:szCs w:val="22"/>
        </w:rPr>
        <w:t xml:space="preserve">- </w:t>
      </w:r>
      <w:r w:rsidRPr="00E6084F">
        <w:rPr>
          <w:rFonts w:cs="Helvetica"/>
          <w:sz w:val="22"/>
          <w:szCs w:val="22"/>
        </w:rPr>
        <w:t>Une évolution annuelle plus importante</w:t>
      </w:r>
      <w:r>
        <w:rPr>
          <w:rFonts w:cs="Helvetica"/>
          <w:sz w:val="22"/>
          <w:szCs w:val="22"/>
        </w:rPr>
        <w:t xml:space="preserve"> </w:t>
      </w:r>
      <w:r w:rsidRPr="00E6084F">
        <w:rPr>
          <w:rFonts w:cs="Helvetica"/>
          <w:b w:val="0"/>
          <w:sz w:val="22"/>
          <w:szCs w:val="22"/>
        </w:rPr>
        <w:t>et</w:t>
      </w:r>
      <w:r>
        <w:rPr>
          <w:rFonts w:cs="Helvetica"/>
          <w:b w:val="0"/>
          <w:sz w:val="22"/>
          <w:szCs w:val="22"/>
        </w:rPr>
        <w:t xml:space="preserve"> </w:t>
      </w:r>
      <w:r w:rsidRPr="00D0365B">
        <w:rPr>
          <w:rFonts w:cs="Helvetica"/>
          <w:b w:val="0"/>
          <w:sz w:val="22"/>
          <w:szCs w:val="22"/>
        </w:rPr>
        <w:t>de la population comprise</w:t>
      </w:r>
      <w:r>
        <w:rPr>
          <w:rFonts w:cs="Helvetica"/>
          <w:b w:val="0"/>
          <w:sz w:val="22"/>
          <w:szCs w:val="22"/>
        </w:rPr>
        <w:t xml:space="preserve"> entre +0,55</w:t>
      </w:r>
      <w:r w:rsidRPr="00D0365B">
        <w:rPr>
          <w:rFonts w:cs="Helvetica"/>
          <w:b w:val="0"/>
          <w:sz w:val="22"/>
          <w:szCs w:val="22"/>
        </w:rPr>
        <w:t xml:space="preserve"> et +</w:t>
      </w:r>
      <w:r>
        <w:rPr>
          <w:rFonts w:cs="Helvetica"/>
          <w:b w:val="0"/>
          <w:sz w:val="22"/>
          <w:szCs w:val="22"/>
        </w:rPr>
        <w:t>2,6%,  et du PIB de 1,6 à 2,6% :</w:t>
      </w:r>
    </w:p>
    <w:p w:rsidR="00867DF3" w:rsidRDefault="00867DF3" w:rsidP="00867DF3">
      <w:pPr>
        <w:pStyle w:val="Sansinterligne"/>
        <w:rPr>
          <w:rFonts w:cs="Helvetica"/>
          <w:b w:val="0"/>
          <w:sz w:val="22"/>
          <w:szCs w:val="22"/>
        </w:rPr>
      </w:pPr>
      <w:r>
        <w:rPr>
          <w:rFonts w:cs="Helvetica"/>
          <w:b w:val="0"/>
          <w:sz w:val="22"/>
          <w:szCs w:val="22"/>
        </w:rPr>
        <w:t>* régions de l</w:t>
      </w:r>
      <w:r w:rsidRPr="00E6084F">
        <w:rPr>
          <w:rFonts w:cs="Helvetica"/>
          <w:sz w:val="22"/>
          <w:szCs w:val="22"/>
        </w:rPr>
        <w:t>’ouest </w:t>
      </w:r>
      <w:r>
        <w:rPr>
          <w:rFonts w:cs="Helvetica"/>
          <w:b w:val="0"/>
          <w:sz w:val="22"/>
          <w:szCs w:val="22"/>
        </w:rPr>
        <w:t>: Bretagne, Pays de Loire, Poitou-Charentes</w:t>
      </w:r>
    </w:p>
    <w:p w:rsidR="00867DF3" w:rsidRDefault="00867DF3" w:rsidP="00867DF3">
      <w:pPr>
        <w:pStyle w:val="Sansinterligne"/>
        <w:rPr>
          <w:rFonts w:cs="Helvetica"/>
          <w:b w:val="0"/>
          <w:sz w:val="22"/>
          <w:szCs w:val="22"/>
        </w:rPr>
      </w:pPr>
      <w:r>
        <w:rPr>
          <w:rFonts w:cs="Helvetica"/>
          <w:b w:val="0"/>
          <w:sz w:val="22"/>
          <w:szCs w:val="22"/>
        </w:rPr>
        <w:t xml:space="preserve">* régions du </w:t>
      </w:r>
      <w:r w:rsidRPr="00E6084F">
        <w:rPr>
          <w:rFonts w:cs="Helvetica"/>
          <w:sz w:val="22"/>
          <w:szCs w:val="22"/>
        </w:rPr>
        <w:t>sud </w:t>
      </w:r>
      <w:r>
        <w:rPr>
          <w:rFonts w:cs="Helvetica"/>
          <w:b w:val="0"/>
          <w:sz w:val="22"/>
          <w:szCs w:val="22"/>
        </w:rPr>
        <w:t>: Aquitaine, Midi-Pyrénées, Rhône-Alpes, Paca, et 2 régions, avec les évolutions de population et de PIB les plus fortes, Languedoc-Roussillon et Corse</w:t>
      </w:r>
    </w:p>
    <w:p w:rsidR="00867DF3" w:rsidRPr="00D0365B" w:rsidRDefault="00867DF3" w:rsidP="00867DF3">
      <w:pPr>
        <w:pStyle w:val="Sansinterligne"/>
        <w:rPr>
          <w:rFonts w:cs="Helvetica"/>
          <w:b w:val="0"/>
          <w:sz w:val="22"/>
          <w:szCs w:val="22"/>
        </w:rPr>
      </w:pPr>
      <w:r>
        <w:rPr>
          <w:rFonts w:cs="Helvetica"/>
          <w:b w:val="0"/>
          <w:sz w:val="22"/>
          <w:szCs w:val="22"/>
        </w:rPr>
        <w:t xml:space="preserve">- </w:t>
      </w:r>
      <w:r w:rsidRPr="00E6084F">
        <w:rPr>
          <w:rFonts w:cs="Helvetica"/>
          <w:sz w:val="22"/>
          <w:szCs w:val="22"/>
        </w:rPr>
        <w:t>l’Ile de France atypique</w:t>
      </w:r>
      <w:r>
        <w:rPr>
          <w:rFonts w:cs="Helvetica"/>
          <w:b w:val="0"/>
          <w:sz w:val="22"/>
          <w:szCs w:val="22"/>
        </w:rPr>
        <w:t xml:space="preserve"> avec une évolution de la population de +0,52%  (inscrite entre les deux groupes précédents ) et +2,1% (identique aux meilleures performances du 2éme groupe)</w:t>
      </w:r>
    </w:p>
    <w:p w:rsidR="00867DF3" w:rsidRDefault="00867DF3" w:rsidP="00867DF3">
      <w:pPr>
        <w:pStyle w:val="Sansinterligne"/>
        <w:jc w:val="center"/>
        <w:rPr>
          <w:rFonts w:ascii="Arial" w:hAnsi="Arial" w:cs="Arial"/>
        </w:rPr>
      </w:pPr>
    </w:p>
    <w:p w:rsidR="00867DF3" w:rsidRDefault="00867DF3" w:rsidP="00867DF3">
      <w:pPr>
        <w:pStyle w:val="Sansinterligne"/>
        <w:rPr>
          <w:rFonts w:ascii="Arial" w:hAnsi="Arial" w:cs="Arial"/>
        </w:rPr>
      </w:pPr>
    </w:p>
    <w:p w:rsidR="00867DF3" w:rsidRPr="00346CEE" w:rsidRDefault="00867DF3" w:rsidP="00867DF3">
      <w:pPr>
        <w:pStyle w:val="Sansinterligne"/>
        <w:jc w:val="center"/>
        <w:rPr>
          <w:rFonts w:ascii="Arial" w:hAnsi="Arial" w:cs="Arial"/>
        </w:rPr>
      </w:pPr>
      <w:r w:rsidRPr="00346CEE">
        <w:rPr>
          <w:rFonts w:ascii="Arial" w:hAnsi="Arial" w:cs="Arial"/>
        </w:rPr>
        <w:t>L’emploi, le marché du travail</w:t>
      </w:r>
    </w:p>
    <w:p w:rsidR="00867DF3" w:rsidRPr="00DA69E2" w:rsidRDefault="00867DF3" w:rsidP="00867DF3">
      <w:pPr>
        <w:pStyle w:val="Sansinterligne"/>
        <w:rPr>
          <w:rFonts w:ascii="Bell MT" w:hAnsi="Bell MT"/>
          <w:b w:val="0"/>
          <w:i/>
          <w:sz w:val="22"/>
          <w:szCs w:val="22"/>
        </w:rPr>
      </w:pPr>
    </w:p>
    <w:p w:rsidR="00867DF3" w:rsidRPr="00DA69E2" w:rsidRDefault="00867DF3" w:rsidP="00867DF3">
      <w:pPr>
        <w:pStyle w:val="Sansinterligne"/>
        <w:rPr>
          <w:rFonts w:ascii="Gautami" w:hAnsi="Gautami" w:cs="Gautami"/>
          <w:sz w:val="22"/>
          <w:szCs w:val="22"/>
        </w:rPr>
      </w:pPr>
    </w:p>
    <w:p w:rsidR="00867DF3" w:rsidRPr="00DA69E2" w:rsidRDefault="00867DF3" w:rsidP="00867DF3">
      <w:pPr>
        <w:pStyle w:val="Sansinterligne"/>
        <w:rPr>
          <w:rFonts w:ascii="Gautami" w:hAnsi="Gautami" w:cs="Gautami"/>
          <w:sz w:val="22"/>
          <w:szCs w:val="22"/>
        </w:rPr>
      </w:pPr>
      <w:r w:rsidRPr="00DA69E2">
        <w:rPr>
          <w:rFonts w:ascii="Gautami" w:hAnsi="Gautami" w:cs="Gautami"/>
          <w:sz w:val="22"/>
          <w:szCs w:val="22"/>
        </w:rPr>
        <w:t>Sur un an, 44 400 postes ont été supprimés dans les secteur</w:t>
      </w:r>
      <w:r>
        <w:rPr>
          <w:rFonts w:ascii="Gautami" w:hAnsi="Gautami" w:cs="Gautami"/>
          <w:sz w:val="22"/>
          <w:szCs w:val="22"/>
        </w:rPr>
        <w:t xml:space="preserve">s </w:t>
      </w:r>
      <w:r w:rsidRPr="00DA69E2">
        <w:rPr>
          <w:rFonts w:ascii="Gautami" w:hAnsi="Gautami" w:cs="Gautami"/>
          <w:sz w:val="22"/>
          <w:szCs w:val="22"/>
        </w:rPr>
        <w:t>marchands (-0,3 %).</w:t>
      </w:r>
    </w:p>
    <w:p w:rsidR="00867DF3" w:rsidRPr="00DA69E2" w:rsidRDefault="00867DF3" w:rsidP="00867DF3">
      <w:pPr>
        <w:pStyle w:val="Sansinterligne"/>
        <w:rPr>
          <w:rFonts w:ascii="Bell MT" w:hAnsi="Bell MT" w:cs="FranklinGothicMedium"/>
          <w:b w:val="0"/>
          <w:i/>
          <w:sz w:val="22"/>
          <w:szCs w:val="22"/>
        </w:rPr>
      </w:pPr>
      <w:r w:rsidRPr="00DA69E2">
        <w:rPr>
          <w:rFonts w:ascii="Bell MT" w:hAnsi="Bell MT" w:cs="FranklinGothicMedium"/>
          <w:b w:val="0"/>
          <w:i/>
          <w:sz w:val="22"/>
          <w:szCs w:val="22"/>
        </w:rPr>
        <w:t>« L’emploi marchand baisse légèrement</w:t>
      </w:r>
      <w:r>
        <w:rPr>
          <w:rFonts w:ascii="Bell MT" w:hAnsi="Bell MT" w:cs="FranklinGothicMedium"/>
          <w:b w:val="0"/>
          <w:i/>
          <w:sz w:val="22"/>
          <w:szCs w:val="22"/>
        </w:rPr>
        <w:t xml:space="preserve"> </w:t>
      </w:r>
      <w:r w:rsidRPr="00DA69E2">
        <w:rPr>
          <w:rFonts w:ascii="Bell MT" w:hAnsi="Bell MT" w:cs="FranklinGothicMedium"/>
          <w:b w:val="0"/>
          <w:i/>
          <w:sz w:val="22"/>
          <w:szCs w:val="22"/>
        </w:rPr>
        <w:t xml:space="preserve">au premier trimestre 2014 du fait de l’intérim », </w:t>
      </w:r>
      <w:r>
        <w:rPr>
          <w:rFonts w:ascii="Bell MT" w:hAnsi="Bell MT" w:cs="FranklinGothicMedium"/>
          <w:b w:val="0"/>
          <w:i/>
          <w:sz w:val="22"/>
          <w:szCs w:val="22"/>
        </w:rPr>
        <w:t xml:space="preserve">Insee, </w:t>
      </w:r>
      <w:r w:rsidRPr="00DA69E2">
        <w:rPr>
          <w:rFonts w:ascii="Bell MT" w:hAnsi="Bell MT" w:cs="FranklinGothicMedium"/>
          <w:b w:val="0"/>
          <w:i/>
          <w:sz w:val="22"/>
          <w:szCs w:val="22"/>
        </w:rPr>
        <w:t>Informations rapides, principaux indicateurs, N° 135 ; juin</w:t>
      </w:r>
    </w:p>
    <w:p w:rsidR="00867DF3" w:rsidRDefault="00867DF3" w:rsidP="00867DF3">
      <w:pPr>
        <w:autoSpaceDE w:val="0"/>
        <w:autoSpaceDN w:val="0"/>
        <w:adjustRightInd w:val="0"/>
        <w:rPr>
          <w:rFonts w:ascii="Arial" w:hAnsi="Arial" w:cs="Arial"/>
          <w:color w:val="000000"/>
          <w:sz w:val="19"/>
          <w:szCs w:val="19"/>
        </w:rPr>
      </w:pPr>
    </w:p>
    <w:p w:rsidR="00867DF3" w:rsidRDefault="00867DF3" w:rsidP="00867DF3">
      <w:pPr>
        <w:pStyle w:val="Sansinterligne"/>
        <w:rPr>
          <w:b w:val="0"/>
          <w:sz w:val="22"/>
          <w:szCs w:val="22"/>
        </w:rPr>
      </w:pPr>
      <w:r w:rsidRPr="00DA69E2">
        <w:rPr>
          <w:sz w:val="22"/>
          <w:szCs w:val="22"/>
        </w:rPr>
        <w:t>Au premier trimestre 2014, l’emploi dans les secteurs marchands non agricole diminue</w:t>
      </w:r>
      <w:r w:rsidRPr="00DA69E2">
        <w:rPr>
          <w:b w:val="0"/>
          <w:sz w:val="22"/>
          <w:szCs w:val="22"/>
        </w:rPr>
        <w:t xml:space="preserve"> (-21 700 postes, soit</w:t>
      </w:r>
      <w:r>
        <w:rPr>
          <w:b w:val="0"/>
          <w:sz w:val="22"/>
          <w:szCs w:val="22"/>
        </w:rPr>
        <w:t xml:space="preserve"> -0,1</w:t>
      </w:r>
      <w:r w:rsidRPr="00DA69E2">
        <w:rPr>
          <w:b w:val="0"/>
          <w:sz w:val="22"/>
          <w:szCs w:val="22"/>
        </w:rPr>
        <w:t>%, après +21 000 au quatrième trimestre 2013).</w:t>
      </w:r>
      <w:r>
        <w:rPr>
          <w:b w:val="0"/>
          <w:sz w:val="22"/>
          <w:szCs w:val="22"/>
        </w:rPr>
        <w:t xml:space="preserve"> </w:t>
      </w:r>
      <w:r w:rsidRPr="00DA69E2">
        <w:rPr>
          <w:sz w:val="22"/>
          <w:szCs w:val="22"/>
        </w:rPr>
        <w:t xml:space="preserve">Hors intérim, l’emploi marchand est quasiment stable </w:t>
      </w:r>
      <w:r w:rsidRPr="00DA69E2">
        <w:rPr>
          <w:b w:val="0"/>
          <w:sz w:val="22"/>
          <w:szCs w:val="22"/>
        </w:rPr>
        <w:t>(+4 500 ce trimestre après -2 000 au trimestre</w:t>
      </w:r>
      <w:r>
        <w:rPr>
          <w:b w:val="0"/>
          <w:sz w:val="22"/>
          <w:szCs w:val="22"/>
        </w:rPr>
        <w:t xml:space="preserve"> </w:t>
      </w:r>
      <w:r w:rsidRPr="00DA69E2">
        <w:rPr>
          <w:b w:val="0"/>
          <w:sz w:val="22"/>
          <w:szCs w:val="22"/>
        </w:rPr>
        <w:t>précédent).</w:t>
      </w:r>
    </w:p>
    <w:p w:rsidR="00867DF3" w:rsidRDefault="00867DF3" w:rsidP="00867DF3">
      <w:pPr>
        <w:pStyle w:val="Sansinterligne"/>
        <w:rPr>
          <w:b w:val="0"/>
          <w:sz w:val="22"/>
          <w:szCs w:val="22"/>
        </w:rPr>
      </w:pPr>
    </w:p>
    <w:p w:rsidR="00867DF3" w:rsidRPr="00DA69E2" w:rsidRDefault="00867DF3" w:rsidP="00867DF3">
      <w:pPr>
        <w:pStyle w:val="Sansinterligne"/>
        <w:rPr>
          <w:b w:val="0"/>
          <w:sz w:val="22"/>
          <w:szCs w:val="22"/>
        </w:rPr>
      </w:pPr>
      <w:r>
        <w:rPr>
          <w:b w:val="0"/>
          <w:sz w:val="22"/>
          <w:szCs w:val="22"/>
        </w:rPr>
        <w:t xml:space="preserve">* </w:t>
      </w:r>
      <w:r w:rsidRPr="00DA69E2">
        <w:rPr>
          <w:sz w:val="22"/>
          <w:szCs w:val="22"/>
        </w:rPr>
        <w:t>Dans l’industrie, l’emploi baisse</w:t>
      </w:r>
      <w:r w:rsidRPr="00DA69E2">
        <w:rPr>
          <w:b w:val="0"/>
          <w:sz w:val="22"/>
          <w:szCs w:val="22"/>
        </w:rPr>
        <w:t xml:space="preserve"> de 0,2% (-7</w:t>
      </w:r>
      <w:r>
        <w:rPr>
          <w:b w:val="0"/>
          <w:sz w:val="22"/>
          <w:szCs w:val="22"/>
        </w:rPr>
        <w:t> </w:t>
      </w:r>
      <w:r w:rsidRPr="00DA69E2">
        <w:rPr>
          <w:b w:val="0"/>
          <w:sz w:val="22"/>
          <w:szCs w:val="22"/>
        </w:rPr>
        <w:t>200</w:t>
      </w:r>
      <w:r>
        <w:rPr>
          <w:b w:val="0"/>
          <w:sz w:val="22"/>
          <w:szCs w:val="22"/>
        </w:rPr>
        <w:t xml:space="preserve"> postes) au premier trimestre ; s</w:t>
      </w:r>
      <w:r w:rsidRPr="00DA69E2">
        <w:rPr>
          <w:b w:val="0"/>
          <w:sz w:val="22"/>
          <w:szCs w:val="22"/>
        </w:rPr>
        <w:t>ur un an, le recul atteint</w:t>
      </w:r>
      <w:r>
        <w:rPr>
          <w:b w:val="0"/>
          <w:sz w:val="22"/>
          <w:szCs w:val="22"/>
        </w:rPr>
        <w:t xml:space="preserve"> -46 300 postes (soit -1,4</w:t>
      </w:r>
      <w:r w:rsidRPr="00DA69E2">
        <w:rPr>
          <w:b w:val="0"/>
          <w:sz w:val="22"/>
          <w:szCs w:val="22"/>
        </w:rPr>
        <w:t>%).</w:t>
      </w:r>
    </w:p>
    <w:p w:rsidR="00867DF3" w:rsidRPr="00DA69E2" w:rsidRDefault="00867DF3" w:rsidP="00867DF3">
      <w:pPr>
        <w:pStyle w:val="Sansinterligne"/>
        <w:rPr>
          <w:b w:val="0"/>
          <w:sz w:val="22"/>
          <w:szCs w:val="22"/>
        </w:rPr>
      </w:pPr>
      <w:r>
        <w:rPr>
          <w:b w:val="0"/>
          <w:sz w:val="22"/>
          <w:szCs w:val="22"/>
        </w:rPr>
        <w:t xml:space="preserve">* </w:t>
      </w:r>
      <w:r w:rsidRPr="00DA69E2">
        <w:rPr>
          <w:sz w:val="22"/>
          <w:szCs w:val="22"/>
        </w:rPr>
        <w:t>Dans la construction, l’emploi diminue</w:t>
      </w:r>
      <w:r w:rsidRPr="00DA69E2">
        <w:rPr>
          <w:b w:val="0"/>
          <w:sz w:val="22"/>
          <w:szCs w:val="22"/>
        </w:rPr>
        <w:t xml:space="preserve"> également</w:t>
      </w:r>
      <w:r>
        <w:rPr>
          <w:b w:val="0"/>
          <w:sz w:val="22"/>
          <w:szCs w:val="22"/>
        </w:rPr>
        <w:t xml:space="preserve"> (-4 300 postes, soit -0,3%) ; s</w:t>
      </w:r>
      <w:r w:rsidRPr="00DA69E2">
        <w:rPr>
          <w:b w:val="0"/>
          <w:sz w:val="22"/>
          <w:szCs w:val="22"/>
        </w:rPr>
        <w:t>ur un</w:t>
      </w:r>
      <w:r>
        <w:rPr>
          <w:b w:val="0"/>
          <w:sz w:val="22"/>
          <w:szCs w:val="22"/>
        </w:rPr>
        <w:t xml:space="preserve"> </w:t>
      </w:r>
      <w:r w:rsidRPr="00DA69E2">
        <w:rPr>
          <w:b w:val="0"/>
          <w:sz w:val="22"/>
          <w:szCs w:val="22"/>
        </w:rPr>
        <w:t>an, la construction a</w:t>
      </w:r>
      <w:r>
        <w:rPr>
          <w:b w:val="0"/>
          <w:sz w:val="22"/>
          <w:szCs w:val="22"/>
        </w:rPr>
        <w:t xml:space="preserve"> perdu 20 800 postes (soit -1,5</w:t>
      </w:r>
      <w:r w:rsidRPr="00DA69E2">
        <w:rPr>
          <w:b w:val="0"/>
          <w:sz w:val="22"/>
          <w:szCs w:val="22"/>
        </w:rPr>
        <w:t>%).</w:t>
      </w:r>
    </w:p>
    <w:p w:rsidR="00867DF3" w:rsidRDefault="00867DF3" w:rsidP="00867DF3">
      <w:pPr>
        <w:pStyle w:val="Sansinterligne"/>
        <w:rPr>
          <w:b w:val="0"/>
          <w:sz w:val="22"/>
          <w:szCs w:val="22"/>
        </w:rPr>
      </w:pPr>
      <w:r>
        <w:rPr>
          <w:b w:val="0"/>
          <w:sz w:val="22"/>
          <w:szCs w:val="22"/>
        </w:rPr>
        <w:t xml:space="preserve">* </w:t>
      </w:r>
      <w:r w:rsidRPr="00DA69E2">
        <w:rPr>
          <w:sz w:val="22"/>
          <w:szCs w:val="22"/>
        </w:rPr>
        <w:t>Les effectifs intérimaires</w:t>
      </w:r>
      <w:r w:rsidRPr="00DA69E2">
        <w:rPr>
          <w:b w:val="0"/>
          <w:sz w:val="22"/>
          <w:szCs w:val="22"/>
        </w:rPr>
        <w:t>, comptabilisés dans le secteur</w:t>
      </w:r>
      <w:r>
        <w:rPr>
          <w:b w:val="0"/>
          <w:sz w:val="22"/>
          <w:szCs w:val="22"/>
        </w:rPr>
        <w:t xml:space="preserve"> </w:t>
      </w:r>
      <w:r w:rsidRPr="00DA69E2">
        <w:rPr>
          <w:b w:val="0"/>
          <w:sz w:val="22"/>
          <w:szCs w:val="22"/>
        </w:rPr>
        <w:t>tertiaire, quel que soit le secteur dans lequel ils effectuent</w:t>
      </w:r>
      <w:r>
        <w:rPr>
          <w:b w:val="0"/>
          <w:sz w:val="22"/>
          <w:szCs w:val="22"/>
        </w:rPr>
        <w:t xml:space="preserve"> </w:t>
      </w:r>
      <w:r w:rsidRPr="00DA69E2">
        <w:rPr>
          <w:b w:val="0"/>
          <w:sz w:val="22"/>
          <w:szCs w:val="22"/>
        </w:rPr>
        <w:t xml:space="preserve">leur mission, </w:t>
      </w:r>
      <w:r w:rsidRPr="00DA69E2">
        <w:rPr>
          <w:sz w:val="22"/>
          <w:szCs w:val="22"/>
        </w:rPr>
        <w:t>baissent fortement ce trimestre</w:t>
      </w:r>
      <w:r w:rsidRPr="00DA69E2">
        <w:rPr>
          <w:b w:val="0"/>
          <w:sz w:val="22"/>
          <w:szCs w:val="22"/>
        </w:rPr>
        <w:t xml:space="preserve"> (-26</w:t>
      </w:r>
      <w:r>
        <w:rPr>
          <w:b w:val="0"/>
          <w:sz w:val="22"/>
          <w:szCs w:val="22"/>
        </w:rPr>
        <w:t> </w:t>
      </w:r>
      <w:r w:rsidRPr="00DA69E2">
        <w:rPr>
          <w:b w:val="0"/>
          <w:sz w:val="22"/>
          <w:szCs w:val="22"/>
        </w:rPr>
        <w:t>200</w:t>
      </w:r>
      <w:r>
        <w:rPr>
          <w:b w:val="0"/>
          <w:sz w:val="22"/>
          <w:szCs w:val="22"/>
        </w:rPr>
        <w:t xml:space="preserve"> postes, soit -4,8</w:t>
      </w:r>
      <w:r w:rsidRPr="00DA69E2">
        <w:rPr>
          <w:b w:val="0"/>
          <w:sz w:val="22"/>
          <w:szCs w:val="22"/>
        </w:rPr>
        <w:t>%, après +23 000 au quatrième trimestre</w:t>
      </w:r>
      <w:r>
        <w:rPr>
          <w:b w:val="0"/>
          <w:sz w:val="22"/>
          <w:szCs w:val="22"/>
        </w:rPr>
        <w:t xml:space="preserve"> </w:t>
      </w:r>
      <w:r w:rsidRPr="00DA69E2">
        <w:rPr>
          <w:b w:val="0"/>
          <w:sz w:val="22"/>
          <w:szCs w:val="22"/>
        </w:rPr>
        <w:t xml:space="preserve">2013). </w:t>
      </w:r>
    </w:p>
    <w:p w:rsidR="00867DF3" w:rsidRPr="00DA69E2" w:rsidRDefault="00867DF3" w:rsidP="00867DF3">
      <w:pPr>
        <w:pStyle w:val="Sansinterligne"/>
        <w:rPr>
          <w:b w:val="0"/>
          <w:sz w:val="22"/>
          <w:szCs w:val="22"/>
        </w:rPr>
      </w:pPr>
      <w:r>
        <w:rPr>
          <w:b w:val="0"/>
          <w:sz w:val="22"/>
          <w:szCs w:val="22"/>
        </w:rPr>
        <w:t xml:space="preserve">* </w:t>
      </w:r>
      <w:r w:rsidRPr="00DA69E2">
        <w:rPr>
          <w:sz w:val="22"/>
          <w:szCs w:val="22"/>
        </w:rPr>
        <w:t>Inversement, l’emploi du secteur tertiaire marchand hors intérim augmente</w:t>
      </w:r>
      <w:r w:rsidRPr="00DA69E2">
        <w:rPr>
          <w:b w:val="0"/>
          <w:sz w:val="22"/>
          <w:szCs w:val="22"/>
        </w:rPr>
        <w:t xml:space="preserve"> de nouveau au</w:t>
      </w:r>
      <w:r>
        <w:rPr>
          <w:b w:val="0"/>
          <w:sz w:val="22"/>
          <w:szCs w:val="22"/>
        </w:rPr>
        <w:t xml:space="preserve"> </w:t>
      </w:r>
      <w:r w:rsidRPr="00DA69E2">
        <w:rPr>
          <w:b w:val="0"/>
          <w:sz w:val="22"/>
          <w:szCs w:val="22"/>
        </w:rPr>
        <w:t xml:space="preserve">premier trimestre </w:t>
      </w:r>
      <w:r>
        <w:rPr>
          <w:b w:val="0"/>
          <w:sz w:val="22"/>
          <w:szCs w:val="22"/>
        </w:rPr>
        <w:t>2014 (+16 000 postes, soit +0,1</w:t>
      </w:r>
      <w:r w:rsidRPr="00DA69E2">
        <w:rPr>
          <w:b w:val="0"/>
          <w:sz w:val="22"/>
          <w:szCs w:val="22"/>
        </w:rPr>
        <w:t>%</w:t>
      </w:r>
      <w:r>
        <w:rPr>
          <w:b w:val="0"/>
          <w:sz w:val="22"/>
          <w:szCs w:val="22"/>
        </w:rPr>
        <w:t xml:space="preserve"> </w:t>
      </w:r>
      <w:r w:rsidRPr="00DA69E2">
        <w:rPr>
          <w:b w:val="0"/>
          <w:sz w:val="22"/>
          <w:szCs w:val="22"/>
        </w:rPr>
        <w:t>après +12 100 postes fin 2013).</w:t>
      </w:r>
    </w:p>
    <w:p w:rsidR="00867DF3" w:rsidRPr="00DA69E2" w:rsidRDefault="00867DF3" w:rsidP="00867DF3">
      <w:pPr>
        <w:pStyle w:val="Sansinterligne"/>
        <w:rPr>
          <w:b w:val="0"/>
          <w:sz w:val="22"/>
          <w:szCs w:val="22"/>
        </w:rPr>
      </w:pPr>
      <w:r w:rsidRPr="00DA69E2">
        <w:rPr>
          <w:b w:val="0"/>
          <w:sz w:val="22"/>
          <w:szCs w:val="22"/>
        </w:rPr>
        <w:t>Au total, l’emploi dans le secteur tertiaire marchand</w:t>
      </w:r>
      <w:r>
        <w:rPr>
          <w:b w:val="0"/>
          <w:sz w:val="22"/>
          <w:szCs w:val="22"/>
        </w:rPr>
        <w:t xml:space="preserve"> recule (-10 200, soit -0,1</w:t>
      </w:r>
      <w:r w:rsidRPr="00DA69E2">
        <w:rPr>
          <w:b w:val="0"/>
          <w:sz w:val="22"/>
          <w:szCs w:val="22"/>
        </w:rPr>
        <w:t>%, après +35 100 au</w:t>
      </w:r>
      <w:r>
        <w:rPr>
          <w:b w:val="0"/>
          <w:sz w:val="22"/>
          <w:szCs w:val="22"/>
        </w:rPr>
        <w:t xml:space="preserve"> quatrième trimestre 2013) ; s</w:t>
      </w:r>
      <w:r w:rsidRPr="00DA69E2">
        <w:rPr>
          <w:b w:val="0"/>
          <w:sz w:val="22"/>
          <w:szCs w:val="22"/>
        </w:rPr>
        <w:t>ur un an, l’intérim est resté</w:t>
      </w:r>
      <w:r>
        <w:rPr>
          <w:b w:val="0"/>
          <w:sz w:val="22"/>
          <w:szCs w:val="22"/>
        </w:rPr>
        <w:t xml:space="preserve"> </w:t>
      </w:r>
      <w:r w:rsidRPr="00DA69E2">
        <w:rPr>
          <w:b w:val="0"/>
          <w:sz w:val="22"/>
          <w:szCs w:val="22"/>
        </w:rPr>
        <w:t>quasiment stable (-2 500 postes) et le secteur tertiaire</w:t>
      </w:r>
      <w:r>
        <w:rPr>
          <w:b w:val="0"/>
          <w:sz w:val="22"/>
          <w:szCs w:val="22"/>
        </w:rPr>
        <w:t xml:space="preserve"> </w:t>
      </w:r>
      <w:r w:rsidRPr="00DA69E2">
        <w:rPr>
          <w:b w:val="0"/>
          <w:sz w:val="22"/>
          <w:szCs w:val="22"/>
        </w:rPr>
        <w:t xml:space="preserve">dans son ensemble </w:t>
      </w:r>
      <w:r>
        <w:rPr>
          <w:b w:val="0"/>
          <w:sz w:val="22"/>
          <w:szCs w:val="22"/>
        </w:rPr>
        <w:t>a créé 22 700 postes (soit +0,2</w:t>
      </w:r>
      <w:r w:rsidRPr="00DA69E2">
        <w:rPr>
          <w:b w:val="0"/>
          <w:sz w:val="22"/>
          <w:szCs w:val="22"/>
        </w:rPr>
        <w:t>%).</w:t>
      </w:r>
    </w:p>
    <w:p w:rsidR="00867DF3" w:rsidRDefault="00867DF3" w:rsidP="00867DF3">
      <w:pPr>
        <w:pStyle w:val="Sansinterligne"/>
        <w:rPr>
          <w:rFonts w:ascii="Gautami" w:hAnsi="Gautami" w:cs="Gautami"/>
          <w:sz w:val="22"/>
          <w:szCs w:val="22"/>
        </w:rPr>
      </w:pPr>
    </w:p>
    <w:p w:rsidR="00867DF3" w:rsidRDefault="00867DF3" w:rsidP="00867DF3">
      <w:pPr>
        <w:pStyle w:val="Sansinterligne"/>
        <w:rPr>
          <w:rFonts w:ascii="Gautami" w:hAnsi="Gautami" w:cs="Gautami"/>
          <w:sz w:val="22"/>
          <w:szCs w:val="22"/>
        </w:rPr>
      </w:pPr>
    </w:p>
    <w:p w:rsidR="00867DF3" w:rsidRDefault="00867DF3" w:rsidP="00867DF3">
      <w:pPr>
        <w:pStyle w:val="Sansinterligne"/>
        <w:rPr>
          <w:rFonts w:ascii="Gautami" w:hAnsi="Gautami" w:cs="Gautami"/>
          <w:sz w:val="22"/>
          <w:szCs w:val="22"/>
        </w:rPr>
      </w:pPr>
    </w:p>
    <w:p w:rsidR="00867DF3" w:rsidRDefault="00867DF3" w:rsidP="00867DF3">
      <w:pPr>
        <w:pStyle w:val="Sansinterligne"/>
        <w:rPr>
          <w:rFonts w:ascii="Gautami" w:hAnsi="Gautami" w:cs="Gautami"/>
          <w:sz w:val="22"/>
          <w:szCs w:val="22"/>
        </w:rPr>
      </w:pPr>
      <w:r>
        <w:rPr>
          <w:rFonts w:ascii="Gautami" w:hAnsi="Gautami" w:cs="Gautami"/>
          <w:sz w:val="22"/>
          <w:szCs w:val="22"/>
        </w:rPr>
        <w:t>Ce sont les ETI qui ont opéré le plus de créations nettes, autant avec des emplois peu qualifiés qu’avec des emplois très qualifiés</w:t>
      </w:r>
    </w:p>
    <w:p w:rsidR="00867DF3" w:rsidRDefault="00867DF3" w:rsidP="00867DF3">
      <w:pPr>
        <w:pStyle w:val="Sansinterligne"/>
        <w:rPr>
          <w:rFonts w:ascii="Bell MT" w:hAnsi="Bell MT"/>
          <w:b w:val="0"/>
          <w:i/>
          <w:kern w:val="36"/>
          <w:sz w:val="22"/>
          <w:szCs w:val="22"/>
        </w:rPr>
      </w:pPr>
      <w:r w:rsidRPr="00DB144D">
        <w:rPr>
          <w:rFonts w:ascii="Bell MT" w:hAnsi="Bell MT"/>
          <w:b w:val="0"/>
          <w:i/>
          <w:kern w:val="36"/>
          <w:sz w:val="22"/>
          <w:szCs w:val="22"/>
        </w:rPr>
        <w:t>« Le palmarès des entreprises qui créent le plus d'emplois en France? »</w:t>
      </w:r>
      <w:r>
        <w:rPr>
          <w:rFonts w:ascii="Bell MT" w:hAnsi="Bell MT"/>
          <w:b w:val="0"/>
          <w:i/>
          <w:kern w:val="36"/>
          <w:sz w:val="22"/>
          <w:szCs w:val="22"/>
        </w:rPr>
        <w:t xml:space="preserve"> Challenge du 23 juin</w:t>
      </w:r>
    </w:p>
    <w:p w:rsidR="00867DF3" w:rsidRPr="006157BA" w:rsidRDefault="00867DF3" w:rsidP="00867DF3">
      <w:pPr>
        <w:pStyle w:val="Sansinterligne"/>
        <w:rPr>
          <w:rStyle w:val="lev"/>
          <w:rFonts w:ascii="Bell MT" w:hAnsi="Bell MT"/>
          <w:b/>
          <w:i/>
          <w:color w:val="000000"/>
          <w:sz w:val="22"/>
          <w:szCs w:val="22"/>
          <w:bdr w:val="none" w:sz="0" w:space="0" w:color="auto" w:frame="1"/>
          <w:shd w:val="clear" w:color="auto" w:fill="FFFFFF"/>
        </w:rPr>
      </w:pPr>
      <w:r w:rsidRPr="006157BA">
        <w:rPr>
          <w:rStyle w:val="lev"/>
          <w:rFonts w:ascii="Bell MT" w:hAnsi="Bell MT"/>
          <w:i/>
          <w:color w:val="000000"/>
          <w:sz w:val="22"/>
          <w:szCs w:val="22"/>
          <w:bdr w:val="none" w:sz="0" w:space="0" w:color="auto" w:frame="1"/>
          <w:shd w:val="clear" w:color="auto" w:fill="FFFFFF"/>
        </w:rPr>
        <w:t>L'inst</w:t>
      </w:r>
      <w:r>
        <w:rPr>
          <w:rStyle w:val="lev"/>
          <w:rFonts w:ascii="Bell MT" w:hAnsi="Bell MT"/>
          <w:i/>
          <w:color w:val="000000"/>
          <w:sz w:val="22"/>
          <w:szCs w:val="22"/>
          <w:bdr w:val="none" w:sz="0" w:space="0" w:color="auto" w:frame="1"/>
          <w:shd w:val="clear" w:color="auto" w:fill="FFFFFF"/>
        </w:rPr>
        <w:t xml:space="preserve">itut Xerfi a publié une  étude </w:t>
      </w:r>
      <w:r w:rsidRPr="006157BA">
        <w:rPr>
          <w:rStyle w:val="lev"/>
          <w:rFonts w:ascii="Bell MT" w:hAnsi="Bell MT"/>
          <w:i/>
          <w:color w:val="000000"/>
          <w:sz w:val="22"/>
          <w:szCs w:val="22"/>
          <w:bdr w:val="none" w:sz="0" w:space="0" w:color="auto" w:frame="1"/>
          <w:shd w:val="clear" w:color="auto" w:fill="FFFFFF"/>
        </w:rPr>
        <w:t>"palmarès des créateurs nets d'e</w:t>
      </w:r>
      <w:r>
        <w:rPr>
          <w:rStyle w:val="lev"/>
          <w:rFonts w:ascii="Bell MT" w:hAnsi="Bell MT"/>
          <w:i/>
          <w:color w:val="000000"/>
          <w:sz w:val="22"/>
          <w:szCs w:val="22"/>
          <w:bdr w:val="none" w:sz="0" w:space="0" w:color="auto" w:frame="1"/>
          <w:shd w:val="clear" w:color="auto" w:fill="FFFFFF"/>
        </w:rPr>
        <w:t>mploi: top 500 des entreprises"</w:t>
      </w:r>
      <w:r w:rsidRPr="006157BA">
        <w:rPr>
          <w:rStyle w:val="lev"/>
          <w:rFonts w:ascii="Bell MT" w:hAnsi="Bell MT"/>
          <w:i/>
          <w:color w:val="000000"/>
          <w:sz w:val="22"/>
          <w:szCs w:val="22"/>
          <w:bdr w:val="none" w:sz="0" w:space="0" w:color="auto" w:frame="1"/>
          <w:shd w:val="clear" w:color="auto" w:fill="FFFFFF"/>
        </w:rPr>
        <w:t xml:space="preserve"> qui lève le voile sur les entreprises qui créent le plus d'emplois nets ; l’article est un Interview d'Olivier Passet</w:t>
      </w:r>
      <w:r w:rsidRPr="006157BA">
        <w:rPr>
          <w:rStyle w:val="lev"/>
          <w:rFonts w:ascii="Bell MT" w:hAnsi="Bell MT"/>
          <w:i/>
          <w:color w:val="000000"/>
          <w:bdr w:val="none" w:sz="0" w:space="0" w:color="auto" w:frame="1"/>
          <w:shd w:val="clear" w:color="auto" w:fill="FFFFFF"/>
        </w:rPr>
        <w:t>,</w:t>
      </w:r>
      <w:r w:rsidRPr="006157BA">
        <w:rPr>
          <w:rFonts w:ascii="Bell MT" w:hAnsi="Bell MT" w:cs="Arial"/>
          <w:i/>
          <w:color w:val="000000"/>
        </w:rPr>
        <w:t xml:space="preserve"> </w:t>
      </w:r>
      <w:r w:rsidRPr="006157BA">
        <w:rPr>
          <w:rFonts w:ascii="Bell MT" w:hAnsi="Bell MT" w:cs="Arial"/>
          <w:b w:val="0"/>
          <w:i/>
          <w:color w:val="000000"/>
          <w:sz w:val="22"/>
          <w:szCs w:val="22"/>
        </w:rPr>
        <w:t>coordinateur de l’étude et directeur des synthèses économiques à Xerfi</w:t>
      </w:r>
      <w:r w:rsidRPr="006157BA">
        <w:rPr>
          <w:rStyle w:val="lev"/>
          <w:rFonts w:ascii="Bell MT" w:hAnsi="Bell MT"/>
          <w:b/>
          <w:i/>
          <w:color w:val="000000"/>
          <w:sz w:val="22"/>
          <w:szCs w:val="22"/>
          <w:bdr w:val="none" w:sz="0" w:space="0" w:color="auto" w:frame="1"/>
          <w:shd w:val="clear" w:color="auto" w:fill="FFFFFF"/>
        </w:rPr>
        <w:t>.</w:t>
      </w:r>
    </w:p>
    <w:p w:rsidR="00867DF3" w:rsidRPr="00DB144D" w:rsidRDefault="00867DF3" w:rsidP="00867DF3">
      <w:pPr>
        <w:pStyle w:val="Sansinterligne"/>
        <w:rPr>
          <w:rFonts w:ascii="Bell MT" w:hAnsi="Bell MT"/>
          <w:b w:val="0"/>
          <w:i/>
          <w:kern w:val="36"/>
          <w:sz w:val="22"/>
          <w:szCs w:val="22"/>
        </w:rPr>
      </w:pPr>
    </w:p>
    <w:p w:rsidR="00867DF3" w:rsidRPr="006157BA" w:rsidRDefault="00867DF3" w:rsidP="00867DF3">
      <w:pPr>
        <w:pStyle w:val="Sansinterligne"/>
        <w:rPr>
          <w:b w:val="0"/>
          <w:color w:val="000000"/>
          <w:sz w:val="22"/>
          <w:szCs w:val="22"/>
          <w:bdr w:val="none" w:sz="0" w:space="0" w:color="auto" w:frame="1"/>
        </w:rPr>
      </w:pPr>
      <w:r>
        <w:rPr>
          <w:b w:val="0"/>
          <w:color w:val="000000"/>
          <w:sz w:val="22"/>
          <w:szCs w:val="22"/>
        </w:rPr>
        <w:t>P</w:t>
      </w:r>
      <w:r w:rsidRPr="006157BA">
        <w:rPr>
          <w:b w:val="0"/>
          <w:color w:val="000000"/>
          <w:sz w:val="22"/>
          <w:szCs w:val="22"/>
        </w:rPr>
        <w:t>armi les 200 plus grandes entreprises implantées en France, seule une trentaine se hisse dans le haut du classement</w:t>
      </w:r>
      <w:r>
        <w:rPr>
          <w:b w:val="0"/>
          <w:color w:val="000000"/>
          <w:sz w:val="22"/>
          <w:szCs w:val="22"/>
        </w:rPr>
        <w:t xml:space="preserve"> ; </w:t>
      </w:r>
      <w:r w:rsidRPr="00E6084F">
        <w:rPr>
          <w:color w:val="000000"/>
          <w:sz w:val="22"/>
          <w:szCs w:val="22"/>
        </w:rPr>
        <w:t>l</w:t>
      </w:r>
      <w:r w:rsidRPr="00E6084F">
        <w:rPr>
          <w:color w:val="000000"/>
          <w:sz w:val="22"/>
          <w:szCs w:val="22"/>
          <w:bdr w:val="none" w:sz="0" w:space="0" w:color="auto" w:frame="1"/>
        </w:rPr>
        <w:t>es 100 premiers du top 500 des créateurs nets d’emplois sont à 63% des entreprises de taille intermédiaire à capital français et implantées à l’international</w:t>
      </w:r>
      <w:r>
        <w:rPr>
          <w:b w:val="0"/>
          <w:color w:val="000000"/>
          <w:sz w:val="22"/>
          <w:szCs w:val="22"/>
          <w:bdr w:val="none" w:sz="0" w:space="0" w:color="auto" w:frame="1"/>
        </w:rPr>
        <w:t>.</w:t>
      </w:r>
    </w:p>
    <w:p w:rsidR="00867DF3" w:rsidRPr="006157BA" w:rsidRDefault="00867DF3" w:rsidP="00867DF3">
      <w:pPr>
        <w:pStyle w:val="Sansinterligne"/>
        <w:rPr>
          <w:b w:val="0"/>
          <w:color w:val="000000"/>
          <w:sz w:val="22"/>
          <w:szCs w:val="22"/>
          <w:bdr w:val="none" w:sz="0" w:space="0" w:color="auto" w:frame="1"/>
        </w:rPr>
      </w:pPr>
    </w:p>
    <w:p w:rsidR="00867DF3" w:rsidRDefault="00867DF3" w:rsidP="00867DF3">
      <w:pPr>
        <w:pStyle w:val="Sansinterligne"/>
        <w:rPr>
          <w:color w:val="000000"/>
          <w:sz w:val="22"/>
          <w:szCs w:val="22"/>
          <w:bdr w:val="none" w:sz="0" w:space="0" w:color="auto" w:frame="1"/>
        </w:rPr>
      </w:pPr>
      <w:r w:rsidRPr="006157BA">
        <w:rPr>
          <w:color w:val="000000"/>
          <w:sz w:val="22"/>
          <w:szCs w:val="22"/>
          <w:bdr w:val="none" w:sz="0" w:space="0" w:color="auto" w:frame="1"/>
        </w:rPr>
        <w:t>Deux grands profils d’opérateurs créateurs nets d’emplois se distinguent dans ce palmarès</w:t>
      </w:r>
      <w:r>
        <w:rPr>
          <w:color w:val="000000"/>
          <w:sz w:val="22"/>
          <w:szCs w:val="22"/>
          <w:bdr w:val="none" w:sz="0" w:space="0" w:color="auto" w:frame="1"/>
        </w:rPr>
        <w:t xml:space="preserve"> : </w:t>
      </w:r>
    </w:p>
    <w:p w:rsidR="00867DF3" w:rsidRDefault="00867DF3" w:rsidP="00867DF3">
      <w:pPr>
        <w:pStyle w:val="Sansinterligne"/>
        <w:rPr>
          <w:b w:val="0"/>
          <w:color w:val="000000"/>
          <w:sz w:val="22"/>
          <w:szCs w:val="22"/>
        </w:rPr>
      </w:pPr>
      <w:r>
        <w:rPr>
          <w:color w:val="000000"/>
          <w:sz w:val="22"/>
          <w:szCs w:val="22"/>
          <w:bdr w:val="none" w:sz="0" w:space="0" w:color="auto" w:frame="1"/>
        </w:rPr>
        <w:t xml:space="preserve">- </w:t>
      </w:r>
      <w:r>
        <w:rPr>
          <w:b w:val="0"/>
          <w:color w:val="000000"/>
          <w:sz w:val="22"/>
          <w:szCs w:val="22"/>
          <w:bdr w:val="none" w:sz="0" w:space="0" w:color="auto" w:frame="1"/>
        </w:rPr>
        <w:t>d</w:t>
      </w:r>
      <w:r w:rsidRPr="006157BA">
        <w:rPr>
          <w:b w:val="0"/>
          <w:color w:val="000000"/>
          <w:sz w:val="22"/>
          <w:szCs w:val="22"/>
          <w:bdr w:val="none" w:sz="0" w:space="0" w:color="auto" w:frame="1"/>
        </w:rPr>
        <w:t xml:space="preserve">’un côté, des groupes ayant majoritairement </w:t>
      </w:r>
      <w:r w:rsidRPr="006157BA">
        <w:rPr>
          <w:color w:val="000000"/>
          <w:sz w:val="22"/>
          <w:szCs w:val="22"/>
          <w:bdr w:val="none" w:sz="0" w:space="0" w:color="auto" w:frame="1"/>
        </w:rPr>
        <w:t>recours à de la main-d’œuvre peu ou pas qualifiée</w:t>
      </w:r>
      <w:r>
        <w:rPr>
          <w:b w:val="0"/>
          <w:color w:val="000000"/>
          <w:sz w:val="22"/>
          <w:szCs w:val="22"/>
          <w:bdr w:val="none" w:sz="0" w:space="0" w:color="auto" w:frame="1"/>
        </w:rPr>
        <w:t>, opéra</w:t>
      </w:r>
      <w:r w:rsidRPr="006157BA">
        <w:rPr>
          <w:b w:val="0"/>
          <w:color w:val="000000"/>
          <w:sz w:val="22"/>
          <w:szCs w:val="22"/>
          <w:bdr w:val="none" w:sz="0" w:space="0" w:color="auto" w:frame="1"/>
        </w:rPr>
        <w:t>nt sur des marchés dynamiques et peu exposés a</w:t>
      </w:r>
      <w:r>
        <w:rPr>
          <w:b w:val="0"/>
          <w:color w:val="000000"/>
          <w:sz w:val="22"/>
          <w:szCs w:val="22"/>
          <w:bdr w:val="none" w:sz="0" w:space="0" w:color="auto" w:frame="1"/>
        </w:rPr>
        <w:t>ux délocalisations (services à la personne, restauration,</w:t>
      </w:r>
      <w:r w:rsidRPr="006157BA">
        <w:rPr>
          <w:b w:val="0"/>
          <w:color w:val="000000"/>
          <w:sz w:val="22"/>
          <w:szCs w:val="22"/>
          <w:bdr w:val="none" w:sz="0" w:space="0" w:color="auto" w:frame="1"/>
        </w:rPr>
        <w:t xml:space="preserve"> distribution</w:t>
      </w:r>
      <w:r>
        <w:rPr>
          <w:b w:val="0"/>
          <w:color w:val="000000"/>
          <w:sz w:val="22"/>
          <w:szCs w:val="22"/>
          <w:bdr w:val="none" w:sz="0" w:space="0" w:color="auto" w:frame="1"/>
        </w:rPr>
        <w:t>)</w:t>
      </w:r>
      <w:r w:rsidRPr="006157BA">
        <w:rPr>
          <w:b w:val="0"/>
          <w:color w:val="000000"/>
          <w:sz w:val="22"/>
          <w:szCs w:val="22"/>
          <w:bdr w:val="none" w:sz="0" w:space="0" w:color="auto" w:frame="1"/>
        </w:rPr>
        <w:t xml:space="preserve">. Ils </w:t>
      </w:r>
      <w:r>
        <w:rPr>
          <w:b w:val="0"/>
          <w:color w:val="000000"/>
          <w:sz w:val="22"/>
          <w:szCs w:val="22"/>
          <w:bdr w:val="none" w:sz="0" w:space="0" w:color="auto" w:frame="1"/>
        </w:rPr>
        <w:t xml:space="preserve">sont </w:t>
      </w:r>
      <w:r w:rsidRPr="006157BA">
        <w:rPr>
          <w:b w:val="0"/>
          <w:color w:val="000000"/>
          <w:sz w:val="22"/>
          <w:szCs w:val="22"/>
          <w:bdr w:val="none" w:sz="0" w:space="0" w:color="auto" w:frame="1"/>
        </w:rPr>
        <w:t xml:space="preserve">à </w:t>
      </w:r>
      <w:r w:rsidRPr="006157BA">
        <w:rPr>
          <w:color w:val="000000"/>
          <w:sz w:val="22"/>
          <w:szCs w:val="22"/>
          <w:bdr w:val="none" w:sz="0" w:space="0" w:color="auto" w:frame="1"/>
        </w:rPr>
        <w:t>l’origine de 55% des créations d’emplois</w:t>
      </w:r>
      <w:r w:rsidRPr="006157BA">
        <w:rPr>
          <w:b w:val="0"/>
          <w:color w:val="000000"/>
          <w:sz w:val="22"/>
          <w:szCs w:val="22"/>
          <w:bdr w:val="none" w:sz="0" w:space="0" w:color="auto" w:frame="1"/>
        </w:rPr>
        <w:t xml:space="preserve"> </w:t>
      </w:r>
      <w:r w:rsidRPr="006157BA">
        <w:rPr>
          <w:color w:val="000000"/>
          <w:sz w:val="22"/>
          <w:szCs w:val="22"/>
          <w:bdr w:val="none" w:sz="0" w:space="0" w:color="auto" w:frame="1"/>
        </w:rPr>
        <w:t>des 100 premiers du top 500</w:t>
      </w:r>
      <w:r w:rsidRPr="006157BA">
        <w:rPr>
          <w:b w:val="0"/>
          <w:color w:val="000000"/>
          <w:sz w:val="22"/>
          <w:szCs w:val="22"/>
          <w:bdr w:val="none" w:sz="0" w:space="0" w:color="auto" w:frame="1"/>
        </w:rPr>
        <w:t xml:space="preserve">. </w:t>
      </w:r>
    </w:p>
    <w:p w:rsidR="00867DF3" w:rsidRPr="006157BA" w:rsidRDefault="00867DF3" w:rsidP="00867DF3">
      <w:pPr>
        <w:pStyle w:val="Sansinterligne"/>
        <w:rPr>
          <w:b w:val="0"/>
          <w:color w:val="000000"/>
          <w:sz w:val="22"/>
          <w:szCs w:val="22"/>
        </w:rPr>
      </w:pPr>
      <w:r>
        <w:rPr>
          <w:b w:val="0"/>
          <w:color w:val="000000"/>
          <w:sz w:val="22"/>
          <w:szCs w:val="22"/>
        </w:rPr>
        <w:t xml:space="preserve">- </w:t>
      </w:r>
      <w:r w:rsidRPr="006157BA">
        <w:rPr>
          <w:b w:val="0"/>
          <w:color w:val="000000"/>
          <w:sz w:val="22"/>
          <w:szCs w:val="22"/>
          <w:bdr w:val="none" w:sz="0" w:space="0" w:color="auto" w:frame="1"/>
        </w:rPr>
        <w:t xml:space="preserve">de l’autre côté, les entreprises </w:t>
      </w:r>
      <w:r w:rsidRPr="006157BA">
        <w:rPr>
          <w:color w:val="000000"/>
          <w:sz w:val="22"/>
          <w:szCs w:val="22"/>
          <w:bdr w:val="none" w:sz="0" w:space="0" w:color="auto" w:frame="1"/>
        </w:rPr>
        <w:t>à fort contenu technologique</w:t>
      </w:r>
      <w:r w:rsidRPr="006157BA">
        <w:rPr>
          <w:b w:val="0"/>
          <w:color w:val="000000"/>
          <w:sz w:val="22"/>
          <w:szCs w:val="22"/>
          <w:bdr w:val="none" w:sz="0" w:space="0" w:color="auto" w:frame="1"/>
        </w:rPr>
        <w:t xml:space="preserve"> qui emploient et embauchent des salariés à haut niveau de qualification</w:t>
      </w:r>
      <w:r>
        <w:rPr>
          <w:b w:val="0"/>
          <w:color w:val="000000"/>
          <w:sz w:val="22"/>
          <w:szCs w:val="22"/>
          <w:bdr w:val="none" w:sz="0" w:space="0" w:color="auto" w:frame="1"/>
        </w:rPr>
        <w:t> ; il s’agit de</w:t>
      </w:r>
      <w:r w:rsidRPr="006157BA">
        <w:rPr>
          <w:b w:val="0"/>
          <w:color w:val="000000"/>
          <w:sz w:val="22"/>
          <w:szCs w:val="22"/>
          <w:bdr w:val="none" w:sz="0" w:space="0" w:color="auto" w:frame="1"/>
        </w:rPr>
        <w:t xml:space="preserve"> grands groupes in</w:t>
      </w:r>
      <w:r>
        <w:rPr>
          <w:b w:val="0"/>
          <w:color w:val="000000"/>
          <w:sz w:val="22"/>
          <w:szCs w:val="22"/>
          <w:bdr w:val="none" w:sz="0" w:space="0" w:color="auto" w:frame="1"/>
        </w:rPr>
        <w:t>dustriels, de</w:t>
      </w:r>
      <w:r w:rsidRPr="006157BA">
        <w:rPr>
          <w:b w:val="0"/>
          <w:color w:val="000000"/>
          <w:sz w:val="22"/>
          <w:szCs w:val="22"/>
          <w:bdr w:val="none" w:sz="0" w:space="0" w:color="auto" w:frame="1"/>
        </w:rPr>
        <w:t xml:space="preserve"> spécialistes de l’ingénierie ou du conseil en technologie et des acteurs des services informatiques</w:t>
      </w:r>
      <w:r>
        <w:rPr>
          <w:b w:val="0"/>
          <w:color w:val="000000"/>
          <w:sz w:val="22"/>
          <w:szCs w:val="22"/>
          <w:bdr w:val="none" w:sz="0" w:space="0" w:color="auto" w:frame="1"/>
        </w:rPr>
        <w:t> ;</w:t>
      </w:r>
      <w:r w:rsidRPr="006157BA">
        <w:rPr>
          <w:b w:val="0"/>
          <w:color w:val="000000"/>
          <w:sz w:val="22"/>
          <w:szCs w:val="22"/>
          <w:bdr w:val="none" w:sz="0" w:space="0" w:color="auto" w:frame="1"/>
        </w:rPr>
        <w:t xml:space="preserve"> ils </w:t>
      </w:r>
      <w:r>
        <w:rPr>
          <w:b w:val="0"/>
          <w:color w:val="000000"/>
          <w:sz w:val="22"/>
          <w:szCs w:val="22"/>
          <w:bdr w:val="none" w:sz="0" w:space="0" w:color="auto" w:frame="1"/>
        </w:rPr>
        <w:t xml:space="preserve">sont </w:t>
      </w:r>
      <w:r w:rsidRPr="006157BA">
        <w:rPr>
          <w:b w:val="0"/>
          <w:color w:val="000000"/>
          <w:sz w:val="22"/>
          <w:szCs w:val="22"/>
          <w:bdr w:val="none" w:sz="0" w:space="0" w:color="auto" w:frame="1"/>
        </w:rPr>
        <w:t>45% des créations d’emplois des 100 premiers du top 500.</w:t>
      </w:r>
    </w:p>
    <w:p w:rsidR="00867DF3" w:rsidRDefault="00867DF3" w:rsidP="00867DF3">
      <w:pPr>
        <w:pStyle w:val="Sansinterligne"/>
        <w:rPr>
          <w:b w:val="0"/>
          <w:color w:val="000000"/>
          <w:sz w:val="22"/>
          <w:szCs w:val="22"/>
          <w:bdr w:val="none" w:sz="0" w:space="0" w:color="auto" w:frame="1"/>
        </w:rPr>
      </w:pPr>
    </w:p>
    <w:p w:rsidR="00867DF3" w:rsidRDefault="00867DF3" w:rsidP="00867DF3">
      <w:pPr>
        <w:pStyle w:val="Sansinterligne"/>
        <w:rPr>
          <w:b w:val="0"/>
          <w:color w:val="000000"/>
          <w:sz w:val="22"/>
          <w:szCs w:val="22"/>
          <w:bdr w:val="none" w:sz="0" w:space="0" w:color="auto" w:frame="1"/>
        </w:rPr>
      </w:pPr>
      <w:r w:rsidRPr="006157BA">
        <w:rPr>
          <w:color w:val="000000"/>
          <w:sz w:val="22"/>
          <w:szCs w:val="22"/>
          <w:bdr w:val="none" w:sz="0" w:space="0" w:color="auto" w:frame="1"/>
        </w:rPr>
        <w:t>L’industrie française</w:t>
      </w:r>
      <w:r w:rsidRPr="006157BA">
        <w:rPr>
          <w:b w:val="0"/>
          <w:color w:val="000000"/>
          <w:sz w:val="22"/>
          <w:szCs w:val="22"/>
          <w:bdr w:val="none" w:sz="0" w:space="0" w:color="auto" w:frame="1"/>
        </w:rPr>
        <w:t xml:space="preserve"> </w:t>
      </w:r>
      <w:r>
        <w:rPr>
          <w:b w:val="0"/>
          <w:color w:val="000000"/>
          <w:sz w:val="22"/>
          <w:szCs w:val="22"/>
          <w:bdr w:val="none" w:sz="0" w:space="0" w:color="auto" w:frame="1"/>
        </w:rPr>
        <w:t xml:space="preserve">a crée </w:t>
      </w:r>
      <w:r w:rsidRPr="006157BA">
        <w:rPr>
          <w:b w:val="0"/>
          <w:color w:val="000000"/>
          <w:sz w:val="22"/>
          <w:szCs w:val="22"/>
          <w:bdr w:val="none" w:sz="0" w:space="0" w:color="auto" w:frame="1"/>
        </w:rPr>
        <w:t xml:space="preserve">plus du quart des </w:t>
      </w:r>
      <w:r>
        <w:rPr>
          <w:b w:val="0"/>
          <w:color w:val="000000"/>
          <w:sz w:val="22"/>
          <w:szCs w:val="22"/>
          <w:bdr w:val="none" w:sz="0" w:space="0" w:color="auto" w:frame="1"/>
        </w:rPr>
        <w:t xml:space="preserve">emplois nets des </w:t>
      </w:r>
      <w:r w:rsidRPr="006157BA">
        <w:rPr>
          <w:b w:val="0"/>
          <w:color w:val="000000"/>
          <w:sz w:val="22"/>
          <w:szCs w:val="22"/>
          <w:bdr w:val="none" w:sz="0" w:space="0" w:color="auto" w:frame="1"/>
        </w:rPr>
        <w:t>100 premiers</w:t>
      </w:r>
      <w:r>
        <w:rPr>
          <w:b w:val="0"/>
          <w:color w:val="000000"/>
          <w:sz w:val="22"/>
          <w:szCs w:val="22"/>
          <w:bdr w:val="none" w:sz="0" w:space="0" w:color="auto" w:frame="1"/>
        </w:rPr>
        <w:t xml:space="preserve"> (notamment l’aéronautique, 1/3</w:t>
      </w:r>
      <w:r w:rsidRPr="006157BA">
        <w:rPr>
          <w:b w:val="0"/>
          <w:color w:val="000000"/>
          <w:sz w:val="22"/>
          <w:szCs w:val="22"/>
          <w:bdr w:val="none" w:sz="0" w:space="0" w:color="auto" w:frame="1"/>
        </w:rPr>
        <w:t xml:space="preserve"> des créations d’emplois du secteur)</w:t>
      </w:r>
      <w:r>
        <w:rPr>
          <w:b w:val="0"/>
          <w:color w:val="000000"/>
          <w:sz w:val="22"/>
          <w:szCs w:val="22"/>
          <w:bdr w:val="none" w:sz="0" w:space="0" w:color="auto" w:frame="1"/>
        </w:rPr>
        <w:t> ; cumulés avec les services aux entreprises, ce sont la moitié des emplois crées</w:t>
      </w:r>
      <w:r>
        <w:rPr>
          <w:b w:val="0"/>
          <w:color w:val="000000"/>
          <w:sz w:val="22"/>
          <w:szCs w:val="22"/>
        </w:rPr>
        <w:t xml:space="preserve">, </w:t>
      </w:r>
      <w:r>
        <w:rPr>
          <w:b w:val="0"/>
          <w:color w:val="000000"/>
          <w:sz w:val="22"/>
          <w:szCs w:val="22"/>
          <w:bdr w:val="none" w:sz="0" w:space="0" w:color="auto" w:frame="1"/>
        </w:rPr>
        <w:t>a</w:t>
      </w:r>
      <w:r w:rsidRPr="006157BA">
        <w:rPr>
          <w:b w:val="0"/>
          <w:color w:val="000000"/>
          <w:sz w:val="22"/>
          <w:szCs w:val="22"/>
          <w:bdr w:val="none" w:sz="0" w:space="0" w:color="auto" w:frame="1"/>
        </w:rPr>
        <w:t>lors qu’ils représentent seulement 37% des effectifs salariés</w:t>
      </w:r>
    </w:p>
    <w:p w:rsidR="00867DF3" w:rsidRDefault="00867DF3" w:rsidP="00867DF3">
      <w:pPr>
        <w:pStyle w:val="Sansinterligne"/>
        <w:rPr>
          <w:b w:val="0"/>
          <w:color w:val="000000"/>
          <w:sz w:val="22"/>
          <w:szCs w:val="22"/>
          <w:bdr w:val="none" w:sz="0" w:space="0" w:color="auto" w:frame="1"/>
        </w:rPr>
      </w:pPr>
    </w:p>
    <w:p w:rsidR="00867DF3" w:rsidRPr="006157BA" w:rsidRDefault="00867DF3" w:rsidP="00867DF3">
      <w:pPr>
        <w:pStyle w:val="Sansinterligne"/>
        <w:rPr>
          <w:b w:val="0"/>
          <w:color w:val="000000"/>
          <w:sz w:val="22"/>
          <w:szCs w:val="22"/>
        </w:rPr>
      </w:pPr>
      <w:r>
        <w:rPr>
          <w:b w:val="0"/>
          <w:color w:val="000000"/>
          <w:sz w:val="22"/>
          <w:szCs w:val="22"/>
          <w:bdr w:val="none" w:sz="0" w:space="0" w:color="auto" w:frame="1"/>
        </w:rPr>
        <w:t>L</w:t>
      </w:r>
      <w:r w:rsidRPr="006157BA">
        <w:rPr>
          <w:b w:val="0"/>
          <w:color w:val="000000"/>
          <w:sz w:val="22"/>
          <w:szCs w:val="22"/>
          <w:bdr w:val="none" w:sz="0" w:space="0" w:color="auto" w:frame="1"/>
        </w:rPr>
        <w:t xml:space="preserve">a moitié des 100 premiers opèrent sur des marchés BtoB, une proportion globalement supérieure à la moyenne nationale. </w:t>
      </w:r>
    </w:p>
    <w:p w:rsidR="00867DF3" w:rsidRDefault="00867DF3" w:rsidP="00867DF3">
      <w:pPr>
        <w:pStyle w:val="Sansinterligne"/>
        <w:rPr>
          <w:rFonts w:ascii="Gautami" w:hAnsi="Gautami" w:cs="Gautami"/>
          <w:sz w:val="22"/>
          <w:szCs w:val="22"/>
        </w:rPr>
      </w:pPr>
    </w:p>
    <w:p w:rsidR="00867DF3" w:rsidRPr="00346CEE" w:rsidRDefault="00867DF3" w:rsidP="00867DF3">
      <w:pPr>
        <w:pStyle w:val="Sansinterligne"/>
        <w:rPr>
          <w:rFonts w:ascii="Gautami" w:hAnsi="Gautami" w:cs="Gautami"/>
          <w:sz w:val="22"/>
          <w:szCs w:val="22"/>
        </w:rPr>
      </w:pPr>
    </w:p>
    <w:p w:rsidR="00867DF3" w:rsidRPr="00F410B8" w:rsidRDefault="00867DF3" w:rsidP="00867DF3">
      <w:pPr>
        <w:autoSpaceDE w:val="0"/>
        <w:autoSpaceDN w:val="0"/>
        <w:adjustRightInd w:val="0"/>
        <w:rPr>
          <w:rFonts w:ascii="Gautami" w:hAnsi="Gautami" w:cs="Gautami"/>
          <w:b/>
          <w:color w:val="000000"/>
        </w:rPr>
      </w:pPr>
      <w:r w:rsidRPr="00346CEE">
        <w:rPr>
          <w:rFonts w:ascii="Gautami" w:hAnsi="Gautami" w:cs="Gautami"/>
          <w:b/>
          <w:color w:val="000000"/>
        </w:rPr>
        <w:t xml:space="preserve">10 familles </w:t>
      </w:r>
      <w:r>
        <w:rPr>
          <w:rFonts w:ascii="Gautami" w:hAnsi="Gautami" w:cs="Gautami"/>
          <w:b/>
          <w:color w:val="000000"/>
        </w:rPr>
        <w:t>différentes</w:t>
      </w:r>
      <w:r w:rsidRPr="00346CEE">
        <w:rPr>
          <w:rFonts w:ascii="Gautami" w:hAnsi="Gautami" w:cs="Gautami"/>
          <w:b/>
          <w:color w:val="000000"/>
        </w:rPr>
        <w:t xml:space="preserve"> de métiers</w:t>
      </w:r>
      <w:r>
        <w:rPr>
          <w:rFonts w:ascii="Gautami" w:hAnsi="Gautami" w:cs="Gautami"/>
          <w:b/>
          <w:color w:val="000000"/>
        </w:rPr>
        <w:t xml:space="preserve"> selon l’exposition aux risques professionnels</w:t>
      </w:r>
    </w:p>
    <w:p w:rsidR="00867DF3" w:rsidRPr="00F410B8" w:rsidRDefault="00867DF3" w:rsidP="00867DF3">
      <w:pPr>
        <w:pStyle w:val="Sansinterligne"/>
        <w:rPr>
          <w:rFonts w:ascii="Bell MT" w:hAnsi="Bell MT" w:cs="Arial"/>
          <w:b w:val="0"/>
          <w:i/>
          <w:sz w:val="22"/>
          <w:szCs w:val="22"/>
        </w:rPr>
      </w:pPr>
      <w:r w:rsidRPr="00F410B8">
        <w:rPr>
          <w:rFonts w:ascii="Bell MT" w:eastAsia="Calibri" w:hAnsi="Bell MT" w:cs="Bauhaus"/>
          <w:b w:val="0"/>
          <w:i/>
          <w:color w:val="000000"/>
          <w:sz w:val="22"/>
          <w:szCs w:val="22"/>
        </w:rPr>
        <w:t xml:space="preserve">«  </w:t>
      </w:r>
      <w:r>
        <w:rPr>
          <w:rFonts w:ascii="Bell MT" w:eastAsia="Calibri" w:hAnsi="Bell MT" w:cs="Bauhaus"/>
          <w:b w:val="0"/>
          <w:bCs/>
          <w:i/>
          <w:color w:val="000000"/>
          <w:sz w:val="22"/>
          <w:szCs w:val="22"/>
        </w:rPr>
        <w:t>D</w:t>
      </w:r>
      <w:r w:rsidRPr="00F410B8">
        <w:rPr>
          <w:rFonts w:ascii="Bell MT" w:eastAsia="Calibri" w:hAnsi="Bell MT" w:cs="Bauhaus"/>
          <w:b w:val="0"/>
          <w:bCs/>
          <w:i/>
          <w:color w:val="000000"/>
          <w:sz w:val="22"/>
          <w:szCs w:val="22"/>
        </w:rPr>
        <w:t>es risques professionnels contrastés selon les métiers », Dares Analyses N° 39, mai</w:t>
      </w:r>
    </w:p>
    <w:p w:rsidR="00867DF3" w:rsidRDefault="00867DF3" w:rsidP="00867DF3">
      <w:pPr>
        <w:pStyle w:val="Sansinterligne"/>
        <w:rPr>
          <w:rFonts w:ascii="Bell MT" w:hAnsi="Bell MT"/>
          <w:b w:val="0"/>
          <w:i/>
          <w:sz w:val="22"/>
          <w:szCs w:val="22"/>
        </w:rPr>
      </w:pPr>
      <w:r w:rsidRPr="00F410B8">
        <w:rPr>
          <w:rFonts w:ascii="Bell MT" w:hAnsi="Bell MT"/>
          <w:b w:val="0"/>
          <w:i/>
          <w:sz w:val="22"/>
          <w:szCs w:val="22"/>
        </w:rPr>
        <w:t>L’analyse descriptive des conditions de travail par famille professionnelle à partir des données de l’enquête Sumer met en évidence des similitudes et des oppositions entre ces familles permettant de distinguer 10 groupes de métiers parmi les 61 considérés, en fonction de leur exposition à 8 dimensions des conditions de travail : les contraintes physiques, les contraintes de rythme de travail, les risques chimiques, les risques biologiques, les contraintes organisationnelles, les marges de manœuvre, les relations dans le travail, le vécu et la reconnaissance au travail</w:t>
      </w:r>
    </w:p>
    <w:p w:rsidR="00867DF3" w:rsidRDefault="00867DF3" w:rsidP="00867DF3">
      <w:pPr>
        <w:pStyle w:val="Sansinterligne"/>
        <w:rPr>
          <w:rFonts w:ascii="Bell MT" w:hAnsi="Bell MT"/>
          <w:b w:val="0"/>
          <w:i/>
          <w:sz w:val="22"/>
          <w:szCs w:val="22"/>
        </w:rPr>
      </w:pPr>
    </w:p>
    <w:p w:rsidR="00867DF3" w:rsidRPr="00F410B8" w:rsidRDefault="00867DF3" w:rsidP="00867DF3">
      <w:pPr>
        <w:pStyle w:val="Sansinterligne"/>
        <w:rPr>
          <w:sz w:val="22"/>
          <w:szCs w:val="22"/>
        </w:rPr>
      </w:pPr>
      <w:r w:rsidRPr="00F410B8">
        <w:rPr>
          <w:sz w:val="22"/>
          <w:szCs w:val="22"/>
        </w:rPr>
        <w:t>Métiers du bureau (20%)</w:t>
      </w:r>
    </w:p>
    <w:p w:rsidR="00867DF3" w:rsidRDefault="00867DF3" w:rsidP="00867DF3">
      <w:pPr>
        <w:pStyle w:val="Sansinterligne"/>
        <w:rPr>
          <w:b w:val="0"/>
          <w:sz w:val="22"/>
          <w:szCs w:val="22"/>
        </w:rPr>
      </w:pPr>
      <w:r w:rsidRPr="00136EFD">
        <w:rPr>
          <w:b w:val="0"/>
          <w:sz w:val="22"/>
          <w:szCs w:val="22"/>
        </w:rPr>
        <w:t>Ces métiers regroupent des salariés qui ont des horaires « de bureau », c’est-à dire des horaires en général identiques d’un jour à l’autre et rarement atypiques (peu de travail le week-end, en soirée ou de n</w:t>
      </w:r>
      <w:r>
        <w:rPr>
          <w:b w:val="0"/>
          <w:sz w:val="22"/>
          <w:szCs w:val="22"/>
        </w:rPr>
        <w:t xml:space="preserve">uit) ; ils </w:t>
      </w:r>
      <w:r w:rsidRPr="00136EFD">
        <w:rPr>
          <w:b w:val="0"/>
          <w:sz w:val="22"/>
          <w:szCs w:val="22"/>
        </w:rPr>
        <w:t xml:space="preserve">sont </w:t>
      </w:r>
      <w:r w:rsidRPr="00E6084F">
        <w:rPr>
          <w:sz w:val="22"/>
          <w:szCs w:val="22"/>
        </w:rPr>
        <w:t>peu concernés par les contraintes physiques intenses</w:t>
      </w:r>
      <w:r>
        <w:rPr>
          <w:b w:val="0"/>
          <w:sz w:val="22"/>
          <w:szCs w:val="22"/>
        </w:rPr>
        <w:t xml:space="preserve"> mais</w:t>
      </w:r>
      <w:r w:rsidRPr="00136EFD">
        <w:rPr>
          <w:b w:val="0"/>
          <w:sz w:val="22"/>
          <w:szCs w:val="22"/>
        </w:rPr>
        <w:t xml:space="preserve"> impliquent souvent un travai</w:t>
      </w:r>
      <w:r>
        <w:rPr>
          <w:b w:val="0"/>
          <w:sz w:val="22"/>
          <w:szCs w:val="22"/>
        </w:rPr>
        <w:t>l prolongé sur écran.</w:t>
      </w:r>
    </w:p>
    <w:p w:rsidR="00867DF3" w:rsidRDefault="00867DF3" w:rsidP="00867DF3">
      <w:pPr>
        <w:pStyle w:val="Sansinterligne"/>
        <w:rPr>
          <w:b w:val="0"/>
          <w:sz w:val="22"/>
          <w:szCs w:val="22"/>
        </w:rPr>
      </w:pPr>
      <w:r w:rsidRPr="00136EFD">
        <w:rPr>
          <w:b w:val="0"/>
          <w:sz w:val="22"/>
          <w:szCs w:val="22"/>
        </w:rPr>
        <w:t xml:space="preserve">Cette classe regroupe des </w:t>
      </w:r>
      <w:r w:rsidRPr="00E6084F">
        <w:rPr>
          <w:sz w:val="22"/>
          <w:szCs w:val="22"/>
        </w:rPr>
        <w:t>métiers plutôt féminisés</w:t>
      </w:r>
      <w:r w:rsidRPr="00136EFD">
        <w:rPr>
          <w:b w:val="0"/>
          <w:sz w:val="22"/>
          <w:szCs w:val="22"/>
        </w:rPr>
        <w:t xml:space="preserve"> (à l’exception des employés, opérateurs et techniciens de l’informatique, plutôt masculins).</w:t>
      </w:r>
    </w:p>
    <w:p w:rsidR="00867DF3" w:rsidRDefault="00867DF3" w:rsidP="00867DF3">
      <w:pPr>
        <w:pStyle w:val="Sansinterligne"/>
        <w:rPr>
          <w:b w:val="0"/>
          <w:sz w:val="22"/>
          <w:szCs w:val="22"/>
        </w:rPr>
      </w:pPr>
      <w:r w:rsidRPr="00136EFD">
        <w:rPr>
          <w:b w:val="0"/>
          <w:sz w:val="22"/>
          <w:szCs w:val="22"/>
        </w:rPr>
        <w:t>Les salariés travaillent généralement en contact avec du public</w:t>
      </w:r>
      <w:r>
        <w:rPr>
          <w:b w:val="0"/>
          <w:sz w:val="22"/>
          <w:szCs w:val="22"/>
        </w:rPr>
        <w:t xml:space="preserve"> et </w:t>
      </w:r>
      <w:r w:rsidRPr="00E6084F">
        <w:rPr>
          <w:sz w:val="22"/>
          <w:szCs w:val="22"/>
        </w:rPr>
        <w:t xml:space="preserve">ne sont pas épargnés par les risques psychosociaux </w:t>
      </w:r>
      <w:r>
        <w:rPr>
          <w:b w:val="0"/>
          <w:sz w:val="22"/>
          <w:szCs w:val="22"/>
        </w:rPr>
        <w:t>(</w:t>
      </w:r>
      <w:r w:rsidRPr="00136EFD">
        <w:rPr>
          <w:b w:val="0"/>
          <w:sz w:val="22"/>
          <w:szCs w:val="22"/>
        </w:rPr>
        <w:t>employés et techniciens de la banque et des assurances et les professions intermédiaires administratives de la fonction publique</w:t>
      </w:r>
      <w:r>
        <w:rPr>
          <w:b w:val="0"/>
          <w:sz w:val="22"/>
          <w:szCs w:val="22"/>
        </w:rPr>
        <w:t>).</w:t>
      </w:r>
    </w:p>
    <w:p w:rsidR="00867DF3" w:rsidRPr="00136EFD" w:rsidRDefault="00867DF3" w:rsidP="00867DF3">
      <w:pPr>
        <w:pStyle w:val="Sansinterligne"/>
        <w:rPr>
          <w:b w:val="0"/>
          <w:sz w:val="22"/>
          <w:szCs w:val="22"/>
        </w:rPr>
      </w:pPr>
      <w:r w:rsidRPr="00136EFD">
        <w:rPr>
          <w:b w:val="0"/>
          <w:sz w:val="22"/>
          <w:szCs w:val="22"/>
        </w:rPr>
        <w:t>Dans la plupart de ces métiers, les erreurs entraînent moins souvent que la moyenne des conséquences graves.</w:t>
      </w:r>
    </w:p>
    <w:p w:rsidR="00867DF3" w:rsidRPr="00136EFD" w:rsidRDefault="00867DF3" w:rsidP="00867DF3">
      <w:pPr>
        <w:pStyle w:val="Sansinterligne"/>
        <w:rPr>
          <w:b w:val="0"/>
          <w:sz w:val="22"/>
          <w:szCs w:val="22"/>
        </w:rPr>
      </w:pPr>
    </w:p>
    <w:p w:rsidR="00867DF3" w:rsidRPr="00F410B8" w:rsidRDefault="00867DF3" w:rsidP="00867DF3">
      <w:pPr>
        <w:pStyle w:val="Sansinterligne"/>
        <w:rPr>
          <w:rStyle w:val="A7"/>
          <w:sz w:val="22"/>
          <w:szCs w:val="22"/>
        </w:rPr>
      </w:pPr>
      <w:r w:rsidRPr="00F410B8">
        <w:rPr>
          <w:rFonts w:cs="Frutiger"/>
          <w:bCs/>
          <w:color w:val="000000"/>
          <w:sz w:val="22"/>
          <w:szCs w:val="22"/>
        </w:rPr>
        <w:t xml:space="preserve">Professions intellectuelles supérieures « actives » </w:t>
      </w:r>
      <w:r w:rsidRPr="00F410B8">
        <w:rPr>
          <w:rStyle w:val="A7"/>
          <w:b/>
          <w:sz w:val="22"/>
          <w:szCs w:val="22"/>
        </w:rPr>
        <w:t>(19%)</w:t>
      </w:r>
    </w:p>
    <w:p w:rsidR="00867DF3" w:rsidRPr="00136EFD" w:rsidRDefault="00867DF3" w:rsidP="00867DF3">
      <w:pPr>
        <w:pStyle w:val="Sansinterligne"/>
        <w:rPr>
          <w:rFonts w:cs="Arial"/>
          <w:b w:val="0"/>
          <w:sz w:val="22"/>
          <w:szCs w:val="22"/>
        </w:rPr>
      </w:pPr>
      <w:r w:rsidRPr="00136EFD">
        <w:rPr>
          <w:rFonts w:cs="Arial"/>
          <w:b w:val="0"/>
          <w:sz w:val="22"/>
          <w:szCs w:val="22"/>
        </w:rPr>
        <w:t xml:space="preserve">Ces métiers se caractérisent par une </w:t>
      </w:r>
      <w:r w:rsidRPr="00F721CF">
        <w:rPr>
          <w:rFonts w:cs="Arial"/>
          <w:sz w:val="22"/>
          <w:szCs w:val="22"/>
        </w:rPr>
        <w:t xml:space="preserve">charge de travail importante et un travail intense avec des objectifs chiffrés précis </w:t>
      </w:r>
      <w:r>
        <w:rPr>
          <w:rFonts w:cs="Arial"/>
          <w:b w:val="0"/>
          <w:sz w:val="22"/>
          <w:szCs w:val="22"/>
        </w:rPr>
        <w:t xml:space="preserve">(notamment dans les </w:t>
      </w:r>
      <w:r w:rsidRPr="00136EFD">
        <w:rPr>
          <w:rFonts w:cs="Arial"/>
          <w:b w:val="0"/>
          <w:sz w:val="22"/>
          <w:szCs w:val="22"/>
        </w:rPr>
        <w:t>métiers du commerce, de la banque et des assurances</w:t>
      </w:r>
      <w:r>
        <w:rPr>
          <w:rFonts w:cs="Arial"/>
          <w:b w:val="0"/>
          <w:sz w:val="22"/>
          <w:szCs w:val="22"/>
        </w:rPr>
        <w:t>)</w:t>
      </w:r>
      <w:r w:rsidRPr="00136EFD">
        <w:rPr>
          <w:rFonts w:cs="Arial"/>
          <w:b w:val="0"/>
          <w:sz w:val="22"/>
          <w:szCs w:val="22"/>
        </w:rPr>
        <w:t>. Dans beaucoup de ces métiers, les salariés considèrent très souvent qu’une erreur pourrait entraîner des coûts financiers importants.</w:t>
      </w:r>
    </w:p>
    <w:p w:rsidR="00867DF3" w:rsidRDefault="00867DF3" w:rsidP="00867DF3">
      <w:pPr>
        <w:pStyle w:val="Sansinterligne"/>
        <w:rPr>
          <w:rFonts w:cs="Arial"/>
          <w:b w:val="0"/>
          <w:sz w:val="22"/>
          <w:szCs w:val="22"/>
        </w:rPr>
      </w:pPr>
      <w:r w:rsidRPr="00136EFD">
        <w:rPr>
          <w:rFonts w:cs="Arial"/>
          <w:b w:val="0"/>
          <w:sz w:val="22"/>
          <w:szCs w:val="22"/>
        </w:rPr>
        <w:t>Ils ont en outre beaucoup de marges de manœuvre</w:t>
      </w:r>
      <w:r>
        <w:rPr>
          <w:rFonts w:cs="Arial"/>
          <w:b w:val="0"/>
          <w:sz w:val="22"/>
          <w:szCs w:val="22"/>
        </w:rPr>
        <w:t> :</w:t>
      </w:r>
      <w:r w:rsidRPr="00F410B8">
        <w:rPr>
          <w:rFonts w:cs="Arial"/>
          <w:b w:val="0"/>
          <w:sz w:val="22"/>
          <w:szCs w:val="22"/>
        </w:rPr>
        <w:t xml:space="preserve"> </w:t>
      </w:r>
      <w:r>
        <w:rPr>
          <w:rFonts w:cs="Arial"/>
          <w:b w:val="0"/>
          <w:sz w:val="22"/>
          <w:szCs w:val="22"/>
        </w:rPr>
        <w:t>ils sont</w:t>
      </w:r>
      <w:r w:rsidRPr="00136EFD">
        <w:rPr>
          <w:rFonts w:cs="Arial"/>
          <w:b w:val="0"/>
          <w:sz w:val="22"/>
          <w:szCs w:val="22"/>
        </w:rPr>
        <w:t xml:space="preserve"> plus nombreux que la moyenne à estimer qu’ils reçoivent le respect qu’ils méritent de</w:t>
      </w:r>
      <w:r>
        <w:rPr>
          <w:rFonts w:cs="Arial"/>
          <w:b w:val="0"/>
          <w:sz w:val="22"/>
          <w:szCs w:val="22"/>
        </w:rPr>
        <w:t xml:space="preserve"> leurs collègues.</w:t>
      </w:r>
    </w:p>
    <w:p w:rsidR="00867DF3" w:rsidRPr="00136EFD" w:rsidRDefault="00867DF3" w:rsidP="00867DF3">
      <w:pPr>
        <w:pStyle w:val="Sansinterligne"/>
        <w:rPr>
          <w:rFonts w:cs="Arial"/>
          <w:b w:val="0"/>
          <w:sz w:val="22"/>
          <w:szCs w:val="22"/>
        </w:rPr>
      </w:pPr>
    </w:p>
    <w:p w:rsidR="00867DF3" w:rsidRPr="00F410B8" w:rsidRDefault="00867DF3" w:rsidP="00867DF3">
      <w:pPr>
        <w:pStyle w:val="Sansinterligne"/>
        <w:rPr>
          <w:rStyle w:val="A7"/>
          <w:b/>
          <w:sz w:val="22"/>
          <w:szCs w:val="22"/>
        </w:rPr>
      </w:pPr>
      <w:r w:rsidRPr="00F410B8">
        <w:rPr>
          <w:rFonts w:cs="Frutiger"/>
          <w:bCs/>
          <w:color w:val="000000"/>
          <w:sz w:val="22"/>
          <w:szCs w:val="22"/>
        </w:rPr>
        <w:t xml:space="preserve">Métiers d’ouvriers « passifs » et peu reconnus </w:t>
      </w:r>
      <w:r w:rsidRPr="00F410B8">
        <w:rPr>
          <w:rStyle w:val="A7"/>
          <w:b/>
          <w:sz w:val="22"/>
          <w:szCs w:val="22"/>
        </w:rPr>
        <w:t>(12 %)</w:t>
      </w:r>
    </w:p>
    <w:p w:rsidR="00867DF3" w:rsidRPr="00136EFD" w:rsidRDefault="00867DF3" w:rsidP="00867DF3">
      <w:pPr>
        <w:pStyle w:val="Sansinterligne"/>
        <w:rPr>
          <w:rFonts w:cs="Arial"/>
          <w:b w:val="0"/>
          <w:sz w:val="22"/>
          <w:szCs w:val="22"/>
        </w:rPr>
      </w:pPr>
      <w:r>
        <w:rPr>
          <w:rFonts w:cs="Arial"/>
          <w:b w:val="0"/>
          <w:sz w:val="22"/>
          <w:szCs w:val="22"/>
        </w:rPr>
        <w:t>Ils</w:t>
      </w:r>
      <w:r w:rsidRPr="00136EFD">
        <w:rPr>
          <w:rFonts w:cs="Arial"/>
          <w:b w:val="0"/>
          <w:sz w:val="22"/>
          <w:szCs w:val="22"/>
        </w:rPr>
        <w:t xml:space="preserve"> se caractérisent par des </w:t>
      </w:r>
      <w:r w:rsidRPr="00F721CF">
        <w:rPr>
          <w:rFonts w:cs="Arial"/>
          <w:sz w:val="22"/>
          <w:szCs w:val="22"/>
        </w:rPr>
        <w:t>contraintes physiques intenses et par une forte exposition au bruit</w:t>
      </w:r>
      <w:r>
        <w:rPr>
          <w:rFonts w:cs="Arial"/>
          <w:b w:val="0"/>
          <w:sz w:val="22"/>
          <w:szCs w:val="22"/>
        </w:rPr>
        <w:t> ; c</w:t>
      </w:r>
      <w:r w:rsidRPr="00136EFD">
        <w:rPr>
          <w:rFonts w:cs="Arial"/>
          <w:b w:val="0"/>
          <w:sz w:val="22"/>
          <w:szCs w:val="22"/>
        </w:rPr>
        <w:t>es métiers, souvent ouvriers</w:t>
      </w:r>
      <w:r>
        <w:rPr>
          <w:rFonts w:cs="Arial"/>
          <w:b w:val="0"/>
          <w:sz w:val="22"/>
          <w:szCs w:val="22"/>
        </w:rPr>
        <w:t>,</w:t>
      </w:r>
      <w:r w:rsidRPr="00136EFD">
        <w:rPr>
          <w:rFonts w:cs="Arial"/>
          <w:b w:val="0"/>
          <w:sz w:val="22"/>
          <w:szCs w:val="22"/>
        </w:rPr>
        <w:t xml:space="preserve"> sont en outre </w:t>
      </w:r>
      <w:r w:rsidRPr="00F721CF">
        <w:rPr>
          <w:rFonts w:cs="Arial"/>
          <w:sz w:val="22"/>
          <w:szCs w:val="22"/>
        </w:rPr>
        <w:t>souvent exposés à des produits chimiques</w:t>
      </w:r>
      <w:r w:rsidRPr="00136EFD">
        <w:rPr>
          <w:rFonts w:cs="Arial"/>
          <w:b w:val="0"/>
          <w:sz w:val="22"/>
          <w:szCs w:val="22"/>
        </w:rPr>
        <w:t>.</w:t>
      </w:r>
    </w:p>
    <w:p w:rsidR="00867DF3" w:rsidRDefault="00867DF3" w:rsidP="00867DF3">
      <w:pPr>
        <w:pStyle w:val="Sansinterligne"/>
        <w:rPr>
          <w:rFonts w:cs="Arial"/>
          <w:b w:val="0"/>
          <w:sz w:val="22"/>
          <w:szCs w:val="22"/>
        </w:rPr>
      </w:pPr>
      <w:r w:rsidRPr="00136EFD">
        <w:rPr>
          <w:rFonts w:cs="Arial"/>
          <w:b w:val="0"/>
          <w:sz w:val="22"/>
          <w:szCs w:val="22"/>
        </w:rPr>
        <w:t xml:space="preserve">Ils se caractérisent par une charge de travail peu élevée et une faible demande psychologique, ainsi que par de faibles marges de manœuvre Ils ont souvent un </w:t>
      </w:r>
      <w:r w:rsidRPr="00F721CF">
        <w:rPr>
          <w:rFonts w:cs="Arial"/>
          <w:sz w:val="22"/>
          <w:szCs w:val="22"/>
        </w:rPr>
        <w:t>travail posté et une majorité d’entre eux occupe différents postes,</w:t>
      </w:r>
      <w:r>
        <w:rPr>
          <w:rFonts w:cs="Arial"/>
          <w:b w:val="0"/>
          <w:sz w:val="22"/>
          <w:szCs w:val="22"/>
        </w:rPr>
        <w:t xml:space="preserve"> dans le cadre </w:t>
      </w:r>
      <w:r w:rsidRPr="00136EFD">
        <w:rPr>
          <w:rFonts w:cs="Arial"/>
          <w:b w:val="0"/>
          <w:sz w:val="22"/>
          <w:szCs w:val="22"/>
        </w:rPr>
        <w:t>d’une rotation régulière ou en cas d’urgence ou d’absence d’un collègue.</w:t>
      </w:r>
      <w:r>
        <w:rPr>
          <w:rFonts w:cs="Arial"/>
          <w:b w:val="0"/>
          <w:sz w:val="22"/>
          <w:szCs w:val="22"/>
        </w:rPr>
        <w:t xml:space="preserve"> </w:t>
      </w:r>
      <w:r w:rsidRPr="00136EFD">
        <w:rPr>
          <w:rFonts w:cs="Arial"/>
          <w:b w:val="0"/>
          <w:sz w:val="22"/>
          <w:szCs w:val="22"/>
        </w:rPr>
        <w:t xml:space="preserve">Ils sont particulièrement nombreux à subir au moins trois contraintes de rythme de travail et à ne pas pouvoir faire varier les délais fixés. </w:t>
      </w:r>
    </w:p>
    <w:p w:rsidR="00867DF3" w:rsidRPr="00136EFD" w:rsidRDefault="00867DF3" w:rsidP="00867DF3">
      <w:pPr>
        <w:pStyle w:val="Sansinterligne"/>
        <w:rPr>
          <w:rFonts w:cs="Arial"/>
          <w:b w:val="0"/>
          <w:sz w:val="22"/>
          <w:szCs w:val="22"/>
        </w:rPr>
      </w:pPr>
      <w:r w:rsidRPr="00136EFD">
        <w:rPr>
          <w:rFonts w:cs="Arial"/>
          <w:b w:val="0"/>
          <w:sz w:val="22"/>
          <w:szCs w:val="22"/>
        </w:rPr>
        <w:t>Les erreurs dans le travail entraînent souvent des conséquences graves, notamment pour la qualité du produit ou du service, ou des coûts importants pour l’entreprise, et ces ouvriers doivent souvent suivre des procédures de qualité stricte.</w:t>
      </w:r>
    </w:p>
    <w:p w:rsidR="00867DF3" w:rsidRPr="00136EFD" w:rsidRDefault="00867DF3" w:rsidP="00867DF3">
      <w:pPr>
        <w:pStyle w:val="Sansinterligne"/>
        <w:rPr>
          <w:rFonts w:cs="Arial"/>
          <w:b w:val="0"/>
          <w:sz w:val="22"/>
          <w:szCs w:val="22"/>
        </w:rPr>
      </w:pPr>
      <w:r>
        <w:rPr>
          <w:rFonts w:cs="Arial"/>
          <w:b w:val="0"/>
          <w:sz w:val="22"/>
          <w:szCs w:val="22"/>
        </w:rPr>
        <w:t>R</w:t>
      </w:r>
      <w:r w:rsidRPr="00136EFD">
        <w:rPr>
          <w:rFonts w:cs="Arial"/>
          <w:b w:val="0"/>
          <w:sz w:val="22"/>
          <w:szCs w:val="22"/>
        </w:rPr>
        <w:t>arement en contact avec le public,</w:t>
      </w:r>
      <w:r>
        <w:rPr>
          <w:rFonts w:cs="Arial"/>
          <w:b w:val="0"/>
          <w:sz w:val="22"/>
          <w:szCs w:val="22"/>
        </w:rPr>
        <w:t xml:space="preserve"> mais ils subissent toutefois</w:t>
      </w:r>
      <w:r w:rsidRPr="00136EFD">
        <w:rPr>
          <w:rFonts w:cs="Arial"/>
          <w:b w:val="0"/>
          <w:sz w:val="22"/>
          <w:szCs w:val="22"/>
        </w:rPr>
        <w:t xml:space="preserve"> fréquemment des comportements méprisants.</w:t>
      </w:r>
    </w:p>
    <w:p w:rsidR="00867DF3" w:rsidRPr="00136EFD" w:rsidRDefault="00867DF3" w:rsidP="00867DF3">
      <w:pPr>
        <w:pStyle w:val="Sansinterligne"/>
        <w:rPr>
          <w:rFonts w:cs="Arial"/>
          <w:b w:val="0"/>
          <w:sz w:val="22"/>
          <w:szCs w:val="22"/>
        </w:rPr>
      </w:pPr>
      <w:r w:rsidRPr="00F721CF">
        <w:rPr>
          <w:rFonts w:cs="Arial"/>
          <w:sz w:val="22"/>
          <w:szCs w:val="22"/>
        </w:rPr>
        <w:t>Ils portent un jugement plutôt négatif sur leur travail</w:t>
      </w:r>
      <w:r>
        <w:rPr>
          <w:rFonts w:cs="Arial"/>
          <w:b w:val="0"/>
          <w:sz w:val="22"/>
          <w:szCs w:val="22"/>
        </w:rPr>
        <w:t xml:space="preserve"> et considèrent</w:t>
      </w:r>
      <w:r w:rsidRPr="00136EFD">
        <w:rPr>
          <w:rFonts w:cs="Arial"/>
          <w:b w:val="0"/>
          <w:sz w:val="22"/>
          <w:szCs w:val="22"/>
        </w:rPr>
        <w:t xml:space="preserve"> souvent que leur travail est ma</w:t>
      </w:r>
      <w:r>
        <w:rPr>
          <w:rFonts w:cs="Arial"/>
          <w:b w:val="0"/>
          <w:sz w:val="22"/>
          <w:szCs w:val="22"/>
        </w:rPr>
        <w:t>uvais pour leur santé ;</w:t>
      </w:r>
      <w:r w:rsidRPr="00136EFD">
        <w:rPr>
          <w:rFonts w:cs="Arial"/>
          <w:b w:val="0"/>
          <w:sz w:val="22"/>
          <w:szCs w:val="22"/>
        </w:rPr>
        <w:t xml:space="preserve"> ils se sentent particulièrement peu reconnus dans leu</w:t>
      </w:r>
      <w:r>
        <w:rPr>
          <w:rFonts w:cs="Arial"/>
          <w:b w:val="0"/>
          <w:sz w:val="22"/>
          <w:szCs w:val="22"/>
        </w:rPr>
        <w:t>r travail et estiment</w:t>
      </w:r>
      <w:r w:rsidRPr="00136EFD">
        <w:rPr>
          <w:rFonts w:cs="Arial"/>
          <w:b w:val="0"/>
          <w:sz w:val="22"/>
          <w:szCs w:val="22"/>
        </w:rPr>
        <w:t xml:space="preserve"> qu’ils sont traités injustement, qu’ils ne reçoivent pas le respect qu’ils méritent, que leurs perspectives de promotion sont faibles, ou encore que leur sécurité d’emploi est menacée.</w:t>
      </w:r>
    </w:p>
    <w:p w:rsidR="00867DF3" w:rsidRDefault="00867DF3" w:rsidP="00867DF3">
      <w:pPr>
        <w:pStyle w:val="Sansinterligne"/>
        <w:rPr>
          <w:rFonts w:cs="Arial"/>
          <w:b w:val="0"/>
          <w:sz w:val="22"/>
          <w:szCs w:val="22"/>
        </w:rPr>
      </w:pPr>
      <w:r w:rsidRPr="00136EFD">
        <w:rPr>
          <w:rFonts w:cs="Arial"/>
          <w:b w:val="0"/>
          <w:sz w:val="22"/>
          <w:szCs w:val="22"/>
        </w:rPr>
        <w:t xml:space="preserve">Les ouvriers de cette catégorie travaillent souvent </w:t>
      </w:r>
      <w:r>
        <w:rPr>
          <w:rFonts w:cs="Arial"/>
          <w:b w:val="0"/>
          <w:sz w:val="22"/>
          <w:szCs w:val="22"/>
        </w:rPr>
        <w:t xml:space="preserve">dans des entreprises d’au moins </w:t>
      </w:r>
      <w:r w:rsidRPr="00136EFD">
        <w:rPr>
          <w:rFonts w:cs="Arial"/>
          <w:b w:val="0"/>
          <w:sz w:val="22"/>
          <w:szCs w:val="22"/>
        </w:rPr>
        <w:t xml:space="preserve">50 salariés. </w:t>
      </w:r>
    </w:p>
    <w:p w:rsidR="00867DF3" w:rsidRPr="00136EFD" w:rsidRDefault="00867DF3" w:rsidP="00867DF3">
      <w:pPr>
        <w:pStyle w:val="Sansinterligne"/>
        <w:rPr>
          <w:rFonts w:cs="Arial"/>
          <w:b w:val="0"/>
          <w:sz w:val="22"/>
          <w:szCs w:val="22"/>
        </w:rPr>
      </w:pPr>
      <w:r w:rsidRPr="00136EFD">
        <w:rPr>
          <w:rFonts w:cs="Arial"/>
          <w:b w:val="0"/>
          <w:sz w:val="22"/>
          <w:szCs w:val="22"/>
        </w:rPr>
        <w:t>Le travail temporaire est plus fréquent dans ces métiers que sur l’ensemble des professions.</w:t>
      </w:r>
    </w:p>
    <w:p w:rsidR="00867DF3" w:rsidRDefault="00867DF3" w:rsidP="00867DF3">
      <w:pPr>
        <w:pStyle w:val="Sansinterligne"/>
        <w:rPr>
          <w:rFonts w:cs="Arial"/>
          <w:b w:val="0"/>
          <w:sz w:val="22"/>
          <w:szCs w:val="22"/>
        </w:rPr>
      </w:pPr>
    </w:p>
    <w:p w:rsidR="00867DF3" w:rsidRPr="00346CEE" w:rsidRDefault="00867DF3" w:rsidP="00867DF3">
      <w:pPr>
        <w:pStyle w:val="Sansinterligne"/>
        <w:rPr>
          <w:rStyle w:val="A7"/>
          <w:sz w:val="22"/>
          <w:szCs w:val="22"/>
        </w:rPr>
      </w:pPr>
      <w:r w:rsidRPr="00346CEE">
        <w:rPr>
          <w:rFonts w:cs="Frutiger"/>
          <w:bCs/>
          <w:color w:val="000000"/>
          <w:sz w:val="22"/>
          <w:szCs w:val="22"/>
        </w:rPr>
        <w:t xml:space="preserve">Métiers de la vente et de l’hôtellerie-restauration </w:t>
      </w:r>
      <w:r w:rsidRPr="00346CEE">
        <w:rPr>
          <w:rStyle w:val="A7"/>
          <w:b/>
          <w:sz w:val="22"/>
          <w:szCs w:val="22"/>
        </w:rPr>
        <w:t>(10 %)</w:t>
      </w:r>
    </w:p>
    <w:p w:rsidR="00867DF3" w:rsidRDefault="00867DF3" w:rsidP="00867DF3">
      <w:pPr>
        <w:pStyle w:val="Sansinterligne"/>
        <w:rPr>
          <w:rFonts w:cs="Arial"/>
          <w:b w:val="0"/>
          <w:sz w:val="22"/>
          <w:szCs w:val="22"/>
        </w:rPr>
      </w:pPr>
      <w:r>
        <w:rPr>
          <w:rFonts w:cs="Arial"/>
          <w:b w:val="0"/>
          <w:sz w:val="22"/>
          <w:szCs w:val="22"/>
        </w:rPr>
        <w:t>L</w:t>
      </w:r>
      <w:r w:rsidRPr="00136EFD">
        <w:rPr>
          <w:rFonts w:cs="Arial"/>
          <w:b w:val="0"/>
          <w:sz w:val="22"/>
          <w:szCs w:val="22"/>
        </w:rPr>
        <w:t xml:space="preserve">es salariés </w:t>
      </w:r>
      <w:r w:rsidRPr="00F721CF">
        <w:rPr>
          <w:rFonts w:cs="Arial"/>
          <w:sz w:val="22"/>
          <w:szCs w:val="22"/>
        </w:rPr>
        <w:t>travaillent souvent le week-end</w:t>
      </w:r>
      <w:r w:rsidRPr="00136EFD">
        <w:rPr>
          <w:rFonts w:cs="Arial"/>
          <w:b w:val="0"/>
          <w:sz w:val="22"/>
          <w:szCs w:val="22"/>
        </w:rPr>
        <w:t xml:space="preserve"> et n’ont pas toujours 48 heures consécutives de </w:t>
      </w:r>
      <w:r>
        <w:rPr>
          <w:rFonts w:cs="Arial"/>
          <w:b w:val="0"/>
          <w:sz w:val="22"/>
          <w:szCs w:val="22"/>
        </w:rPr>
        <w:t>repos dans la semaine et</w:t>
      </w:r>
      <w:r w:rsidRPr="00136EFD">
        <w:rPr>
          <w:rFonts w:cs="Arial"/>
          <w:b w:val="0"/>
          <w:sz w:val="22"/>
          <w:szCs w:val="22"/>
        </w:rPr>
        <w:t xml:space="preserve"> ont moins souvent les mêmes horaire</w:t>
      </w:r>
      <w:r>
        <w:rPr>
          <w:rFonts w:cs="Arial"/>
          <w:b w:val="0"/>
          <w:sz w:val="22"/>
          <w:szCs w:val="22"/>
        </w:rPr>
        <w:t>s tous les jours que la moyenne ;</w:t>
      </w:r>
      <w:r w:rsidRPr="00346CEE">
        <w:rPr>
          <w:rFonts w:cs="Arial"/>
          <w:b w:val="0"/>
          <w:sz w:val="22"/>
          <w:szCs w:val="22"/>
        </w:rPr>
        <w:t xml:space="preserve"> </w:t>
      </w:r>
      <w:r w:rsidRPr="00136EFD">
        <w:rPr>
          <w:rFonts w:cs="Arial"/>
          <w:b w:val="0"/>
          <w:sz w:val="22"/>
          <w:szCs w:val="22"/>
        </w:rPr>
        <w:t xml:space="preserve">Ils sont souvent amenés à occuper différents postes, dans le cadre d’une rotation régulière ou en cas d’urgence ou d’absence d’un collègue. </w:t>
      </w:r>
    </w:p>
    <w:p w:rsidR="00867DF3" w:rsidRPr="00F721CF" w:rsidRDefault="00867DF3" w:rsidP="00867DF3">
      <w:pPr>
        <w:pStyle w:val="Sansinterligne"/>
        <w:rPr>
          <w:rFonts w:cs="Arial"/>
          <w:sz w:val="22"/>
          <w:szCs w:val="22"/>
        </w:rPr>
      </w:pPr>
      <w:r w:rsidRPr="00136EFD">
        <w:rPr>
          <w:rFonts w:cs="Arial"/>
          <w:b w:val="0"/>
          <w:sz w:val="22"/>
          <w:szCs w:val="22"/>
        </w:rPr>
        <w:t xml:space="preserve">Par ailleurs, il s’agit de métiers plutôt physiques, qui impliquent notamment de </w:t>
      </w:r>
      <w:r w:rsidRPr="00F721CF">
        <w:rPr>
          <w:rFonts w:cs="Arial"/>
          <w:sz w:val="22"/>
          <w:szCs w:val="22"/>
        </w:rPr>
        <w:t>travailler longtemps debout.</w:t>
      </w:r>
    </w:p>
    <w:p w:rsidR="00867DF3" w:rsidRPr="00136EFD" w:rsidRDefault="00867DF3" w:rsidP="00867DF3">
      <w:pPr>
        <w:pStyle w:val="Sansinterligne"/>
        <w:rPr>
          <w:rFonts w:cs="Arial"/>
          <w:b w:val="0"/>
          <w:sz w:val="22"/>
          <w:szCs w:val="22"/>
        </w:rPr>
      </w:pPr>
      <w:r>
        <w:rPr>
          <w:rFonts w:cs="Arial"/>
          <w:b w:val="0"/>
          <w:sz w:val="22"/>
          <w:szCs w:val="22"/>
        </w:rPr>
        <w:t>C</w:t>
      </w:r>
      <w:r w:rsidRPr="00136EFD">
        <w:rPr>
          <w:rFonts w:cs="Arial"/>
          <w:b w:val="0"/>
          <w:sz w:val="22"/>
          <w:szCs w:val="22"/>
        </w:rPr>
        <w:t xml:space="preserve">es salariés sont très nombreux à indiquer qu’ils </w:t>
      </w:r>
      <w:r w:rsidRPr="00F721CF">
        <w:rPr>
          <w:rFonts w:cs="Arial"/>
          <w:sz w:val="22"/>
          <w:szCs w:val="22"/>
        </w:rPr>
        <w:t>doivent souvent ou toujours se dépêcher</w:t>
      </w:r>
      <w:r>
        <w:rPr>
          <w:rFonts w:cs="Arial"/>
          <w:b w:val="0"/>
          <w:sz w:val="22"/>
          <w:szCs w:val="22"/>
        </w:rPr>
        <w:t xml:space="preserve"> pour faire leur travail</w:t>
      </w:r>
      <w:r w:rsidRPr="00136EFD">
        <w:rPr>
          <w:rFonts w:cs="Arial"/>
          <w:b w:val="0"/>
          <w:sz w:val="22"/>
          <w:szCs w:val="22"/>
        </w:rPr>
        <w:t>. Ils ont des marges de manœuvre relativement limitées.</w:t>
      </w:r>
      <w:r>
        <w:rPr>
          <w:rFonts w:cs="Arial"/>
          <w:b w:val="0"/>
          <w:sz w:val="22"/>
          <w:szCs w:val="22"/>
        </w:rPr>
        <w:t xml:space="preserve"> Par contre</w:t>
      </w:r>
      <w:r w:rsidRPr="00136EFD">
        <w:rPr>
          <w:rFonts w:cs="Arial"/>
          <w:b w:val="0"/>
          <w:sz w:val="22"/>
          <w:szCs w:val="22"/>
        </w:rPr>
        <w:t xml:space="preserve"> ils </w:t>
      </w:r>
      <w:r w:rsidRPr="00F721CF">
        <w:rPr>
          <w:rFonts w:cs="Arial"/>
          <w:sz w:val="22"/>
          <w:szCs w:val="22"/>
        </w:rPr>
        <w:t>considèrent souvent que leurs supérieurs apprécient leur travail à sa juste valeur et les respectent</w:t>
      </w:r>
      <w:r>
        <w:rPr>
          <w:rFonts w:cs="Arial"/>
          <w:b w:val="0"/>
          <w:sz w:val="22"/>
          <w:szCs w:val="22"/>
        </w:rPr>
        <w:t> ;</w:t>
      </w:r>
      <w:r w:rsidRPr="00136EFD">
        <w:rPr>
          <w:rFonts w:cs="Arial"/>
          <w:b w:val="0"/>
          <w:sz w:val="22"/>
          <w:szCs w:val="22"/>
        </w:rPr>
        <w:t xml:space="preserve"> ils estiment relativement rarement que leur sécurité d’emploi est menacée.</w:t>
      </w:r>
    </w:p>
    <w:p w:rsidR="00867DF3" w:rsidRPr="00136EFD" w:rsidRDefault="00867DF3" w:rsidP="00867DF3">
      <w:pPr>
        <w:pStyle w:val="Sansinterligne"/>
        <w:rPr>
          <w:rFonts w:cs="Arial"/>
          <w:b w:val="0"/>
          <w:sz w:val="22"/>
          <w:szCs w:val="22"/>
        </w:rPr>
      </w:pPr>
      <w:r w:rsidRPr="00136EFD">
        <w:rPr>
          <w:rFonts w:cs="Arial"/>
          <w:b w:val="0"/>
          <w:sz w:val="22"/>
          <w:szCs w:val="22"/>
        </w:rPr>
        <w:t>Ces salariés sont plutôt jeunes et travaillent souvent dans des entreprises de moins de 50 salariés.</w:t>
      </w:r>
    </w:p>
    <w:p w:rsidR="00867DF3" w:rsidRPr="00136EFD" w:rsidRDefault="00867DF3" w:rsidP="00867DF3">
      <w:pPr>
        <w:pStyle w:val="Sansinterligne"/>
        <w:rPr>
          <w:rFonts w:cs="Arial"/>
          <w:b w:val="0"/>
          <w:sz w:val="22"/>
          <w:szCs w:val="22"/>
        </w:rPr>
      </w:pPr>
      <w:r w:rsidRPr="00136EFD">
        <w:rPr>
          <w:rFonts w:cs="Arial"/>
          <w:b w:val="0"/>
          <w:sz w:val="22"/>
          <w:szCs w:val="22"/>
        </w:rPr>
        <w:t>Ils travaillent plus souvent à temps par</w:t>
      </w:r>
      <w:r>
        <w:rPr>
          <w:rFonts w:cs="Arial"/>
          <w:b w:val="0"/>
          <w:sz w:val="22"/>
          <w:szCs w:val="22"/>
        </w:rPr>
        <w:t>tiel que la moyenne</w:t>
      </w:r>
      <w:r w:rsidRPr="00136EFD">
        <w:rPr>
          <w:rFonts w:cs="Arial"/>
          <w:b w:val="0"/>
          <w:sz w:val="22"/>
          <w:szCs w:val="22"/>
        </w:rPr>
        <w:t>.</w:t>
      </w:r>
    </w:p>
    <w:p w:rsidR="00867DF3" w:rsidRPr="00346CEE" w:rsidRDefault="00867DF3" w:rsidP="00867DF3">
      <w:pPr>
        <w:pStyle w:val="Sansinterligne"/>
        <w:rPr>
          <w:rFonts w:cs="Arial"/>
          <w:sz w:val="22"/>
          <w:szCs w:val="22"/>
        </w:rPr>
      </w:pPr>
    </w:p>
    <w:p w:rsidR="00867DF3" w:rsidRDefault="00867DF3" w:rsidP="00867DF3">
      <w:pPr>
        <w:pStyle w:val="Sansinterligne"/>
        <w:rPr>
          <w:rStyle w:val="A7"/>
          <w:b/>
          <w:sz w:val="22"/>
          <w:szCs w:val="22"/>
        </w:rPr>
      </w:pPr>
      <w:r w:rsidRPr="00346CEE">
        <w:rPr>
          <w:bCs/>
          <w:sz w:val="22"/>
          <w:szCs w:val="22"/>
        </w:rPr>
        <w:t>Métiers « intermédiaires » de l’industrie et du transport-logistique</w:t>
      </w:r>
      <w:r w:rsidRPr="00136EFD">
        <w:rPr>
          <w:b w:val="0"/>
          <w:bCs/>
          <w:sz w:val="22"/>
          <w:szCs w:val="22"/>
        </w:rPr>
        <w:t xml:space="preserve"> </w:t>
      </w:r>
      <w:r w:rsidRPr="00136EFD">
        <w:rPr>
          <w:rStyle w:val="A7"/>
          <w:b/>
          <w:sz w:val="22"/>
          <w:szCs w:val="22"/>
        </w:rPr>
        <w:t>(7 %)</w:t>
      </w:r>
    </w:p>
    <w:p w:rsidR="00867DF3" w:rsidRDefault="00867DF3" w:rsidP="00867DF3">
      <w:pPr>
        <w:pStyle w:val="Sansinterligne"/>
        <w:rPr>
          <w:rFonts w:cs="Arial"/>
          <w:b w:val="0"/>
          <w:sz w:val="22"/>
          <w:szCs w:val="22"/>
        </w:rPr>
      </w:pPr>
      <w:r w:rsidRPr="00136EFD">
        <w:rPr>
          <w:rFonts w:cs="Arial"/>
          <w:b w:val="0"/>
          <w:sz w:val="22"/>
          <w:szCs w:val="22"/>
        </w:rPr>
        <w:t>Il s’agit d’une classe « moyenne » pour ce qui est des conditions de travail. Elle ne se caractérise pas</w:t>
      </w:r>
      <w:r>
        <w:rPr>
          <w:rFonts w:cs="Arial"/>
          <w:b w:val="0"/>
          <w:sz w:val="22"/>
          <w:szCs w:val="22"/>
        </w:rPr>
        <w:t xml:space="preserve"> </w:t>
      </w:r>
      <w:r w:rsidRPr="00136EFD">
        <w:rPr>
          <w:rFonts w:cs="Arial"/>
          <w:b w:val="0"/>
          <w:sz w:val="22"/>
          <w:szCs w:val="22"/>
        </w:rPr>
        <w:t>par des conditions particulières pour ce qui est des contraintes horaires, des risques phys</w:t>
      </w:r>
      <w:r>
        <w:rPr>
          <w:rFonts w:cs="Arial"/>
          <w:b w:val="0"/>
          <w:sz w:val="22"/>
          <w:szCs w:val="22"/>
        </w:rPr>
        <w:t>iques, chimiques</w:t>
      </w:r>
      <w:r w:rsidRPr="00136EFD">
        <w:rPr>
          <w:rFonts w:cs="Arial"/>
          <w:b w:val="0"/>
          <w:sz w:val="22"/>
          <w:szCs w:val="22"/>
        </w:rPr>
        <w:t xml:space="preserve"> ou biologiques, ou encore des relations dans le travail.</w:t>
      </w:r>
      <w:r>
        <w:rPr>
          <w:rFonts w:cs="Arial"/>
          <w:b w:val="0"/>
          <w:sz w:val="22"/>
          <w:szCs w:val="22"/>
        </w:rPr>
        <w:t xml:space="preserve"> C</w:t>
      </w:r>
      <w:r w:rsidRPr="00136EFD">
        <w:rPr>
          <w:rFonts w:cs="Arial"/>
          <w:b w:val="0"/>
          <w:sz w:val="22"/>
          <w:szCs w:val="22"/>
        </w:rPr>
        <w:t xml:space="preserve">es salariés sont </w:t>
      </w:r>
      <w:r>
        <w:rPr>
          <w:rFonts w:cs="Arial"/>
          <w:b w:val="0"/>
          <w:sz w:val="22"/>
          <w:szCs w:val="22"/>
        </w:rPr>
        <w:t xml:space="preserve">toutefois </w:t>
      </w:r>
      <w:r w:rsidRPr="00136EFD">
        <w:rPr>
          <w:rFonts w:cs="Arial"/>
          <w:b w:val="0"/>
          <w:sz w:val="22"/>
          <w:szCs w:val="22"/>
        </w:rPr>
        <w:t xml:space="preserve">nombreux à subir au moins trois contraintes de rythme et ils ont souvent des contraintes organisationnelles. </w:t>
      </w:r>
    </w:p>
    <w:p w:rsidR="00867DF3" w:rsidRDefault="00867DF3" w:rsidP="00867DF3">
      <w:pPr>
        <w:pStyle w:val="Sansinterligne"/>
        <w:rPr>
          <w:rFonts w:cs="Arial"/>
          <w:b w:val="0"/>
          <w:sz w:val="22"/>
          <w:szCs w:val="22"/>
        </w:rPr>
      </w:pPr>
      <w:r w:rsidRPr="00136EFD">
        <w:rPr>
          <w:rFonts w:cs="Arial"/>
          <w:b w:val="0"/>
          <w:sz w:val="22"/>
          <w:szCs w:val="22"/>
        </w:rPr>
        <w:t xml:space="preserve">Ils estiment très souvent qu’une erreur pourrait entraîner des conséquences graves à plusieurs niveaux (pour la qualité du produit ou du service, des coûts financiers importants pour l’entreprise, voire même des conséquences dangereuses pour leur sécurité ou celle d’autres personnes, ou des sanctions). </w:t>
      </w:r>
    </w:p>
    <w:p w:rsidR="00867DF3" w:rsidRPr="00136EFD" w:rsidRDefault="00867DF3" w:rsidP="00867DF3">
      <w:pPr>
        <w:pStyle w:val="Sansinterligne"/>
        <w:rPr>
          <w:rFonts w:cs="Arial"/>
          <w:b w:val="0"/>
          <w:sz w:val="22"/>
          <w:szCs w:val="22"/>
        </w:rPr>
      </w:pPr>
      <w:r>
        <w:rPr>
          <w:rFonts w:cs="Arial"/>
          <w:b w:val="0"/>
          <w:sz w:val="22"/>
          <w:szCs w:val="22"/>
        </w:rPr>
        <w:t>I</w:t>
      </w:r>
      <w:r w:rsidRPr="00136EFD">
        <w:rPr>
          <w:rFonts w:cs="Arial"/>
          <w:b w:val="0"/>
          <w:sz w:val="22"/>
          <w:szCs w:val="22"/>
        </w:rPr>
        <w:t>ls doivent souvent suivre des procédures de qualité strictes et ils sont relativement nombreux à devoir atteindre</w:t>
      </w:r>
      <w:r>
        <w:rPr>
          <w:rFonts w:cs="Arial"/>
          <w:b w:val="0"/>
          <w:sz w:val="22"/>
          <w:szCs w:val="22"/>
        </w:rPr>
        <w:t xml:space="preserve"> </w:t>
      </w:r>
      <w:r w:rsidRPr="00136EFD">
        <w:rPr>
          <w:rFonts w:cs="Arial"/>
          <w:b w:val="0"/>
          <w:sz w:val="22"/>
          <w:szCs w:val="22"/>
        </w:rPr>
        <w:t>des objectifs chiffrés précis et passer des entretiens individuels d’évaluation annuels.</w:t>
      </w:r>
      <w:r>
        <w:rPr>
          <w:rFonts w:cs="Arial"/>
          <w:b w:val="0"/>
          <w:sz w:val="22"/>
          <w:szCs w:val="22"/>
        </w:rPr>
        <w:t xml:space="preserve"> Mais ils</w:t>
      </w:r>
      <w:r w:rsidRPr="00136EFD">
        <w:rPr>
          <w:rFonts w:cs="Arial"/>
          <w:b w:val="0"/>
          <w:sz w:val="22"/>
          <w:szCs w:val="22"/>
        </w:rPr>
        <w:t xml:space="preserve"> sont moins nombreux que la moyenne à estimer recevoir le respect et l’estime qu’ils méritent à leur travail vu tous leurs efforts.</w:t>
      </w:r>
    </w:p>
    <w:p w:rsidR="00867DF3" w:rsidRDefault="00867DF3" w:rsidP="00867DF3">
      <w:pPr>
        <w:pStyle w:val="Sansinterligne"/>
        <w:rPr>
          <w:rFonts w:cs="Arial"/>
          <w:b w:val="0"/>
          <w:sz w:val="22"/>
          <w:szCs w:val="22"/>
        </w:rPr>
      </w:pPr>
      <w:r w:rsidRPr="00136EFD">
        <w:rPr>
          <w:rFonts w:cs="Arial"/>
          <w:b w:val="0"/>
          <w:sz w:val="22"/>
          <w:szCs w:val="22"/>
        </w:rPr>
        <w:t>Cette classe regroupe des métiers plutôt masculins</w:t>
      </w:r>
      <w:r>
        <w:rPr>
          <w:rFonts w:cs="Arial"/>
          <w:b w:val="0"/>
          <w:sz w:val="22"/>
          <w:szCs w:val="22"/>
        </w:rPr>
        <w:t>.</w:t>
      </w:r>
      <w:r w:rsidRPr="00136EFD">
        <w:rPr>
          <w:rFonts w:cs="Arial"/>
          <w:b w:val="0"/>
          <w:sz w:val="22"/>
          <w:szCs w:val="22"/>
        </w:rPr>
        <w:t xml:space="preserve"> </w:t>
      </w:r>
    </w:p>
    <w:p w:rsidR="00867DF3" w:rsidRPr="00136EFD" w:rsidRDefault="00867DF3" w:rsidP="00867DF3">
      <w:pPr>
        <w:pStyle w:val="Sansinterligne"/>
        <w:rPr>
          <w:rFonts w:cs="Arial"/>
          <w:b w:val="0"/>
          <w:sz w:val="22"/>
          <w:szCs w:val="22"/>
        </w:rPr>
      </w:pPr>
    </w:p>
    <w:p w:rsidR="00867DF3" w:rsidRPr="00346CEE" w:rsidRDefault="00867DF3" w:rsidP="00867DF3">
      <w:pPr>
        <w:pStyle w:val="Sansinterligne"/>
        <w:rPr>
          <w:rStyle w:val="A7"/>
          <w:sz w:val="22"/>
          <w:szCs w:val="22"/>
        </w:rPr>
      </w:pPr>
      <w:r w:rsidRPr="00346CEE">
        <w:rPr>
          <w:rFonts w:cs="Frutiger"/>
          <w:bCs/>
          <w:color w:val="000000"/>
          <w:sz w:val="22"/>
          <w:szCs w:val="22"/>
        </w:rPr>
        <w:t xml:space="preserve">Métiers à risques physiques et chimiques, mais avec un bon vécu au travail </w:t>
      </w:r>
      <w:r w:rsidRPr="00346CEE">
        <w:rPr>
          <w:rStyle w:val="A7"/>
          <w:b/>
          <w:sz w:val="22"/>
          <w:szCs w:val="22"/>
        </w:rPr>
        <w:t>(7%)</w:t>
      </w:r>
    </w:p>
    <w:p w:rsidR="00867DF3" w:rsidRPr="00136EFD" w:rsidRDefault="00867DF3" w:rsidP="00867DF3">
      <w:pPr>
        <w:pStyle w:val="Sansinterligne"/>
        <w:rPr>
          <w:rFonts w:cs="Arial"/>
          <w:b w:val="0"/>
          <w:sz w:val="22"/>
          <w:szCs w:val="22"/>
        </w:rPr>
      </w:pPr>
      <w:r>
        <w:rPr>
          <w:rFonts w:cs="Arial"/>
          <w:b w:val="0"/>
          <w:sz w:val="22"/>
          <w:szCs w:val="22"/>
        </w:rPr>
        <w:t>L</w:t>
      </w:r>
      <w:r w:rsidRPr="00136EFD">
        <w:rPr>
          <w:rFonts w:cs="Arial"/>
          <w:b w:val="0"/>
          <w:sz w:val="22"/>
          <w:szCs w:val="22"/>
        </w:rPr>
        <w:t xml:space="preserve">es contraintes physiques </w:t>
      </w:r>
      <w:r>
        <w:rPr>
          <w:rFonts w:cs="Arial"/>
          <w:b w:val="0"/>
          <w:sz w:val="22"/>
          <w:szCs w:val="22"/>
        </w:rPr>
        <w:t xml:space="preserve">sont </w:t>
      </w:r>
      <w:r w:rsidRPr="00136EFD">
        <w:rPr>
          <w:rFonts w:cs="Arial"/>
          <w:b w:val="0"/>
          <w:sz w:val="22"/>
          <w:szCs w:val="22"/>
        </w:rPr>
        <w:t>intenses et souvent multiples (notamment des contraintes posturales et du travail en station debout</w:t>
      </w:r>
      <w:r>
        <w:rPr>
          <w:rFonts w:cs="Arial"/>
          <w:b w:val="0"/>
          <w:sz w:val="22"/>
          <w:szCs w:val="22"/>
        </w:rPr>
        <w:t>, exposition au bruit). Ce sont aussi</w:t>
      </w:r>
      <w:r w:rsidRPr="00136EFD">
        <w:rPr>
          <w:rFonts w:cs="Arial"/>
          <w:b w:val="0"/>
          <w:sz w:val="22"/>
          <w:szCs w:val="22"/>
        </w:rPr>
        <w:t xml:space="preserve"> </w:t>
      </w:r>
      <w:r w:rsidRPr="00F721CF">
        <w:rPr>
          <w:rFonts w:cs="Arial"/>
          <w:sz w:val="22"/>
          <w:szCs w:val="22"/>
        </w:rPr>
        <w:t>les métiers les plus exposés aux produits chimiques (cancérogènes)</w:t>
      </w:r>
      <w:r>
        <w:rPr>
          <w:rFonts w:cs="Arial"/>
          <w:b w:val="0"/>
          <w:sz w:val="22"/>
          <w:szCs w:val="22"/>
        </w:rPr>
        <w:t> ; ils</w:t>
      </w:r>
      <w:r w:rsidRPr="00136EFD">
        <w:rPr>
          <w:rFonts w:cs="Arial"/>
          <w:b w:val="0"/>
          <w:sz w:val="22"/>
          <w:szCs w:val="22"/>
        </w:rPr>
        <w:t xml:space="preserve"> sont particulièrement concernés par la multi exposition (au moins trois produits chimiques) et par une exposition importante par sa durée ou son intensité.</w:t>
      </w:r>
    </w:p>
    <w:p w:rsidR="00867DF3" w:rsidRPr="00136EFD" w:rsidRDefault="00867DF3" w:rsidP="00867DF3">
      <w:pPr>
        <w:pStyle w:val="Sansinterligne"/>
        <w:rPr>
          <w:rFonts w:cs="Arial"/>
          <w:b w:val="0"/>
          <w:sz w:val="22"/>
          <w:szCs w:val="22"/>
        </w:rPr>
      </w:pPr>
      <w:r>
        <w:rPr>
          <w:rFonts w:cs="Arial"/>
          <w:b w:val="0"/>
          <w:sz w:val="22"/>
          <w:szCs w:val="22"/>
        </w:rPr>
        <w:t>Mais</w:t>
      </w:r>
      <w:r w:rsidRPr="00136EFD">
        <w:rPr>
          <w:rFonts w:cs="Arial"/>
          <w:b w:val="0"/>
          <w:sz w:val="22"/>
          <w:szCs w:val="22"/>
        </w:rPr>
        <w:t xml:space="preserve"> ces professionnels </w:t>
      </w:r>
      <w:r>
        <w:rPr>
          <w:rFonts w:cs="Arial"/>
          <w:b w:val="0"/>
          <w:sz w:val="22"/>
          <w:szCs w:val="22"/>
        </w:rPr>
        <w:t xml:space="preserve">ont un bon vécu au travail et </w:t>
      </w:r>
      <w:r w:rsidRPr="00136EFD">
        <w:rPr>
          <w:rFonts w:cs="Arial"/>
          <w:b w:val="0"/>
          <w:sz w:val="22"/>
          <w:szCs w:val="22"/>
        </w:rPr>
        <w:t>bénéficient d’un soutien social important</w:t>
      </w:r>
      <w:r>
        <w:rPr>
          <w:rFonts w:cs="Arial"/>
          <w:b w:val="0"/>
          <w:sz w:val="22"/>
          <w:szCs w:val="22"/>
        </w:rPr>
        <w:t>.</w:t>
      </w:r>
    </w:p>
    <w:p w:rsidR="00867DF3" w:rsidRPr="00136EFD" w:rsidRDefault="00867DF3" w:rsidP="00867DF3">
      <w:pPr>
        <w:pStyle w:val="Sansinterligne"/>
        <w:rPr>
          <w:rFonts w:cs="Arial"/>
          <w:b w:val="0"/>
          <w:sz w:val="22"/>
          <w:szCs w:val="22"/>
        </w:rPr>
      </w:pPr>
      <w:r w:rsidRPr="00136EFD">
        <w:rPr>
          <w:rFonts w:cs="Arial"/>
          <w:b w:val="0"/>
          <w:sz w:val="22"/>
          <w:szCs w:val="22"/>
        </w:rPr>
        <w:t xml:space="preserve">Ils sont </w:t>
      </w:r>
      <w:r w:rsidRPr="00F721CF">
        <w:rPr>
          <w:rFonts w:cs="Arial"/>
          <w:sz w:val="22"/>
          <w:szCs w:val="22"/>
        </w:rPr>
        <w:t>plus nombreux que la moyenne à juger que leurs perspectives de promotion sont satisfaisantes vu leurs efforts</w:t>
      </w:r>
      <w:r w:rsidRPr="00136EFD">
        <w:rPr>
          <w:rFonts w:cs="Arial"/>
          <w:b w:val="0"/>
          <w:sz w:val="22"/>
          <w:szCs w:val="22"/>
        </w:rPr>
        <w:t>, que leur position actuelle correspond bien à leur formation et qu’ils reçoivent le respect et l’estime qu’ils méritent. Ils sont enfin plus nombreux que la moyenne à déclarer qu’ils sont satisfaits de leur travail dans l’ensemble.</w:t>
      </w:r>
    </w:p>
    <w:p w:rsidR="00867DF3" w:rsidRDefault="00867DF3" w:rsidP="00867DF3">
      <w:pPr>
        <w:pStyle w:val="Sansinterligne"/>
        <w:rPr>
          <w:rFonts w:cs="Arial"/>
          <w:b w:val="0"/>
          <w:sz w:val="22"/>
          <w:szCs w:val="22"/>
        </w:rPr>
      </w:pPr>
      <w:r w:rsidRPr="00136EFD">
        <w:rPr>
          <w:rFonts w:cs="Arial"/>
          <w:b w:val="0"/>
          <w:sz w:val="22"/>
          <w:szCs w:val="22"/>
        </w:rPr>
        <w:t>Les salariés de cette classe sont plutôt jeunes et travaillent en général dans de petites entreprises (moins de 50 salariés).</w:t>
      </w:r>
    </w:p>
    <w:p w:rsidR="00867DF3" w:rsidRDefault="00867DF3" w:rsidP="00867DF3">
      <w:pPr>
        <w:pStyle w:val="Sansinterligne"/>
        <w:jc w:val="center"/>
        <w:rPr>
          <w:rFonts w:ascii="Arial" w:hAnsi="Arial" w:cs="Arial"/>
        </w:rPr>
      </w:pPr>
    </w:p>
    <w:p w:rsidR="00867DF3" w:rsidRPr="00C95AED" w:rsidRDefault="00867DF3" w:rsidP="00867DF3">
      <w:pPr>
        <w:pStyle w:val="Sansinterligne"/>
        <w:jc w:val="left"/>
        <w:rPr>
          <w:rStyle w:val="A7"/>
          <w:sz w:val="22"/>
          <w:szCs w:val="22"/>
        </w:rPr>
      </w:pPr>
      <w:r w:rsidRPr="00C95AED">
        <w:rPr>
          <w:rFonts w:cs="Frutiger"/>
          <w:bCs/>
          <w:color w:val="000000"/>
          <w:sz w:val="22"/>
          <w:szCs w:val="22"/>
        </w:rPr>
        <w:t xml:space="preserve">Métiers de la santé, l’action sociale, culturelle et sportive, l’enseignement privé </w:t>
      </w:r>
      <w:r w:rsidRPr="00C95AED">
        <w:rPr>
          <w:rStyle w:val="A7"/>
          <w:b/>
          <w:sz w:val="22"/>
          <w:szCs w:val="22"/>
        </w:rPr>
        <w:t>(5 %)</w:t>
      </w:r>
    </w:p>
    <w:p w:rsidR="00867DF3" w:rsidRDefault="00867DF3" w:rsidP="00867DF3">
      <w:pPr>
        <w:pStyle w:val="Sansinterligne"/>
        <w:rPr>
          <w:rFonts w:cs="Arial"/>
          <w:b w:val="0"/>
          <w:sz w:val="22"/>
          <w:szCs w:val="22"/>
        </w:rPr>
      </w:pPr>
      <w:r>
        <w:rPr>
          <w:rFonts w:cs="Arial"/>
          <w:b w:val="0"/>
          <w:sz w:val="22"/>
          <w:szCs w:val="22"/>
        </w:rPr>
        <w:t xml:space="preserve">Ils sont </w:t>
      </w:r>
      <w:r w:rsidRPr="00F721CF">
        <w:rPr>
          <w:rFonts w:cs="Arial"/>
          <w:sz w:val="22"/>
          <w:szCs w:val="22"/>
        </w:rPr>
        <w:t>proches des métiers « intermédiaires » de l’industrie et du transport-logistique.</w:t>
      </w:r>
    </w:p>
    <w:p w:rsidR="00867DF3" w:rsidRPr="00136EFD" w:rsidRDefault="00867DF3" w:rsidP="00867DF3">
      <w:pPr>
        <w:pStyle w:val="Sansinterligne"/>
        <w:rPr>
          <w:rFonts w:cs="Arial"/>
          <w:b w:val="0"/>
          <w:sz w:val="22"/>
          <w:szCs w:val="22"/>
        </w:rPr>
      </w:pPr>
      <w:r w:rsidRPr="00136EFD">
        <w:rPr>
          <w:rFonts w:cs="Arial"/>
          <w:b w:val="0"/>
          <w:sz w:val="22"/>
          <w:szCs w:val="22"/>
        </w:rPr>
        <w:t>Ces salariés sont plus nombreux que la moyenne à indiquer qu’ils doivent toujours ou souvent emporter du travail chez eux en raison de leur charge de travail. Ils ont peu de contraintes de rythme En outre, une erreur dans le travail entraine plutôt rarement des coûts financiers importants pour l’entreprise.</w:t>
      </w:r>
    </w:p>
    <w:p w:rsidR="00867DF3" w:rsidRPr="00136EFD" w:rsidRDefault="00867DF3" w:rsidP="00867DF3">
      <w:pPr>
        <w:pStyle w:val="Sansinterligne"/>
        <w:rPr>
          <w:rFonts w:cs="Arial"/>
          <w:b w:val="0"/>
          <w:sz w:val="22"/>
          <w:szCs w:val="22"/>
        </w:rPr>
      </w:pPr>
      <w:r w:rsidRPr="00136EFD">
        <w:rPr>
          <w:rFonts w:cs="Arial"/>
          <w:b w:val="0"/>
          <w:sz w:val="22"/>
          <w:szCs w:val="22"/>
        </w:rPr>
        <w:t>Ils subissent relativement souvent des agressions verbales de la part de leurs collègues ou de leurs supérieurs et sont moins nombreux que la moyenne à estimer que leur supérieur les aide à mener</w:t>
      </w:r>
      <w:r>
        <w:rPr>
          <w:rFonts w:cs="Arial"/>
          <w:b w:val="0"/>
          <w:sz w:val="22"/>
          <w:szCs w:val="22"/>
        </w:rPr>
        <w:t xml:space="preserve"> </w:t>
      </w:r>
      <w:r w:rsidRPr="00136EFD">
        <w:rPr>
          <w:rFonts w:cs="Arial"/>
          <w:b w:val="0"/>
          <w:sz w:val="22"/>
          <w:szCs w:val="22"/>
        </w:rPr>
        <w:t>leur tâche à bien.</w:t>
      </w:r>
    </w:p>
    <w:p w:rsidR="00867DF3" w:rsidRPr="00136EFD" w:rsidRDefault="00867DF3" w:rsidP="00867DF3">
      <w:pPr>
        <w:pStyle w:val="Sansinterligne"/>
        <w:rPr>
          <w:rFonts w:cs="Arial"/>
          <w:b w:val="0"/>
          <w:sz w:val="22"/>
          <w:szCs w:val="22"/>
        </w:rPr>
      </w:pPr>
      <w:r w:rsidRPr="00136EFD">
        <w:rPr>
          <w:rFonts w:cs="Arial"/>
          <w:b w:val="0"/>
          <w:sz w:val="22"/>
          <w:szCs w:val="22"/>
        </w:rPr>
        <w:t>Ils considèrent en général que leur position actuelle correspond bien à leur formation et ils considè</w:t>
      </w:r>
      <w:r>
        <w:rPr>
          <w:rFonts w:cs="Arial"/>
          <w:b w:val="0"/>
          <w:sz w:val="22"/>
          <w:szCs w:val="22"/>
        </w:rPr>
        <w:t>rent</w:t>
      </w:r>
      <w:r w:rsidRPr="00136EFD">
        <w:rPr>
          <w:rFonts w:cs="Arial"/>
          <w:b w:val="0"/>
          <w:sz w:val="22"/>
          <w:szCs w:val="22"/>
        </w:rPr>
        <w:t xml:space="preserve"> que leur travail est bon pour leur santé.</w:t>
      </w:r>
    </w:p>
    <w:p w:rsidR="00867DF3" w:rsidRPr="00136EFD" w:rsidRDefault="00867DF3" w:rsidP="00867DF3">
      <w:pPr>
        <w:pStyle w:val="Sansinterligne"/>
        <w:jc w:val="left"/>
        <w:rPr>
          <w:rFonts w:cs="Arial"/>
          <w:b w:val="0"/>
          <w:sz w:val="22"/>
          <w:szCs w:val="22"/>
        </w:rPr>
      </w:pPr>
      <w:r w:rsidRPr="00136EFD">
        <w:rPr>
          <w:rFonts w:cs="Arial"/>
          <w:b w:val="0"/>
          <w:sz w:val="22"/>
          <w:szCs w:val="22"/>
        </w:rPr>
        <w:t>Ces professionnels trava</w:t>
      </w:r>
      <w:r>
        <w:rPr>
          <w:rFonts w:cs="Arial"/>
          <w:b w:val="0"/>
          <w:sz w:val="22"/>
          <w:szCs w:val="22"/>
        </w:rPr>
        <w:t>illent</w:t>
      </w:r>
      <w:r w:rsidRPr="00136EFD">
        <w:rPr>
          <w:rFonts w:cs="Arial"/>
          <w:b w:val="0"/>
          <w:sz w:val="22"/>
          <w:szCs w:val="22"/>
        </w:rPr>
        <w:t xml:space="preserve"> souvent à temps partiel.</w:t>
      </w:r>
    </w:p>
    <w:p w:rsidR="00867DF3" w:rsidRDefault="00867DF3" w:rsidP="00867DF3">
      <w:pPr>
        <w:pStyle w:val="Sansinterligne"/>
        <w:jc w:val="center"/>
        <w:rPr>
          <w:rFonts w:ascii="Arial" w:hAnsi="Arial" w:cs="Arial"/>
        </w:rPr>
      </w:pPr>
    </w:p>
    <w:p w:rsidR="00867DF3" w:rsidRDefault="00867DF3" w:rsidP="00867DF3">
      <w:pPr>
        <w:pStyle w:val="Sansinterligne"/>
        <w:jc w:val="center"/>
        <w:rPr>
          <w:rFonts w:ascii="Arial" w:hAnsi="Arial" w:cs="Arial"/>
        </w:rPr>
      </w:pPr>
    </w:p>
    <w:p w:rsidR="00867DF3" w:rsidRDefault="00867DF3" w:rsidP="00867DF3">
      <w:pPr>
        <w:pStyle w:val="Sansinterligne"/>
        <w:jc w:val="center"/>
        <w:rPr>
          <w:rFonts w:ascii="Arial" w:hAnsi="Arial" w:cs="Arial"/>
        </w:rPr>
      </w:pPr>
    </w:p>
    <w:p w:rsidR="00867DF3" w:rsidRPr="00BE3E51" w:rsidRDefault="00867DF3" w:rsidP="00867DF3">
      <w:pPr>
        <w:pStyle w:val="Sansinterligne"/>
        <w:jc w:val="center"/>
        <w:rPr>
          <w:rFonts w:ascii="Arial" w:hAnsi="Arial" w:cs="Arial"/>
        </w:rPr>
      </w:pPr>
      <w:r w:rsidRPr="00BE3E51">
        <w:rPr>
          <w:rFonts w:ascii="Arial" w:hAnsi="Arial" w:cs="Arial"/>
        </w:rPr>
        <w:t>La formation, les jeunes</w:t>
      </w:r>
    </w:p>
    <w:p w:rsidR="00867DF3" w:rsidRDefault="00867DF3" w:rsidP="00867DF3">
      <w:pPr>
        <w:pStyle w:val="Sansinterligne"/>
        <w:rPr>
          <w:rFonts w:ascii="Gautami" w:hAnsi="Gautami" w:cs="Gautami"/>
          <w:sz w:val="22"/>
          <w:szCs w:val="22"/>
        </w:rPr>
      </w:pPr>
    </w:p>
    <w:p w:rsidR="00867DF3" w:rsidRDefault="00867DF3" w:rsidP="00867DF3">
      <w:pPr>
        <w:pStyle w:val="Sansinterligne"/>
        <w:rPr>
          <w:rFonts w:ascii="Gautami" w:hAnsi="Gautami" w:cs="Gautami"/>
          <w:sz w:val="22"/>
          <w:szCs w:val="22"/>
        </w:rPr>
      </w:pPr>
    </w:p>
    <w:p w:rsidR="00867DF3" w:rsidRPr="003F45B3" w:rsidRDefault="00867DF3" w:rsidP="00867DF3">
      <w:pPr>
        <w:pStyle w:val="Sansinterligne"/>
        <w:rPr>
          <w:rFonts w:ascii="Gautami" w:hAnsi="Gautami" w:cs="Gautami"/>
          <w:sz w:val="22"/>
          <w:szCs w:val="22"/>
        </w:rPr>
      </w:pPr>
      <w:r w:rsidRPr="003F45B3">
        <w:rPr>
          <w:rFonts w:ascii="Gautami" w:hAnsi="Gautami" w:cs="Gautami"/>
          <w:sz w:val="22"/>
          <w:szCs w:val="22"/>
        </w:rPr>
        <w:t>297 000 nouveaux apprentis en 2012 : 59% sont localisés dans des entreprises de moins de 10 salariés ; avant leur entrée en apprentissage, 40% n’ont aucun diplôme et 38% au moins le bac ; ces apprentis préparent un CAP/BEP pour 44%, un bac pour 23% et un diplôme de l’enseignement supérieur pour 31%.</w:t>
      </w:r>
    </w:p>
    <w:p w:rsidR="00867DF3" w:rsidRPr="003F45B3" w:rsidRDefault="00867DF3" w:rsidP="00867DF3">
      <w:pPr>
        <w:pStyle w:val="Sansinterligne"/>
        <w:rPr>
          <w:rFonts w:ascii="Bell MT" w:hAnsi="Bell MT"/>
          <w:b w:val="0"/>
          <w:i/>
          <w:sz w:val="22"/>
          <w:szCs w:val="22"/>
        </w:rPr>
      </w:pPr>
      <w:r w:rsidRPr="003F45B3">
        <w:rPr>
          <w:rFonts w:ascii="Bell MT" w:hAnsi="Bell MT"/>
          <w:b w:val="0"/>
          <w:i/>
          <w:sz w:val="22"/>
          <w:szCs w:val="22"/>
        </w:rPr>
        <w:t>« L’apprentissage en 2012</w:t>
      </w:r>
      <w:r>
        <w:rPr>
          <w:rFonts w:ascii="Bell MT" w:hAnsi="Bell MT"/>
          <w:b w:val="0"/>
          <w:i/>
          <w:sz w:val="22"/>
          <w:szCs w:val="22"/>
        </w:rPr>
        <w:t xml:space="preserve"> : </w:t>
      </w:r>
      <w:r>
        <w:rPr>
          <w:rFonts w:ascii="Bell MT" w:hAnsi="Bell MT" w:cs="Bauhaus-Light"/>
          <w:b w:val="0"/>
          <w:i/>
          <w:sz w:val="22"/>
          <w:szCs w:val="22"/>
        </w:rPr>
        <w:t>q</w:t>
      </w:r>
      <w:r w:rsidRPr="003F45B3">
        <w:rPr>
          <w:rFonts w:ascii="Bell MT" w:hAnsi="Bell MT" w:cs="Bauhaus-Light"/>
          <w:b w:val="0"/>
          <w:i/>
          <w:sz w:val="22"/>
          <w:szCs w:val="22"/>
        </w:rPr>
        <w:t>uasi-stabilité des entrées,</w:t>
      </w:r>
      <w:r>
        <w:rPr>
          <w:rFonts w:ascii="Bell MT" w:hAnsi="Bell MT"/>
          <w:b w:val="0"/>
          <w:i/>
          <w:sz w:val="22"/>
          <w:szCs w:val="22"/>
        </w:rPr>
        <w:t xml:space="preserve">, </w:t>
      </w:r>
      <w:r w:rsidRPr="003F45B3">
        <w:rPr>
          <w:rFonts w:ascii="Bell MT" w:hAnsi="Bell MT" w:cs="Bauhaus-Light"/>
          <w:b w:val="0"/>
          <w:i/>
          <w:sz w:val="22"/>
          <w:szCs w:val="22"/>
        </w:rPr>
        <w:t>hausse de la part des contrats courts » Dares Analyses N° 42, juin</w:t>
      </w:r>
    </w:p>
    <w:p w:rsidR="00867DF3" w:rsidRDefault="00867DF3" w:rsidP="00867DF3">
      <w:pPr>
        <w:pStyle w:val="Sansinterligne"/>
        <w:rPr>
          <w:b w:val="0"/>
          <w:sz w:val="22"/>
          <w:szCs w:val="22"/>
        </w:rPr>
      </w:pPr>
    </w:p>
    <w:p w:rsidR="00867DF3" w:rsidRDefault="00867DF3" w:rsidP="00867DF3">
      <w:pPr>
        <w:pStyle w:val="Sansinterligne"/>
        <w:rPr>
          <w:b w:val="0"/>
          <w:sz w:val="22"/>
          <w:szCs w:val="22"/>
        </w:rPr>
      </w:pPr>
      <w:r w:rsidRPr="0081777D">
        <w:rPr>
          <w:b w:val="0"/>
          <w:sz w:val="22"/>
          <w:szCs w:val="22"/>
        </w:rPr>
        <w:t>En 2012, 297 000 nouveaux contrats d’apprentissage ont été comptabilisés dans le secteur privé, en hausse de 1% par rapport à l’année précédente, après +2,5% entre 2010 et 2011.</w:t>
      </w:r>
      <w:r>
        <w:rPr>
          <w:b w:val="0"/>
          <w:sz w:val="22"/>
          <w:szCs w:val="22"/>
        </w:rPr>
        <w:t xml:space="preserve"> </w:t>
      </w:r>
      <w:r w:rsidRPr="0081777D">
        <w:rPr>
          <w:b w:val="0"/>
          <w:sz w:val="22"/>
          <w:szCs w:val="22"/>
        </w:rPr>
        <w:t>Rappelons qu’au 2eme semestre 2012, les employeurs de plus de 250 salariés ont connu la suppression de l’aide</w:t>
      </w:r>
      <w:r>
        <w:rPr>
          <w:b w:val="0"/>
          <w:sz w:val="22"/>
          <w:szCs w:val="22"/>
        </w:rPr>
        <w:t xml:space="preserve"> accordée par l’Etat.</w:t>
      </w:r>
    </w:p>
    <w:p w:rsidR="00867DF3" w:rsidRDefault="00867DF3" w:rsidP="00867DF3">
      <w:pPr>
        <w:pStyle w:val="Sansinterligne"/>
        <w:rPr>
          <w:b w:val="0"/>
          <w:sz w:val="22"/>
          <w:szCs w:val="22"/>
        </w:rPr>
      </w:pPr>
      <w:r w:rsidRPr="001B0D2E">
        <w:rPr>
          <w:b w:val="0"/>
          <w:sz w:val="22"/>
          <w:szCs w:val="22"/>
        </w:rPr>
        <w:t>Entre 1996 et 2008, les entrées en contrat d’apprentissage</w:t>
      </w:r>
      <w:r>
        <w:rPr>
          <w:b w:val="0"/>
          <w:sz w:val="22"/>
          <w:szCs w:val="22"/>
        </w:rPr>
        <w:t xml:space="preserve"> </w:t>
      </w:r>
      <w:r w:rsidRPr="001B0D2E">
        <w:rPr>
          <w:b w:val="0"/>
          <w:sz w:val="22"/>
          <w:szCs w:val="22"/>
        </w:rPr>
        <w:t>ont fluctué en fonction du cycle économique</w:t>
      </w:r>
      <w:r>
        <w:rPr>
          <w:b w:val="0"/>
          <w:sz w:val="22"/>
          <w:szCs w:val="22"/>
        </w:rPr>
        <w:t xml:space="preserve"> </w:t>
      </w:r>
      <w:r w:rsidRPr="001B0D2E">
        <w:rPr>
          <w:b w:val="0"/>
          <w:sz w:val="22"/>
          <w:szCs w:val="22"/>
        </w:rPr>
        <w:t>autour d’une tendance globalement positive</w:t>
      </w:r>
      <w:r>
        <w:rPr>
          <w:b w:val="0"/>
          <w:sz w:val="22"/>
          <w:szCs w:val="22"/>
        </w:rPr>
        <w:t> ; l</w:t>
      </w:r>
      <w:r w:rsidRPr="001B0D2E">
        <w:rPr>
          <w:b w:val="0"/>
          <w:sz w:val="22"/>
          <w:szCs w:val="22"/>
        </w:rPr>
        <w:t>a crise de 2008 a ensuite mis un coup d’arrêt</w:t>
      </w:r>
      <w:r>
        <w:rPr>
          <w:b w:val="0"/>
          <w:sz w:val="22"/>
          <w:szCs w:val="22"/>
        </w:rPr>
        <w:t> ; e</w:t>
      </w:r>
      <w:r w:rsidRPr="001B0D2E">
        <w:rPr>
          <w:b w:val="0"/>
          <w:sz w:val="22"/>
          <w:szCs w:val="22"/>
        </w:rPr>
        <w:t>ntre</w:t>
      </w:r>
      <w:r>
        <w:rPr>
          <w:b w:val="0"/>
          <w:sz w:val="22"/>
          <w:szCs w:val="22"/>
        </w:rPr>
        <w:t xml:space="preserve"> </w:t>
      </w:r>
      <w:r w:rsidRPr="001B0D2E">
        <w:rPr>
          <w:b w:val="0"/>
          <w:sz w:val="22"/>
          <w:szCs w:val="22"/>
        </w:rPr>
        <w:t>2008 et 2012, les entrées sont restées globalement</w:t>
      </w:r>
      <w:r>
        <w:rPr>
          <w:b w:val="0"/>
          <w:sz w:val="22"/>
          <w:szCs w:val="22"/>
        </w:rPr>
        <w:t xml:space="preserve"> </w:t>
      </w:r>
      <w:r w:rsidRPr="001B0D2E">
        <w:rPr>
          <w:b w:val="0"/>
          <w:sz w:val="22"/>
          <w:szCs w:val="22"/>
        </w:rPr>
        <w:t>stables autour d’un niveau moyen de 290</w:t>
      </w:r>
      <w:r>
        <w:rPr>
          <w:b w:val="0"/>
          <w:sz w:val="22"/>
          <w:szCs w:val="22"/>
        </w:rPr>
        <w:t> </w:t>
      </w:r>
      <w:r w:rsidRPr="001B0D2E">
        <w:rPr>
          <w:b w:val="0"/>
          <w:sz w:val="22"/>
          <w:szCs w:val="22"/>
        </w:rPr>
        <w:t>000</w:t>
      </w:r>
      <w:r>
        <w:rPr>
          <w:b w:val="0"/>
          <w:sz w:val="22"/>
          <w:szCs w:val="22"/>
        </w:rPr>
        <w:t xml:space="preserve"> ; </w:t>
      </w:r>
      <w:r w:rsidRPr="001B0D2E">
        <w:rPr>
          <w:sz w:val="22"/>
          <w:szCs w:val="22"/>
        </w:rPr>
        <w:t>2013, par contre, connait une baisse de 8% avec 273 000 contrats</w:t>
      </w:r>
      <w:r>
        <w:rPr>
          <w:b w:val="0"/>
          <w:sz w:val="22"/>
          <w:szCs w:val="22"/>
        </w:rPr>
        <w:t>, une diminution plus marquée que celle de l’emploi salarié (-0,2%).</w:t>
      </w:r>
    </w:p>
    <w:p w:rsidR="00867DF3" w:rsidRDefault="00867DF3" w:rsidP="00867DF3">
      <w:pPr>
        <w:pStyle w:val="Sansinterligne"/>
        <w:rPr>
          <w:b w:val="0"/>
          <w:sz w:val="22"/>
          <w:szCs w:val="22"/>
        </w:rPr>
      </w:pPr>
    </w:p>
    <w:p w:rsidR="00867DF3" w:rsidRDefault="00867DF3" w:rsidP="00867DF3">
      <w:pPr>
        <w:pStyle w:val="Sansinterligne"/>
        <w:rPr>
          <w:b w:val="0"/>
          <w:sz w:val="22"/>
          <w:szCs w:val="22"/>
        </w:rPr>
      </w:pPr>
      <w:r>
        <w:rPr>
          <w:b w:val="0"/>
          <w:sz w:val="22"/>
          <w:szCs w:val="22"/>
        </w:rPr>
        <w:t xml:space="preserve">3 secteurs d’activité (industrie, commerce, construction) regroupent 60% des apprentis ; par ailleurs </w:t>
      </w:r>
      <w:r w:rsidRPr="00CD51EB">
        <w:rPr>
          <w:sz w:val="22"/>
          <w:szCs w:val="22"/>
        </w:rPr>
        <w:t>l’évolution  2009/2013 a été moins favorable aux activités traditionnelles employeurs d’apprentis</w:t>
      </w:r>
      <w:r>
        <w:rPr>
          <w:sz w:val="22"/>
          <w:szCs w:val="22"/>
        </w:rPr>
        <w:t xml:space="preserve"> </w:t>
      </w:r>
      <w:r>
        <w:rPr>
          <w:b w:val="0"/>
          <w:sz w:val="22"/>
          <w:szCs w:val="22"/>
        </w:rPr>
        <w:t>:</w:t>
      </w:r>
    </w:p>
    <w:p w:rsidR="00867DF3" w:rsidRDefault="00867DF3" w:rsidP="00867DF3">
      <w:pPr>
        <w:pStyle w:val="Sansinterligne"/>
        <w:rPr>
          <w:b w:val="0"/>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906"/>
        <w:gridCol w:w="936"/>
        <w:gridCol w:w="1134"/>
        <w:gridCol w:w="851"/>
        <w:gridCol w:w="567"/>
        <w:gridCol w:w="1059"/>
        <w:gridCol w:w="1229"/>
        <w:gridCol w:w="938"/>
      </w:tblGrid>
      <w:tr w:rsidR="00867DF3" w:rsidRPr="0096734A" w:rsidTr="002D30C8">
        <w:tc>
          <w:tcPr>
            <w:tcW w:w="1986" w:type="dxa"/>
          </w:tcPr>
          <w:p w:rsidR="00867DF3" w:rsidRPr="0096734A" w:rsidRDefault="00867DF3" w:rsidP="002D30C8">
            <w:pPr>
              <w:pStyle w:val="Sansinterligne"/>
              <w:rPr>
                <w:b w:val="0"/>
                <w:sz w:val="16"/>
                <w:szCs w:val="16"/>
              </w:rPr>
            </w:pPr>
          </w:p>
        </w:tc>
        <w:tc>
          <w:tcPr>
            <w:tcW w:w="906" w:type="dxa"/>
          </w:tcPr>
          <w:p w:rsidR="00867DF3" w:rsidRPr="0096734A" w:rsidRDefault="00867DF3" w:rsidP="002D30C8">
            <w:pPr>
              <w:pStyle w:val="Sansinterligne"/>
              <w:rPr>
                <w:b w:val="0"/>
                <w:sz w:val="16"/>
                <w:szCs w:val="16"/>
              </w:rPr>
            </w:pPr>
            <w:r w:rsidRPr="0096734A">
              <w:rPr>
                <w:b w:val="0"/>
                <w:sz w:val="16"/>
                <w:szCs w:val="16"/>
              </w:rPr>
              <w:t>Industrie</w:t>
            </w:r>
          </w:p>
        </w:tc>
        <w:tc>
          <w:tcPr>
            <w:tcW w:w="936" w:type="dxa"/>
          </w:tcPr>
          <w:p w:rsidR="00867DF3" w:rsidRPr="0096734A" w:rsidRDefault="00867DF3" w:rsidP="002D30C8">
            <w:pPr>
              <w:pStyle w:val="Sansinterligne"/>
              <w:rPr>
                <w:b w:val="0"/>
                <w:sz w:val="16"/>
                <w:szCs w:val="16"/>
              </w:rPr>
            </w:pPr>
            <w:r w:rsidRPr="0096734A">
              <w:rPr>
                <w:b w:val="0"/>
                <w:sz w:val="16"/>
                <w:szCs w:val="16"/>
              </w:rPr>
              <w:t>Commerce</w:t>
            </w:r>
          </w:p>
        </w:tc>
        <w:tc>
          <w:tcPr>
            <w:tcW w:w="1134" w:type="dxa"/>
          </w:tcPr>
          <w:p w:rsidR="00867DF3" w:rsidRPr="0096734A" w:rsidRDefault="00867DF3" w:rsidP="002D30C8">
            <w:pPr>
              <w:pStyle w:val="Sansinterligne"/>
              <w:rPr>
                <w:b w:val="0"/>
                <w:sz w:val="16"/>
                <w:szCs w:val="16"/>
              </w:rPr>
            </w:pPr>
            <w:r w:rsidRPr="0096734A">
              <w:rPr>
                <w:b w:val="0"/>
                <w:sz w:val="16"/>
                <w:szCs w:val="16"/>
              </w:rPr>
              <w:t>Construction</w:t>
            </w:r>
          </w:p>
        </w:tc>
        <w:tc>
          <w:tcPr>
            <w:tcW w:w="851" w:type="dxa"/>
          </w:tcPr>
          <w:p w:rsidR="00867DF3" w:rsidRPr="0096734A" w:rsidRDefault="00867DF3" w:rsidP="002D30C8">
            <w:pPr>
              <w:pStyle w:val="Sansinterligne"/>
              <w:rPr>
                <w:b w:val="0"/>
                <w:sz w:val="16"/>
                <w:szCs w:val="16"/>
              </w:rPr>
            </w:pPr>
            <w:r w:rsidRPr="0096734A">
              <w:rPr>
                <w:b w:val="0"/>
                <w:sz w:val="16"/>
                <w:szCs w:val="16"/>
              </w:rPr>
              <w:t>Autres services</w:t>
            </w:r>
          </w:p>
        </w:tc>
        <w:tc>
          <w:tcPr>
            <w:tcW w:w="567" w:type="dxa"/>
          </w:tcPr>
          <w:p w:rsidR="00867DF3" w:rsidRPr="0096734A" w:rsidRDefault="00867DF3" w:rsidP="002D30C8">
            <w:pPr>
              <w:pStyle w:val="Sansinterligne"/>
              <w:rPr>
                <w:b w:val="0"/>
                <w:sz w:val="16"/>
                <w:szCs w:val="16"/>
              </w:rPr>
            </w:pPr>
            <w:r w:rsidRPr="0096734A">
              <w:rPr>
                <w:b w:val="0"/>
                <w:sz w:val="16"/>
                <w:szCs w:val="16"/>
              </w:rPr>
              <w:t>HCR</w:t>
            </w:r>
          </w:p>
        </w:tc>
        <w:tc>
          <w:tcPr>
            <w:tcW w:w="1059" w:type="dxa"/>
          </w:tcPr>
          <w:p w:rsidR="00867DF3" w:rsidRPr="0096734A" w:rsidRDefault="00867DF3" w:rsidP="002D30C8">
            <w:pPr>
              <w:pStyle w:val="Sansinterligne"/>
              <w:rPr>
                <w:b w:val="0"/>
                <w:sz w:val="16"/>
                <w:szCs w:val="16"/>
              </w:rPr>
            </w:pPr>
            <w:r w:rsidRPr="0096734A">
              <w:rPr>
                <w:b w:val="0"/>
                <w:sz w:val="16"/>
                <w:szCs w:val="16"/>
              </w:rPr>
              <w:t xml:space="preserve">Services aux </w:t>
            </w:r>
          </w:p>
          <w:p w:rsidR="00867DF3" w:rsidRPr="0096734A" w:rsidRDefault="00867DF3" w:rsidP="002D30C8">
            <w:pPr>
              <w:pStyle w:val="Sansinterligne"/>
              <w:rPr>
                <w:b w:val="0"/>
                <w:sz w:val="16"/>
                <w:szCs w:val="16"/>
              </w:rPr>
            </w:pPr>
            <w:r w:rsidRPr="0096734A">
              <w:rPr>
                <w:b w:val="0"/>
                <w:sz w:val="16"/>
                <w:szCs w:val="16"/>
              </w:rPr>
              <w:t>entreprises</w:t>
            </w:r>
          </w:p>
        </w:tc>
        <w:tc>
          <w:tcPr>
            <w:tcW w:w="1229" w:type="dxa"/>
          </w:tcPr>
          <w:p w:rsidR="00867DF3" w:rsidRPr="0096734A" w:rsidRDefault="00867DF3" w:rsidP="002D30C8">
            <w:pPr>
              <w:pStyle w:val="Sansinterligne"/>
              <w:rPr>
                <w:b w:val="0"/>
                <w:sz w:val="16"/>
                <w:szCs w:val="16"/>
              </w:rPr>
            </w:pPr>
            <w:r w:rsidRPr="0096734A">
              <w:rPr>
                <w:b w:val="0"/>
                <w:sz w:val="16"/>
                <w:szCs w:val="16"/>
              </w:rPr>
              <w:t>Coiffure, soins de beauté</w:t>
            </w:r>
          </w:p>
        </w:tc>
        <w:tc>
          <w:tcPr>
            <w:tcW w:w="938" w:type="dxa"/>
          </w:tcPr>
          <w:p w:rsidR="00867DF3" w:rsidRPr="0096734A" w:rsidRDefault="00867DF3" w:rsidP="002D30C8">
            <w:pPr>
              <w:pStyle w:val="Sansinterligne"/>
              <w:rPr>
                <w:b w:val="0"/>
                <w:sz w:val="16"/>
                <w:szCs w:val="16"/>
              </w:rPr>
            </w:pPr>
            <w:r w:rsidRPr="0096734A">
              <w:rPr>
                <w:b w:val="0"/>
                <w:sz w:val="16"/>
                <w:szCs w:val="16"/>
              </w:rPr>
              <w:t>Agriculture</w:t>
            </w:r>
          </w:p>
          <w:p w:rsidR="00867DF3" w:rsidRPr="0096734A" w:rsidRDefault="00867DF3" w:rsidP="002D30C8">
            <w:pPr>
              <w:pStyle w:val="Sansinterligne"/>
              <w:rPr>
                <w:b w:val="0"/>
                <w:sz w:val="16"/>
                <w:szCs w:val="16"/>
              </w:rPr>
            </w:pPr>
            <w:r w:rsidRPr="0096734A">
              <w:rPr>
                <w:b w:val="0"/>
                <w:sz w:val="16"/>
                <w:szCs w:val="16"/>
              </w:rPr>
              <w:t>Pêche…</w:t>
            </w:r>
          </w:p>
        </w:tc>
      </w:tr>
      <w:tr w:rsidR="00867DF3" w:rsidRPr="0096734A" w:rsidTr="002D30C8">
        <w:tc>
          <w:tcPr>
            <w:tcW w:w="1986" w:type="dxa"/>
          </w:tcPr>
          <w:p w:rsidR="00867DF3" w:rsidRPr="0096734A" w:rsidRDefault="00867DF3" w:rsidP="002D30C8">
            <w:pPr>
              <w:pStyle w:val="Sansinterligne"/>
              <w:rPr>
                <w:b w:val="0"/>
                <w:sz w:val="16"/>
                <w:szCs w:val="16"/>
              </w:rPr>
            </w:pPr>
            <w:r w:rsidRPr="0096734A">
              <w:rPr>
                <w:b w:val="0"/>
                <w:sz w:val="16"/>
                <w:szCs w:val="16"/>
              </w:rPr>
              <w:t>2013(chiffres provisoires)</w:t>
            </w:r>
          </w:p>
        </w:tc>
        <w:tc>
          <w:tcPr>
            <w:tcW w:w="906" w:type="dxa"/>
          </w:tcPr>
          <w:p w:rsidR="00867DF3" w:rsidRPr="0096734A" w:rsidRDefault="00867DF3" w:rsidP="002D30C8">
            <w:pPr>
              <w:pStyle w:val="Sansinterligne"/>
              <w:jc w:val="center"/>
              <w:rPr>
                <w:b w:val="0"/>
                <w:sz w:val="16"/>
                <w:szCs w:val="16"/>
              </w:rPr>
            </w:pPr>
            <w:r w:rsidRPr="0096734A">
              <w:rPr>
                <w:b w:val="0"/>
                <w:sz w:val="16"/>
                <w:szCs w:val="16"/>
              </w:rPr>
              <w:t>22,1</w:t>
            </w:r>
          </w:p>
        </w:tc>
        <w:tc>
          <w:tcPr>
            <w:tcW w:w="936" w:type="dxa"/>
          </w:tcPr>
          <w:p w:rsidR="00867DF3" w:rsidRPr="0096734A" w:rsidRDefault="00867DF3" w:rsidP="002D30C8">
            <w:pPr>
              <w:pStyle w:val="Sansinterligne"/>
              <w:jc w:val="center"/>
              <w:rPr>
                <w:b w:val="0"/>
                <w:sz w:val="16"/>
                <w:szCs w:val="16"/>
              </w:rPr>
            </w:pPr>
            <w:r w:rsidRPr="0096734A">
              <w:rPr>
                <w:b w:val="0"/>
                <w:sz w:val="16"/>
                <w:szCs w:val="16"/>
              </w:rPr>
              <w:t>18,8</w:t>
            </w:r>
          </w:p>
        </w:tc>
        <w:tc>
          <w:tcPr>
            <w:tcW w:w="1134" w:type="dxa"/>
          </w:tcPr>
          <w:p w:rsidR="00867DF3" w:rsidRPr="0096734A" w:rsidRDefault="00867DF3" w:rsidP="002D30C8">
            <w:pPr>
              <w:pStyle w:val="Sansinterligne"/>
              <w:jc w:val="center"/>
              <w:rPr>
                <w:b w:val="0"/>
                <w:sz w:val="16"/>
                <w:szCs w:val="16"/>
              </w:rPr>
            </w:pPr>
            <w:r w:rsidRPr="0096734A">
              <w:rPr>
                <w:b w:val="0"/>
                <w:sz w:val="16"/>
                <w:szCs w:val="16"/>
              </w:rPr>
              <w:t>18,7</w:t>
            </w:r>
          </w:p>
        </w:tc>
        <w:tc>
          <w:tcPr>
            <w:tcW w:w="851" w:type="dxa"/>
          </w:tcPr>
          <w:p w:rsidR="00867DF3" w:rsidRPr="0096734A" w:rsidRDefault="00867DF3" w:rsidP="002D30C8">
            <w:pPr>
              <w:pStyle w:val="Sansinterligne"/>
              <w:jc w:val="center"/>
              <w:rPr>
                <w:b w:val="0"/>
                <w:sz w:val="16"/>
                <w:szCs w:val="16"/>
              </w:rPr>
            </w:pPr>
            <w:r w:rsidRPr="0096734A">
              <w:rPr>
                <w:b w:val="0"/>
                <w:sz w:val="16"/>
                <w:szCs w:val="16"/>
              </w:rPr>
              <w:t>12,3</w:t>
            </w:r>
          </w:p>
        </w:tc>
        <w:tc>
          <w:tcPr>
            <w:tcW w:w="567" w:type="dxa"/>
          </w:tcPr>
          <w:p w:rsidR="00867DF3" w:rsidRPr="0096734A" w:rsidRDefault="00867DF3" w:rsidP="002D30C8">
            <w:pPr>
              <w:pStyle w:val="Sansinterligne"/>
              <w:jc w:val="center"/>
              <w:rPr>
                <w:b w:val="0"/>
                <w:sz w:val="16"/>
                <w:szCs w:val="16"/>
              </w:rPr>
            </w:pPr>
            <w:r w:rsidRPr="0096734A">
              <w:rPr>
                <w:b w:val="0"/>
                <w:sz w:val="16"/>
                <w:szCs w:val="16"/>
              </w:rPr>
              <w:t>11,6</w:t>
            </w:r>
          </w:p>
        </w:tc>
        <w:tc>
          <w:tcPr>
            <w:tcW w:w="1059" w:type="dxa"/>
          </w:tcPr>
          <w:p w:rsidR="00867DF3" w:rsidRPr="0096734A" w:rsidRDefault="00867DF3" w:rsidP="002D30C8">
            <w:pPr>
              <w:pStyle w:val="Sansinterligne"/>
              <w:jc w:val="center"/>
              <w:rPr>
                <w:b w:val="0"/>
                <w:sz w:val="16"/>
                <w:szCs w:val="16"/>
              </w:rPr>
            </w:pPr>
            <w:r w:rsidRPr="0096734A">
              <w:rPr>
                <w:b w:val="0"/>
                <w:sz w:val="16"/>
                <w:szCs w:val="16"/>
              </w:rPr>
              <w:t>7,8</w:t>
            </w:r>
          </w:p>
        </w:tc>
        <w:tc>
          <w:tcPr>
            <w:tcW w:w="1229" w:type="dxa"/>
          </w:tcPr>
          <w:p w:rsidR="00867DF3" w:rsidRPr="0096734A" w:rsidRDefault="00867DF3" w:rsidP="002D30C8">
            <w:pPr>
              <w:pStyle w:val="Sansinterligne"/>
              <w:jc w:val="center"/>
              <w:rPr>
                <w:b w:val="0"/>
                <w:sz w:val="16"/>
                <w:szCs w:val="16"/>
              </w:rPr>
            </w:pPr>
            <w:r w:rsidRPr="0096734A">
              <w:rPr>
                <w:b w:val="0"/>
                <w:sz w:val="16"/>
                <w:szCs w:val="16"/>
              </w:rPr>
              <w:t>5,8</w:t>
            </w:r>
          </w:p>
        </w:tc>
        <w:tc>
          <w:tcPr>
            <w:tcW w:w="938" w:type="dxa"/>
          </w:tcPr>
          <w:p w:rsidR="00867DF3" w:rsidRPr="0096734A" w:rsidRDefault="00867DF3" w:rsidP="002D30C8">
            <w:pPr>
              <w:pStyle w:val="Sansinterligne"/>
              <w:jc w:val="center"/>
              <w:rPr>
                <w:b w:val="0"/>
                <w:sz w:val="16"/>
                <w:szCs w:val="16"/>
              </w:rPr>
            </w:pPr>
            <w:r w:rsidRPr="0096734A">
              <w:rPr>
                <w:b w:val="0"/>
                <w:sz w:val="16"/>
                <w:szCs w:val="16"/>
              </w:rPr>
              <w:t>2,9</w:t>
            </w:r>
          </w:p>
        </w:tc>
      </w:tr>
      <w:tr w:rsidR="00867DF3" w:rsidRPr="0096734A" w:rsidTr="002D30C8">
        <w:tc>
          <w:tcPr>
            <w:tcW w:w="1986" w:type="dxa"/>
          </w:tcPr>
          <w:p w:rsidR="00867DF3" w:rsidRPr="0096734A" w:rsidRDefault="00867DF3" w:rsidP="002D30C8">
            <w:pPr>
              <w:pStyle w:val="Sansinterligne"/>
              <w:rPr>
                <w:b w:val="0"/>
                <w:sz w:val="16"/>
                <w:szCs w:val="16"/>
              </w:rPr>
            </w:pPr>
            <w:r w:rsidRPr="0096734A">
              <w:rPr>
                <w:b w:val="0"/>
                <w:sz w:val="16"/>
                <w:szCs w:val="16"/>
              </w:rPr>
              <w:t>2012</w:t>
            </w:r>
          </w:p>
        </w:tc>
        <w:tc>
          <w:tcPr>
            <w:tcW w:w="906" w:type="dxa"/>
          </w:tcPr>
          <w:p w:rsidR="00867DF3" w:rsidRPr="0096734A" w:rsidRDefault="00867DF3" w:rsidP="002D30C8">
            <w:pPr>
              <w:pStyle w:val="Sansinterligne"/>
              <w:jc w:val="center"/>
              <w:rPr>
                <w:b w:val="0"/>
                <w:sz w:val="16"/>
                <w:szCs w:val="16"/>
              </w:rPr>
            </w:pPr>
            <w:r w:rsidRPr="0096734A">
              <w:rPr>
                <w:b w:val="0"/>
                <w:sz w:val="16"/>
                <w:szCs w:val="16"/>
              </w:rPr>
              <w:t>21,2</w:t>
            </w:r>
          </w:p>
        </w:tc>
        <w:tc>
          <w:tcPr>
            <w:tcW w:w="936" w:type="dxa"/>
          </w:tcPr>
          <w:p w:rsidR="00867DF3" w:rsidRPr="0096734A" w:rsidRDefault="00867DF3" w:rsidP="002D30C8">
            <w:pPr>
              <w:pStyle w:val="Sansinterligne"/>
              <w:jc w:val="center"/>
              <w:rPr>
                <w:b w:val="0"/>
                <w:sz w:val="16"/>
                <w:szCs w:val="16"/>
              </w:rPr>
            </w:pPr>
            <w:r w:rsidRPr="0096734A">
              <w:rPr>
                <w:b w:val="0"/>
                <w:sz w:val="16"/>
                <w:szCs w:val="16"/>
              </w:rPr>
              <w:t>18,8</w:t>
            </w:r>
          </w:p>
        </w:tc>
        <w:tc>
          <w:tcPr>
            <w:tcW w:w="1134" w:type="dxa"/>
          </w:tcPr>
          <w:p w:rsidR="00867DF3" w:rsidRPr="0096734A" w:rsidRDefault="00867DF3" w:rsidP="002D30C8">
            <w:pPr>
              <w:pStyle w:val="Sansinterligne"/>
              <w:jc w:val="center"/>
              <w:rPr>
                <w:b w:val="0"/>
                <w:sz w:val="16"/>
                <w:szCs w:val="16"/>
              </w:rPr>
            </w:pPr>
            <w:r w:rsidRPr="0096734A">
              <w:rPr>
                <w:b w:val="0"/>
                <w:sz w:val="16"/>
                <w:szCs w:val="16"/>
              </w:rPr>
              <w:t>19,7</w:t>
            </w:r>
          </w:p>
        </w:tc>
        <w:tc>
          <w:tcPr>
            <w:tcW w:w="851" w:type="dxa"/>
          </w:tcPr>
          <w:p w:rsidR="00867DF3" w:rsidRPr="0096734A" w:rsidRDefault="00867DF3" w:rsidP="002D30C8">
            <w:pPr>
              <w:pStyle w:val="Sansinterligne"/>
              <w:jc w:val="center"/>
              <w:rPr>
                <w:b w:val="0"/>
                <w:sz w:val="16"/>
                <w:szCs w:val="16"/>
              </w:rPr>
            </w:pPr>
            <w:r w:rsidRPr="0096734A">
              <w:rPr>
                <w:b w:val="0"/>
                <w:sz w:val="16"/>
                <w:szCs w:val="16"/>
              </w:rPr>
              <w:t>12,3</w:t>
            </w:r>
          </w:p>
        </w:tc>
        <w:tc>
          <w:tcPr>
            <w:tcW w:w="567" w:type="dxa"/>
          </w:tcPr>
          <w:p w:rsidR="00867DF3" w:rsidRPr="0096734A" w:rsidRDefault="00867DF3" w:rsidP="002D30C8">
            <w:pPr>
              <w:pStyle w:val="Sansinterligne"/>
              <w:jc w:val="center"/>
              <w:rPr>
                <w:b w:val="0"/>
                <w:sz w:val="16"/>
                <w:szCs w:val="16"/>
              </w:rPr>
            </w:pPr>
            <w:r w:rsidRPr="0096734A">
              <w:rPr>
                <w:b w:val="0"/>
                <w:sz w:val="16"/>
                <w:szCs w:val="16"/>
              </w:rPr>
              <w:t>11,5</w:t>
            </w:r>
          </w:p>
        </w:tc>
        <w:tc>
          <w:tcPr>
            <w:tcW w:w="1059" w:type="dxa"/>
          </w:tcPr>
          <w:p w:rsidR="00867DF3" w:rsidRPr="0096734A" w:rsidRDefault="00867DF3" w:rsidP="002D30C8">
            <w:pPr>
              <w:pStyle w:val="Sansinterligne"/>
              <w:jc w:val="center"/>
              <w:rPr>
                <w:b w:val="0"/>
                <w:sz w:val="16"/>
                <w:szCs w:val="16"/>
              </w:rPr>
            </w:pPr>
            <w:r w:rsidRPr="0096734A">
              <w:rPr>
                <w:b w:val="0"/>
                <w:sz w:val="16"/>
                <w:szCs w:val="16"/>
              </w:rPr>
              <w:t>7,7</w:t>
            </w:r>
          </w:p>
        </w:tc>
        <w:tc>
          <w:tcPr>
            <w:tcW w:w="1229" w:type="dxa"/>
          </w:tcPr>
          <w:p w:rsidR="00867DF3" w:rsidRPr="0096734A" w:rsidRDefault="00867DF3" w:rsidP="002D30C8">
            <w:pPr>
              <w:pStyle w:val="Sansinterligne"/>
              <w:jc w:val="center"/>
              <w:rPr>
                <w:b w:val="0"/>
                <w:sz w:val="16"/>
                <w:szCs w:val="16"/>
              </w:rPr>
            </w:pPr>
            <w:r w:rsidRPr="0096734A">
              <w:rPr>
                <w:b w:val="0"/>
                <w:sz w:val="16"/>
                <w:szCs w:val="16"/>
              </w:rPr>
              <w:t>5,8</w:t>
            </w:r>
          </w:p>
        </w:tc>
        <w:tc>
          <w:tcPr>
            <w:tcW w:w="938" w:type="dxa"/>
          </w:tcPr>
          <w:p w:rsidR="00867DF3" w:rsidRPr="0096734A" w:rsidRDefault="00867DF3" w:rsidP="002D30C8">
            <w:pPr>
              <w:pStyle w:val="Sansinterligne"/>
              <w:jc w:val="center"/>
              <w:rPr>
                <w:b w:val="0"/>
                <w:sz w:val="16"/>
                <w:szCs w:val="16"/>
              </w:rPr>
            </w:pPr>
            <w:r w:rsidRPr="0096734A">
              <w:rPr>
                <w:b w:val="0"/>
                <w:sz w:val="16"/>
                <w:szCs w:val="16"/>
              </w:rPr>
              <w:t>3,0</w:t>
            </w:r>
          </w:p>
        </w:tc>
      </w:tr>
      <w:tr w:rsidR="00867DF3" w:rsidRPr="0096734A" w:rsidTr="002D30C8">
        <w:tc>
          <w:tcPr>
            <w:tcW w:w="1986" w:type="dxa"/>
          </w:tcPr>
          <w:p w:rsidR="00867DF3" w:rsidRPr="0096734A" w:rsidRDefault="00867DF3" w:rsidP="002D30C8">
            <w:pPr>
              <w:pStyle w:val="Sansinterligne"/>
              <w:rPr>
                <w:b w:val="0"/>
                <w:sz w:val="16"/>
                <w:szCs w:val="16"/>
              </w:rPr>
            </w:pPr>
            <w:r w:rsidRPr="0096734A">
              <w:rPr>
                <w:b w:val="0"/>
                <w:sz w:val="16"/>
                <w:szCs w:val="16"/>
              </w:rPr>
              <w:t>2009</w:t>
            </w:r>
          </w:p>
        </w:tc>
        <w:tc>
          <w:tcPr>
            <w:tcW w:w="906" w:type="dxa"/>
          </w:tcPr>
          <w:p w:rsidR="00867DF3" w:rsidRPr="0096734A" w:rsidRDefault="00867DF3" w:rsidP="002D30C8">
            <w:pPr>
              <w:pStyle w:val="Sansinterligne"/>
              <w:jc w:val="center"/>
              <w:rPr>
                <w:b w:val="0"/>
                <w:sz w:val="16"/>
                <w:szCs w:val="16"/>
              </w:rPr>
            </w:pPr>
            <w:r w:rsidRPr="0096734A">
              <w:rPr>
                <w:b w:val="0"/>
                <w:sz w:val="16"/>
                <w:szCs w:val="16"/>
              </w:rPr>
              <w:t>20,1</w:t>
            </w:r>
          </w:p>
        </w:tc>
        <w:tc>
          <w:tcPr>
            <w:tcW w:w="936" w:type="dxa"/>
          </w:tcPr>
          <w:p w:rsidR="00867DF3" w:rsidRPr="0096734A" w:rsidRDefault="00867DF3" w:rsidP="002D30C8">
            <w:pPr>
              <w:pStyle w:val="Sansinterligne"/>
              <w:jc w:val="center"/>
              <w:rPr>
                <w:b w:val="0"/>
                <w:sz w:val="16"/>
                <w:szCs w:val="16"/>
              </w:rPr>
            </w:pPr>
            <w:r w:rsidRPr="0096734A">
              <w:rPr>
                <w:b w:val="0"/>
                <w:sz w:val="16"/>
                <w:szCs w:val="16"/>
              </w:rPr>
              <w:t>20,4</w:t>
            </w:r>
          </w:p>
        </w:tc>
        <w:tc>
          <w:tcPr>
            <w:tcW w:w="1134" w:type="dxa"/>
          </w:tcPr>
          <w:p w:rsidR="00867DF3" w:rsidRPr="0096734A" w:rsidRDefault="00867DF3" w:rsidP="002D30C8">
            <w:pPr>
              <w:pStyle w:val="Sansinterligne"/>
              <w:jc w:val="center"/>
              <w:rPr>
                <w:b w:val="0"/>
                <w:sz w:val="16"/>
                <w:szCs w:val="16"/>
              </w:rPr>
            </w:pPr>
            <w:r w:rsidRPr="0096734A">
              <w:rPr>
                <w:b w:val="0"/>
                <w:sz w:val="16"/>
                <w:szCs w:val="16"/>
              </w:rPr>
              <w:t>21,8</w:t>
            </w:r>
          </w:p>
        </w:tc>
        <w:tc>
          <w:tcPr>
            <w:tcW w:w="851" w:type="dxa"/>
          </w:tcPr>
          <w:p w:rsidR="00867DF3" w:rsidRPr="0096734A" w:rsidRDefault="00867DF3" w:rsidP="002D30C8">
            <w:pPr>
              <w:pStyle w:val="Sansinterligne"/>
              <w:jc w:val="center"/>
              <w:rPr>
                <w:b w:val="0"/>
                <w:sz w:val="16"/>
                <w:szCs w:val="16"/>
              </w:rPr>
            </w:pPr>
            <w:r w:rsidRPr="0096734A">
              <w:rPr>
                <w:b w:val="0"/>
                <w:sz w:val="16"/>
                <w:szCs w:val="16"/>
              </w:rPr>
              <w:t>10,8</w:t>
            </w:r>
          </w:p>
        </w:tc>
        <w:tc>
          <w:tcPr>
            <w:tcW w:w="567" w:type="dxa"/>
          </w:tcPr>
          <w:p w:rsidR="00867DF3" w:rsidRPr="0096734A" w:rsidRDefault="00867DF3" w:rsidP="002D30C8">
            <w:pPr>
              <w:pStyle w:val="Sansinterligne"/>
              <w:jc w:val="center"/>
              <w:rPr>
                <w:b w:val="0"/>
                <w:sz w:val="16"/>
                <w:szCs w:val="16"/>
              </w:rPr>
            </w:pPr>
            <w:r w:rsidRPr="0096734A">
              <w:rPr>
                <w:b w:val="0"/>
                <w:sz w:val="16"/>
                <w:szCs w:val="16"/>
              </w:rPr>
              <w:t>11,6</w:t>
            </w:r>
          </w:p>
        </w:tc>
        <w:tc>
          <w:tcPr>
            <w:tcW w:w="1059" w:type="dxa"/>
          </w:tcPr>
          <w:p w:rsidR="00867DF3" w:rsidRPr="0096734A" w:rsidRDefault="00867DF3" w:rsidP="002D30C8">
            <w:pPr>
              <w:pStyle w:val="Sansinterligne"/>
              <w:jc w:val="center"/>
              <w:rPr>
                <w:b w:val="0"/>
                <w:sz w:val="16"/>
                <w:szCs w:val="16"/>
              </w:rPr>
            </w:pPr>
            <w:r w:rsidRPr="0096734A">
              <w:rPr>
                <w:b w:val="0"/>
                <w:sz w:val="16"/>
                <w:szCs w:val="16"/>
              </w:rPr>
              <w:t>6,7</w:t>
            </w:r>
          </w:p>
        </w:tc>
        <w:tc>
          <w:tcPr>
            <w:tcW w:w="1229" w:type="dxa"/>
          </w:tcPr>
          <w:p w:rsidR="00867DF3" w:rsidRPr="0096734A" w:rsidRDefault="00867DF3" w:rsidP="002D30C8">
            <w:pPr>
              <w:pStyle w:val="Sansinterligne"/>
              <w:jc w:val="center"/>
              <w:rPr>
                <w:b w:val="0"/>
                <w:sz w:val="16"/>
                <w:szCs w:val="16"/>
              </w:rPr>
            </w:pPr>
            <w:r w:rsidRPr="0096734A">
              <w:rPr>
                <w:b w:val="0"/>
                <w:sz w:val="16"/>
                <w:szCs w:val="16"/>
              </w:rPr>
              <w:t>6,1</w:t>
            </w:r>
          </w:p>
        </w:tc>
        <w:tc>
          <w:tcPr>
            <w:tcW w:w="938" w:type="dxa"/>
          </w:tcPr>
          <w:p w:rsidR="00867DF3" w:rsidRPr="0096734A" w:rsidRDefault="00867DF3" w:rsidP="002D30C8">
            <w:pPr>
              <w:pStyle w:val="Sansinterligne"/>
              <w:jc w:val="center"/>
              <w:rPr>
                <w:b w:val="0"/>
                <w:sz w:val="16"/>
                <w:szCs w:val="16"/>
              </w:rPr>
            </w:pPr>
            <w:r w:rsidRPr="0096734A">
              <w:rPr>
                <w:b w:val="0"/>
                <w:sz w:val="16"/>
                <w:szCs w:val="16"/>
              </w:rPr>
              <w:t>2,4</w:t>
            </w:r>
          </w:p>
        </w:tc>
      </w:tr>
      <w:tr w:rsidR="00867DF3" w:rsidRPr="0096734A" w:rsidTr="002D30C8">
        <w:tc>
          <w:tcPr>
            <w:tcW w:w="1986" w:type="dxa"/>
          </w:tcPr>
          <w:p w:rsidR="00867DF3" w:rsidRPr="0096734A" w:rsidRDefault="00867DF3" w:rsidP="002D30C8">
            <w:pPr>
              <w:pStyle w:val="Sansinterligne"/>
              <w:rPr>
                <w:b w:val="0"/>
                <w:sz w:val="16"/>
                <w:szCs w:val="16"/>
              </w:rPr>
            </w:pPr>
            <w:r w:rsidRPr="0096734A">
              <w:rPr>
                <w:b w:val="0"/>
                <w:sz w:val="16"/>
                <w:szCs w:val="16"/>
              </w:rPr>
              <w:t>Evolution 2013/2009 en %</w:t>
            </w:r>
          </w:p>
        </w:tc>
        <w:tc>
          <w:tcPr>
            <w:tcW w:w="906" w:type="dxa"/>
          </w:tcPr>
          <w:p w:rsidR="00867DF3" w:rsidRPr="0096734A" w:rsidRDefault="00867DF3" w:rsidP="002D30C8">
            <w:pPr>
              <w:pStyle w:val="Sansinterligne"/>
              <w:jc w:val="center"/>
              <w:rPr>
                <w:b w:val="0"/>
                <w:color w:val="FF0000"/>
                <w:sz w:val="16"/>
                <w:szCs w:val="16"/>
              </w:rPr>
            </w:pPr>
            <w:r w:rsidRPr="0096734A">
              <w:rPr>
                <w:b w:val="0"/>
                <w:color w:val="FF0000"/>
                <w:sz w:val="16"/>
                <w:szCs w:val="16"/>
              </w:rPr>
              <w:t>+10</w:t>
            </w:r>
          </w:p>
        </w:tc>
        <w:tc>
          <w:tcPr>
            <w:tcW w:w="936" w:type="dxa"/>
          </w:tcPr>
          <w:p w:rsidR="00867DF3" w:rsidRPr="0096734A" w:rsidRDefault="00867DF3" w:rsidP="002D30C8">
            <w:pPr>
              <w:pStyle w:val="Sansinterligne"/>
              <w:jc w:val="center"/>
              <w:rPr>
                <w:b w:val="0"/>
                <w:color w:val="0070C0"/>
                <w:sz w:val="16"/>
                <w:szCs w:val="16"/>
              </w:rPr>
            </w:pPr>
            <w:r w:rsidRPr="0096734A">
              <w:rPr>
                <w:b w:val="0"/>
                <w:color w:val="0070C0"/>
                <w:sz w:val="16"/>
                <w:szCs w:val="16"/>
              </w:rPr>
              <w:t>-8</w:t>
            </w:r>
          </w:p>
        </w:tc>
        <w:tc>
          <w:tcPr>
            <w:tcW w:w="1134" w:type="dxa"/>
          </w:tcPr>
          <w:p w:rsidR="00867DF3" w:rsidRPr="0096734A" w:rsidRDefault="00867DF3" w:rsidP="002D30C8">
            <w:pPr>
              <w:pStyle w:val="Sansinterligne"/>
              <w:jc w:val="center"/>
              <w:rPr>
                <w:b w:val="0"/>
                <w:color w:val="0070C0"/>
                <w:sz w:val="16"/>
                <w:szCs w:val="16"/>
              </w:rPr>
            </w:pPr>
            <w:r w:rsidRPr="0096734A">
              <w:rPr>
                <w:b w:val="0"/>
                <w:color w:val="0070C0"/>
                <w:sz w:val="16"/>
                <w:szCs w:val="16"/>
              </w:rPr>
              <w:t>-14</w:t>
            </w:r>
          </w:p>
        </w:tc>
        <w:tc>
          <w:tcPr>
            <w:tcW w:w="851" w:type="dxa"/>
          </w:tcPr>
          <w:p w:rsidR="00867DF3" w:rsidRPr="0096734A" w:rsidRDefault="00867DF3" w:rsidP="002D30C8">
            <w:pPr>
              <w:pStyle w:val="Sansinterligne"/>
              <w:jc w:val="center"/>
              <w:rPr>
                <w:b w:val="0"/>
                <w:color w:val="FF0000"/>
                <w:sz w:val="16"/>
                <w:szCs w:val="16"/>
              </w:rPr>
            </w:pPr>
            <w:r w:rsidRPr="0096734A">
              <w:rPr>
                <w:b w:val="0"/>
                <w:color w:val="FF0000"/>
                <w:sz w:val="16"/>
                <w:szCs w:val="16"/>
              </w:rPr>
              <w:t>+14</w:t>
            </w:r>
          </w:p>
        </w:tc>
        <w:tc>
          <w:tcPr>
            <w:tcW w:w="567" w:type="dxa"/>
          </w:tcPr>
          <w:p w:rsidR="00867DF3" w:rsidRPr="0096734A" w:rsidRDefault="00867DF3" w:rsidP="002D30C8">
            <w:pPr>
              <w:pStyle w:val="Sansinterligne"/>
              <w:jc w:val="center"/>
              <w:rPr>
                <w:b w:val="0"/>
                <w:sz w:val="16"/>
                <w:szCs w:val="16"/>
              </w:rPr>
            </w:pPr>
            <w:r w:rsidRPr="0096734A">
              <w:rPr>
                <w:b w:val="0"/>
                <w:sz w:val="16"/>
                <w:szCs w:val="16"/>
              </w:rPr>
              <w:t>=</w:t>
            </w:r>
          </w:p>
        </w:tc>
        <w:tc>
          <w:tcPr>
            <w:tcW w:w="1059" w:type="dxa"/>
          </w:tcPr>
          <w:p w:rsidR="00867DF3" w:rsidRPr="0096734A" w:rsidRDefault="00867DF3" w:rsidP="002D30C8">
            <w:pPr>
              <w:pStyle w:val="Sansinterligne"/>
              <w:jc w:val="center"/>
              <w:rPr>
                <w:b w:val="0"/>
                <w:color w:val="FF0000"/>
                <w:sz w:val="16"/>
                <w:szCs w:val="16"/>
              </w:rPr>
            </w:pPr>
            <w:r w:rsidRPr="0096734A">
              <w:rPr>
                <w:b w:val="0"/>
                <w:color w:val="FF0000"/>
                <w:sz w:val="16"/>
                <w:szCs w:val="16"/>
              </w:rPr>
              <w:t>+16</w:t>
            </w:r>
          </w:p>
        </w:tc>
        <w:tc>
          <w:tcPr>
            <w:tcW w:w="1229" w:type="dxa"/>
          </w:tcPr>
          <w:p w:rsidR="00867DF3" w:rsidRPr="0096734A" w:rsidRDefault="00867DF3" w:rsidP="002D30C8">
            <w:pPr>
              <w:pStyle w:val="Sansinterligne"/>
              <w:jc w:val="center"/>
              <w:rPr>
                <w:b w:val="0"/>
                <w:color w:val="0070C0"/>
                <w:sz w:val="16"/>
                <w:szCs w:val="16"/>
              </w:rPr>
            </w:pPr>
            <w:r w:rsidRPr="0096734A">
              <w:rPr>
                <w:b w:val="0"/>
                <w:color w:val="0070C0"/>
                <w:sz w:val="16"/>
                <w:szCs w:val="16"/>
              </w:rPr>
              <w:t>-5</w:t>
            </w:r>
          </w:p>
        </w:tc>
        <w:tc>
          <w:tcPr>
            <w:tcW w:w="938" w:type="dxa"/>
          </w:tcPr>
          <w:p w:rsidR="00867DF3" w:rsidRPr="0096734A" w:rsidRDefault="00867DF3" w:rsidP="002D30C8">
            <w:pPr>
              <w:pStyle w:val="Sansinterligne"/>
              <w:jc w:val="center"/>
              <w:rPr>
                <w:b w:val="0"/>
                <w:color w:val="FF0000"/>
                <w:sz w:val="16"/>
                <w:szCs w:val="16"/>
              </w:rPr>
            </w:pPr>
            <w:r w:rsidRPr="0096734A">
              <w:rPr>
                <w:b w:val="0"/>
                <w:color w:val="FF0000"/>
                <w:sz w:val="16"/>
                <w:szCs w:val="16"/>
              </w:rPr>
              <w:t>+21</w:t>
            </w:r>
          </w:p>
        </w:tc>
      </w:tr>
    </w:tbl>
    <w:p w:rsidR="00867DF3" w:rsidRPr="00AC11D3" w:rsidRDefault="00867DF3" w:rsidP="00867DF3">
      <w:pPr>
        <w:pStyle w:val="Sansinterligne"/>
        <w:rPr>
          <w:b w:val="0"/>
          <w:sz w:val="16"/>
          <w:szCs w:val="16"/>
        </w:rPr>
      </w:pPr>
    </w:p>
    <w:p w:rsidR="00867DF3" w:rsidRDefault="00867DF3" w:rsidP="00867DF3">
      <w:pPr>
        <w:pStyle w:val="Sansinterligne"/>
        <w:rPr>
          <w:sz w:val="22"/>
          <w:szCs w:val="22"/>
        </w:rPr>
      </w:pPr>
      <w:r w:rsidRPr="006D2D6A">
        <w:rPr>
          <w:sz w:val="22"/>
          <w:szCs w:val="22"/>
        </w:rPr>
        <w:t>Si l’apprentissage demeure largement présent dans les entreprises de moins de 10 salariés (</w:t>
      </w:r>
      <w:r>
        <w:rPr>
          <w:sz w:val="22"/>
          <w:szCs w:val="22"/>
        </w:rPr>
        <w:t>56,3</w:t>
      </w:r>
      <w:r w:rsidRPr="006D2D6A">
        <w:rPr>
          <w:sz w:val="22"/>
          <w:szCs w:val="22"/>
        </w:rPr>
        <w:t>%), il y a régressé au regard de 2010 (59,2%), alors qu’il progress</w:t>
      </w:r>
      <w:r>
        <w:rPr>
          <w:sz w:val="22"/>
          <w:szCs w:val="22"/>
        </w:rPr>
        <w:t xml:space="preserve">ait </w:t>
      </w:r>
      <w:r w:rsidRPr="006D2D6A">
        <w:rPr>
          <w:sz w:val="22"/>
          <w:szCs w:val="22"/>
        </w:rPr>
        <w:t>dans les entreprises de 250 salariés et plus</w:t>
      </w:r>
      <w:r>
        <w:rPr>
          <w:sz w:val="22"/>
          <w:szCs w:val="22"/>
        </w:rPr>
        <w:t>,</w:t>
      </w:r>
      <w:r w:rsidRPr="006D2D6A">
        <w:rPr>
          <w:sz w:val="22"/>
          <w:szCs w:val="22"/>
        </w:rPr>
        <w:t xml:space="preserve"> passant de 12,8 à 16%</w:t>
      </w:r>
      <w:r>
        <w:rPr>
          <w:sz w:val="22"/>
          <w:szCs w:val="22"/>
        </w:rPr>
        <w:t xml:space="preserve"> des nouveaux apprentis</w:t>
      </w:r>
      <w:r w:rsidRPr="006D2D6A">
        <w:rPr>
          <w:sz w:val="22"/>
          <w:szCs w:val="22"/>
        </w:rPr>
        <w:t>.</w:t>
      </w:r>
    </w:p>
    <w:p w:rsidR="00867DF3" w:rsidRDefault="00867DF3" w:rsidP="00867DF3">
      <w:pPr>
        <w:pStyle w:val="Sansinterligne"/>
        <w:rPr>
          <w:sz w:val="22"/>
          <w:szCs w:val="22"/>
        </w:rPr>
      </w:pPr>
    </w:p>
    <w:tbl>
      <w:tblPr>
        <w:tblW w:w="0" w:type="auto"/>
        <w:tblInd w:w="1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1051"/>
        <w:gridCol w:w="740"/>
        <w:gridCol w:w="902"/>
        <w:gridCol w:w="983"/>
        <w:gridCol w:w="1174"/>
      </w:tblGrid>
      <w:tr w:rsidR="00867DF3" w:rsidRPr="0096734A" w:rsidTr="002D30C8">
        <w:tc>
          <w:tcPr>
            <w:tcW w:w="0" w:type="auto"/>
          </w:tcPr>
          <w:p w:rsidR="00867DF3" w:rsidRPr="0096734A" w:rsidRDefault="00867DF3" w:rsidP="002D30C8">
            <w:pPr>
              <w:pStyle w:val="Sansinterligne"/>
              <w:rPr>
                <w:rFonts w:cs="Frutiger-LightItalic"/>
                <w:b w:val="0"/>
                <w:iCs/>
                <w:sz w:val="16"/>
                <w:szCs w:val="16"/>
              </w:rPr>
            </w:pPr>
          </w:p>
        </w:tc>
        <w:tc>
          <w:tcPr>
            <w:tcW w:w="0" w:type="auto"/>
            <w:shd w:val="clear" w:color="auto" w:fill="D9D9D9"/>
          </w:tcPr>
          <w:p w:rsidR="00867DF3" w:rsidRPr="0096734A" w:rsidRDefault="00867DF3" w:rsidP="002D30C8">
            <w:pPr>
              <w:pStyle w:val="Sansinterligne"/>
              <w:rPr>
                <w:rFonts w:cs="Frutiger-LightItalic"/>
                <w:b w:val="0"/>
                <w:iCs/>
                <w:sz w:val="16"/>
                <w:szCs w:val="16"/>
              </w:rPr>
            </w:pPr>
            <w:r w:rsidRPr="0096734A">
              <w:rPr>
                <w:rFonts w:cs="Frutiger-LightItalic"/>
                <w:b w:val="0"/>
                <w:iCs/>
                <w:sz w:val="16"/>
                <w:szCs w:val="16"/>
              </w:rPr>
              <w:t>0 à 4 salariés</w:t>
            </w:r>
          </w:p>
        </w:tc>
        <w:tc>
          <w:tcPr>
            <w:tcW w:w="0" w:type="auto"/>
            <w:shd w:val="clear" w:color="auto" w:fill="D9D9D9"/>
          </w:tcPr>
          <w:p w:rsidR="00867DF3" w:rsidRPr="0096734A" w:rsidRDefault="00867DF3" w:rsidP="002D30C8">
            <w:pPr>
              <w:pStyle w:val="Sansinterligne"/>
              <w:rPr>
                <w:rFonts w:cs="Frutiger-LightItalic"/>
                <w:b w:val="0"/>
                <w:iCs/>
                <w:sz w:val="16"/>
                <w:szCs w:val="16"/>
              </w:rPr>
            </w:pPr>
            <w:r w:rsidRPr="0096734A">
              <w:rPr>
                <w:rFonts w:cs="Frutiger-LightItalic"/>
                <w:b w:val="0"/>
                <w:iCs/>
                <w:sz w:val="16"/>
                <w:szCs w:val="16"/>
              </w:rPr>
              <w:t>5 à 9 sal</w:t>
            </w:r>
          </w:p>
        </w:tc>
        <w:tc>
          <w:tcPr>
            <w:tcW w:w="0" w:type="auto"/>
            <w:shd w:val="clear" w:color="auto" w:fill="D9D9D9"/>
          </w:tcPr>
          <w:p w:rsidR="00867DF3" w:rsidRPr="0096734A" w:rsidRDefault="00867DF3" w:rsidP="002D30C8">
            <w:pPr>
              <w:pStyle w:val="Sansinterligne"/>
              <w:rPr>
                <w:rFonts w:cs="Frutiger-LightItalic"/>
                <w:b w:val="0"/>
                <w:iCs/>
                <w:sz w:val="16"/>
                <w:szCs w:val="16"/>
              </w:rPr>
            </w:pPr>
            <w:r w:rsidRPr="0096734A">
              <w:rPr>
                <w:rFonts w:cs="Frutiger-LightItalic"/>
                <w:b w:val="0"/>
                <w:iCs/>
                <w:sz w:val="16"/>
                <w:szCs w:val="16"/>
              </w:rPr>
              <w:t>10 à 49 sal</w:t>
            </w:r>
          </w:p>
        </w:tc>
        <w:tc>
          <w:tcPr>
            <w:tcW w:w="0" w:type="auto"/>
            <w:shd w:val="clear" w:color="auto" w:fill="D9D9D9"/>
          </w:tcPr>
          <w:p w:rsidR="00867DF3" w:rsidRPr="0096734A" w:rsidRDefault="00867DF3" w:rsidP="002D30C8">
            <w:pPr>
              <w:pStyle w:val="Sansinterligne"/>
              <w:rPr>
                <w:rFonts w:cs="Frutiger-LightItalic"/>
                <w:b w:val="0"/>
                <w:iCs/>
                <w:sz w:val="16"/>
                <w:szCs w:val="16"/>
              </w:rPr>
            </w:pPr>
            <w:r w:rsidRPr="0096734A">
              <w:rPr>
                <w:rFonts w:cs="Frutiger-LightItalic"/>
                <w:b w:val="0"/>
                <w:iCs/>
                <w:sz w:val="16"/>
                <w:szCs w:val="16"/>
              </w:rPr>
              <w:t>50 à 250 sal</w:t>
            </w:r>
          </w:p>
        </w:tc>
        <w:tc>
          <w:tcPr>
            <w:tcW w:w="0" w:type="auto"/>
            <w:shd w:val="clear" w:color="auto" w:fill="D9D9D9"/>
          </w:tcPr>
          <w:p w:rsidR="00867DF3" w:rsidRPr="0096734A" w:rsidRDefault="00867DF3" w:rsidP="002D30C8">
            <w:pPr>
              <w:pStyle w:val="Sansinterligne"/>
              <w:rPr>
                <w:rFonts w:cs="Frutiger-LightItalic"/>
                <w:b w:val="0"/>
                <w:iCs/>
                <w:sz w:val="16"/>
                <w:szCs w:val="16"/>
              </w:rPr>
            </w:pPr>
            <w:r w:rsidRPr="0096734A">
              <w:rPr>
                <w:rFonts w:cs="Frutiger-LightItalic"/>
                <w:b w:val="0"/>
                <w:iCs/>
                <w:sz w:val="16"/>
                <w:szCs w:val="16"/>
              </w:rPr>
              <w:t>Plus de 250 sal</w:t>
            </w:r>
          </w:p>
        </w:tc>
      </w:tr>
      <w:tr w:rsidR="00867DF3" w:rsidRPr="0096734A" w:rsidTr="002D30C8">
        <w:tc>
          <w:tcPr>
            <w:tcW w:w="0" w:type="auto"/>
          </w:tcPr>
          <w:p w:rsidR="00867DF3" w:rsidRPr="0096734A" w:rsidRDefault="00867DF3" w:rsidP="002D30C8">
            <w:pPr>
              <w:pStyle w:val="Sansinterligne"/>
              <w:rPr>
                <w:rFonts w:cs="Frutiger-LightItalic"/>
                <w:b w:val="0"/>
                <w:iCs/>
                <w:sz w:val="16"/>
                <w:szCs w:val="16"/>
              </w:rPr>
            </w:pPr>
            <w:r w:rsidRPr="0096734A">
              <w:rPr>
                <w:rFonts w:cs="Frutiger-LightItalic"/>
                <w:b w:val="0"/>
                <w:iCs/>
                <w:sz w:val="16"/>
                <w:szCs w:val="16"/>
              </w:rPr>
              <w:t>2012</w:t>
            </w:r>
          </w:p>
        </w:tc>
        <w:tc>
          <w:tcPr>
            <w:tcW w:w="0" w:type="auto"/>
          </w:tcPr>
          <w:p w:rsidR="00867DF3" w:rsidRPr="0096734A" w:rsidRDefault="00867DF3" w:rsidP="002D30C8">
            <w:pPr>
              <w:pStyle w:val="Sansinterligne"/>
              <w:jc w:val="center"/>
              <w:rPr>
                <w:rFonts w:cs="Frutiger-LightItalic"/>
                <w:b w:val="0"/>
                <w:iCs/>
                <w:sz w:val="16"/>
                <w:szCs w:val="16"/>
              </w:rPr>
            </w:pPr>
            <w:r w:rsidRPr="0096734A">
              <w:rPr>
                <w:rFonts w:cs="Frutiger-LightItalic"/>
                <w:b w:val="0"/>
                <w:iCs/>
                <w:sz w:val="16"/>
                <w:szCs w:val="16"/>
              </w:rPr>
              <w:t>39,0</w:t>
            </w:r>
          </w:p>
        </w:tc>
        <w:tc>
          <w:tcPr>
            <w:tcW w:w="0" w:type="auto"/>
          </w:tcPr>
          <w:p w:rsidR="00867DF3" w:rsidRPr="0096734A" w:rsidRDefault="00867DF3" w:rsidP="002D30C8">
            <w:pPr>
              <w:pStyle w:val="Sansinterligne"/>
              <w:jc w:val="center"/>
              <w:rPr>
                <w:rFonts w:cs="Frutiger-LightItalic"/>
                <w:b w:val="0"/>
                <w:iCs/>
                <w:sz w:val="16"/>
                <w:szCs w:val="16"/>
              </w:rPr>
            </w:pPr>
            <w:r w:rsidRPr="0096734A">
              <w:rPr>
                <w:rFonts w:cs="Frutiger-LightItalic"/>
                <w:b w:val="0"/>
                <w:iCs/>
                <w:sz w:val="16"/>
                <w:szCs w:val="16"/>
              </w:rPr>
              <w:t>17,3</w:t>
            </w:r>
          </w:p>
        </w:tc>
        <w:tc>
          <w:tcPr>
            <w:tcW w:w="0" w:type="auto"/>
          </w:tcPr>
          <w:p w:rsidR="00867DF3" w:rsidRPr="0096734A" w:rsidRDefault="00867DF3" w:rsidP="002D30C8">
            <w:pPr>
              <w:pStyle w:val="Sansinterligne"/>
              <w:jc w:val="center"/>
              <w:rPr>
                <w:rFonts w:cs="Frutiger-LightItalic"/>
                <w:b w:val="0"/>
                <w:iCs/>
                <w:sz w:val="16"/>
                <w:szCs w:val="16"/>
              </w:rPr>
            </w:pPr>
            <w:r w:rsidRPr="0096734A">
              <w:rPr>
                <w:rFonts w:cs="Frutiger-LightItalic"/>
                <w:b w:val="0"/>
                <w:iCs/>
                <w:sz w:val="16"/>
                <w:szCs w:val="16"/>
              </w:rPr>
              <w:t>19,5</w:t>
            </w:r>
          </w:p>
        </w:tc>
        <w:tc>
          <w:tcPr>
            <w:tcW w:w="0" w:type="auto"/>
          </w:tcPr>
          <w:p w:rsidR="00867DF3" w:rsidRPr="0096734A" w:rsidRDefault="00867DF3" w:rsidP="002D30C8">
            <w:pPr>
              <w:pStyle w:val="Sansinterligne"/>
              <w:jc w:val="center"/>
              <w:rPr>
                <w:rFonts w:cs="Frutiger-LightItalic"/>
                <w:b w:val="0"/>
                <w:iCs/>
                <w:sz w:val="16"/>
                <w:szCs w:val="16"/>
              </w:rPr>
            </w:pPr>
            <w:r w:rsidRPr="0096734A">
              <w:rPr>
                <w:rFonts w:cs="Frutiger-LightItalic"/>
                <w:b w:val="0"/>
                <w:iCs/>
                <w:sz w:val="16"/>
                <w:szCs w:val="16"/>
              </w:rPr>
              <w:t>8,8</w:t>
            </w:r>
          </w:p>
        </w:tc>
        <w:tc>
          <w:tcPr>
            <w:tcW w:w="0" w:type="auto"/>
          </w:tcPr>
          <w:p w:rsidR="00867DF3" w:rsidRPr="0096734A" w:rsidRDefault="00867DF3" w:rsidP="002D30C8">
            <w:pPr>
              <w:pStyle w:val="Sansinterligne"/>
              <w:jc w:val="center"/>
              <w:rPr>
                <w:rFonts w:cs="Frutiger-LightItalic"/>
                <w:b w:val="0"/>
                <w:iCs/>
                <w:sz w:val="16"/>
                <w:szCs w:val="16"/>
              </w:rPr>
            </w:pPr>
            <w:r w:rsidRPr="0096734A">
              <w:rPr>
                <w:rFonts w:cs="Frutiger-LightItalic"/>
                <w:b w:val="0"/>
                <w:iCs/>
                <w:sz w:val="16"/>
                <w:szCs w:val="16"/>
              </w:rPr>
              <w:t>16,0</w:t>
            </w:r>
          </w:p>
        </w:tc>
      </w:tr>
      <w:tr w:rsidR="00867DF3" w:rsidRPr="0096734A" w:rsidTr="002D30C8">
        <w:tc>
          <w:tcPr>
            <w:tcW w:w="0" w:type="auto"/>
          </w:tcPr>
          <w:p w:rsidR="00867DF3" w:rsidRPr="0096734A" w:rsidRDefault="00867DF3" w:rsidP="002D30C8">
            <w:pPr>
              <w:pStyle w:val="Sansinterligne"/>
              <w:rPr>
                <w:rFonts w:cs="Frutiger-LightItalic"/>
                <w:b w:val="0"/>
                <w:iCs/>
                <w:sz w:val="16"/>
                <w:szCs w:val="16"/>
              </w:rPr>
            </w:pPr>
            <w:r w:rsidRPr="0096734A">
              <w:rPr>
                <w:rFonts w:cs="Frutiger-LightItalic"/>
                <w:b w:val="0"/>
                <w:iCs/>
                <w:sz w:val="16"/>
                <w:szCs w:val="16"/>
              </w:rPr>
              <w:t>2010</w:t>
            </w:r>
          </w:p>
        </w:tc>
        <w:tc>
          <w:tcPr>
            <w:tcW w:w="0" w:type="auto"/>
          </w:tcPr>
          <w:p w:rsidR="00867DF3" w:rsidRPr="0096734A" w:rsidRDefault="00867DF3" w:rsidP="002D30C8">
            <w:pPr>
              <w:pStyle w:val="Sansinterligne"/>
              <w:jc w:val="center"/>
              <w:rPr>
                <w:rFonts w:cs="Frutiger-LightItalic"/>
                <w:b w:val="0"/>
                <w:iCs/>
                <w:sz w:val="16"/>
                <w:szCs w:val="16"/>
              </w:rPr>
            </w:pPr>
            <w:r w:rsidRPr="0096734A">
              <w:rPr>
                <w:rFonts w:cs="Frutiger-LightItalic"/>
                <w:b w:val="0"/>
                <w:iCs/>
                <w:sz w:val="16"/>
                <w:szCs w:val="16"/>
              </w:rPr>
              <w:t>41,0</w:t>
            </w:r>
          </w:p>
        </w:tc>
        <w:tc>
          <w:tcPr>
            <w:tcW w:w="0" w:type="auto"/>
          </w:tcPr>
          <w:p w:rsidR="00867DF3" w:rsidRPr="0096734A" w:rsidRDefault="00867DF3" w:rsidP="002D30C8">
            <w:pPr>
              <w:pStyle w:val="Sansinterligne"/>
              <w:jc w:val="center"/>
              <w:rPr>
                <w:rFonts w:cs="Frutiger-LightItalic"/>
                <w:b w:val="0"/>
                <w:iCs/>
                <w:sz w:val="16"/>
                <w:szCs w:val="16"/>
              </w:rPr>
            </w:pPr>
            <w:r w:rsidRPr="0096734A">
              <w:rPr>
                <w:rFonts w:cs="Frutiger-LightItalic"/>
                <w:b w:val="0"/>
                <w:iCs/>
                <w:sz w:val="16"/>
                <w:szCs w:val="16"/>
              </w:rPr>
              <w:t>18,2</w:t>
            </w:r>
          </w:p>
        </w:tc>
        <w:tc>
          <w:tcPr>
            <w:tcW w:w="0" w:type="auto"/>
          </w:tcPr>
          <w:p w:rsidR="00867DF3" w:rsidRPr="0096734A" w:rsidRDefault="00867DF3" w:rsidP="002D30C8">
            <w:pPr>
              <w:pStyle w:val="Sansinterligne"/>
              <w:jc w:val="center"/>
              <w:rPr>
                <w:rFonts w:cs="Frutiger-LightItalic"/>
                <w:b w:val="0"/>
                <w:iCs/>
                <w:sz w:val="16"/>
                <w:szCs w:val="16"/>
              </w:rPr>
            </w:pPr>
            <w:r w:rsidRPr="0096734A">
              <w:rPr>
                <w:rFonts w:cs="Frutiger-LightItalic"/>
                <w:b w:val="0"/>
                <w:iCs/>
                <w:sz w:val="16"/>
                <w:szCs w:val="16"/>
              </w:rPr>
              <w:t>19,3</w:t>
            </w:r>
          </w:p>
        </w:tc>
        <w:tc>
          <w:tcPr>
            <w:tcW w:w="0" w:type="auto"/>
          </w:tcPr>
          <w:p w:rsidR="00867DF3" w:rsidRPr="0096734A" w:rsidRDefault="00867DF3" w:rsidP="002D30C8">
            <w:pPr>
              <w:pStyle w:val="Sansinterligne"/>
              <w:jc w:val="center"/>
              <w:rPr>
                <w:rFonts w:cs="Frutiger-LightItalic"/>
                <w:b w:val="0"/>
                <w:iCs/>
                <w:sz w:val="16"/>
                <w:szCs w:val="16"/>
              </w:rPr>
            </w:pPr>
            <w:r w:rsidRPr="0096734A">
              <w:rPr>
                <w:rFonts w:cs="Frutiger-LightItalic"/>
                <w:b w:val="0"/>
                <w:iCs/>
                <w:sz w:val="16"/>
                <w:szCs w:val="16"/>
              </w:rPr>
              <w:t>8,7</w:t>
            </w:r>
          </w:p>
        </w:tc>
        <w:tc>
          <w:tcPr>
            <w:tcW w:w="0" w:type="auto"/>
          </w:tcPr>
          <w:p w:rsidR="00867DF3" w:rsidRPr="0096734A" w:rsidRDefault="00867DF3" w:rsidP="002D30C8">
            <w:pPr>
              <w:pStyle w:val="Sansinterligne"/>
              <w:jc w:val="center"/>
              <w:rPr>
                <w:rFonts w:cs="Frutiger-LightItalic"/>
                <w:b w:val="0"/>
                <w:iCs/>
                <w:sz w:val="16"/>
                <w:szCs w:val="16"/>
              </w:rPr>
            </w:pPr>
            <w:r w:rsidRPr="0096734A">
              <w:rPr>
                <w:rFonts w:cs="Frutiger-LightItalic"/>
                <w:b w:val="0"/>
                <w:iCs/>
                <w:sz w:val="16"/>
                <w:szCs w:val="16"/>
              </w:rPr>
              <w:t>12,8</w:t>
            </w:r>
          </w:p>
        </w:tc>
      </w:tr>
      <w:tr w:rsidR="00867DF3" w:rsidRPr="0096734A" w:rsidTr="002D30C8">
        <w:tc>
          <w:tcPr>
            <w:tcW w:w="0" w:type="auto"/>
          </w:tcPr>
          <w:p w:rsidR="00867DF3" w:rsidRPr="0096734A" w:rsidRDefault="00867DF3" w:rsidP="002D30C8">
            <w:pPr>
              <w:pStyle w:val="Sansinterligne"/>
              <w:rPr>
                <w:rFonts w:cs="Frutiger-LightItalic"/>
                <w:b w:val="0"/>
                <w:iCs/>
                <w:sz w:val="16"/>
                <w:szCs w:val="16"/>
              </w:rPr>
            </w:pPr>
            <w:r w:rsidRPr="0096734A">
              <w:rPr>
                <w:rFonts w:cs="Frutiger-LightItalic"/>
                <w:b w:val="0"/>
                <w:iCs/>
                <w:sz w:val="16"/>
                <w:szCs w:val="16"/>
              </w:rPr>
              <w:t>Evolution 2010/2012 en %</w:t>
            </w:r>
          </w:p>
        </w:tc>
        <w:tc>
          <w:tcPr>
            <w:tcW w:w="0" w:type="auto"/>
          </w:tcPr>
          <w:p w:rsidR="00867DF3" w:rsidRPr="0096734A" w:rsidRDefault="00867DF3" w:rsidP="002D30C8">
            <w:pPr>
              <w:pStyle w:val="Sansinterligne"/>
              <w:jc w:val="center"/>
              <w:rPr>
                <w:rFonts w:cs="Frutiger-LightItalic"/>
                <w:b w:val="0"/>
                <w:iCs/>
                <w:color w:val="0070C0"/>
                <w:sz w:val="16"/>
                <w:szCs w:val="16"/>
              </w:rPr>
            </w:pPr>
            <w:r w:rsidRPr="0096734A">
              <w:rPr>
                <w:rFonts w:cs="Frutiger-LightItalic"/>
                <w:b w:val="0"/>
                <w:iCs/>
                <w:color w:val="0070C0"/>
                <w:sz w:val="16"/>
                <w:szCs w:val="16"/>
              </w:rPr>
              <w:t>-5</w:t>
            </w:r>
          </w:p>
        </w:tc>
        <w:tc>
          <w:tcPr>
            <w:tcW w:w="0" w:type="auto"/>
          </w:tcPr>
          <w:p w:rsidR="00867DF3" w:rsidRPr="0096734A" w:rsidRDefault="00867DF3" w:rsidP="002D30C8">
            <w:pPr>
              <w:pStyle w:val="Sansinterligne"/>
              <w:jc w:val="center"/>
              <w:rPr>
                <w:rFonts w:cs="Frutiger-LightItalic"/>
                <w:b w:val="0"/>
                <w:iCs/>
                <w:color w:val="0070C0"/>
                <w:sz w:val="16"/>
                <w:szCs w:val="16"/>
              </w:rPr>
            </w:pPr>
            <w:r w:rsidRPr="0096734A">
              <w:rPr>
                <w:rFonts w:cs="Frutiger-LightItalic"/>
                <w:b w:val="0"/>
                <w:iCs/>
                <w:color w:val="0070C0"/>
                <w:sz w:val="16"/>
                <w:szCs w:val="16"/>
              </w:rPr>
              <w:t>-5</w:t>
            </w:r>
          </w:p>
        </w:tc>
        <w:tc>
          <w:tcPr>
            <w:tcW w:w="0" w:type="auto"/>
          </w:tcPr>
          <w:p w:rsidR="00867DF3" w:rsidRPr="0096734A" w:rsidRDefault="00867DF3" w:rsidP="002D30C8">
            <w:pPr>
              <w:pStyle w:val="Sansinterligne"/>
              <w:jc w:val="center"/>
              <w:rPr>
                <w:rFonts w:cs="Frutiger-LightItalic"/>
                <w:b w:val="0"/>
                <w:iCs/>
                <w:sz w:val="16"/>
                <w:szCs w:val="16"/>
              </w:rPr>
            </w:pPr>
            <w:r w:rsidRPr="0096734A">
              <w:rPr>
                <w:rFonts w:cs="Frutiger-LightItalic"/>
                <w:b w:val="0"/>
                <w:iCs/>
                <w:sz w:val="16"/>
                <w:szCs w:val="16"/>
              </w:rPr>
              <w:t>+1</w:t>
            </w:r>
          </w:p>
        </w:tc>
        <w:tc>
          <w:tcPr>
            <w:tcW w:w="0" w:type="auto"/>
          </w:tcPr>
          <w:p w:rsidR="00867DF3" w:rsidRPr="0096734A" w:rsidRDefault="00867DF3" w:rsidP="002D30C8">
            <w:pPr>
              <w:pStyle w:val="Sansinterligne"/>
              <w:jc w:val="center"/>
              <w:rPr>
                <w:rFonts w:cs="Frutiger-LightItalic"/>
                <w:b w:val="0"/>
                <w:iCs/>
                <w:sz w:val="16"/>
                <w:szCs w:val="16"/>
              </w:rPr>
            </w:pPr>
            <w:r w:rsidRPr="0096734A">
              <w:rPr>
                <w:rFonts w:cs="Frutiger-LightItalic"/>
                <w:b w:val="0"/>
                <w:iCs/>
                <w:sz w:val="16"/>
                <w:szCs w:val="16"/>
              </w:rPr>
              <w:t>+1</w:t>
            </w:r>
          </w:p>
        </w:tc>
        <w:tc>
          <w:tcPr>
            <w:tcW w:w="0" w:type="auto"/>
          </w:tcPr>
          <w:p w:rsidR="00867DF3" w:rsidRPr="0096734A" w:rsidRDefault="00867DF3" w:rsidP="002D30C8">
            <w:pPr>
              <w:pStyle w:val="Sansinterligne"/>
              <w:jc w:val="center"/>
              <w:rPr>
                <w:rFonts w:cs="Frutiger-LightItalic"/>
                <w:b w:val="0"/>
                <w:iCs/>
                <w:color w:val="FF0000"/>
                <w:sz w:val="16"/>
                <w:szCs w:val="16"/>
              </w:rPr>
            </w:pPr>
            <w:r w:rsidRPr="0096734A">
              <w:rPr>
                <w:rFonts w:cs="Frutiger-LightItalic"/>
                <w:b w:val="0"/>
                <w:iCs/>
                <w:color w:val="FF0000"/>
                <w:sz w:val="16"/>
                <w:szCs w:val="16"/>
              </w:rPr>
              <w:t>+25</w:t>
            </w:r>
          </w:p>
        </w:tc>
      </w:tr>
    </w:tbl>
    <w:p w:rsidR="00867DF3" w:rsidRPr="006D2D6A" w:rsidRDefault="00867DF3" w:rsidP="00867DF3">
      <w:pPr>
        <w:pStyle w:val="Sansinterligne"/>
        <w:rPr>
          <w:rFonts w:cs="Frutiger-LightItalic"/>
          <w:i/>
          <w:iCs/>
          <w:sz w:val="22"/>
          <w:szCs w:val="22"/>
        </w:rPr>
      </w:pPr>
    </w:p>
    <w:p w:rsidR="00867DF3" w:rsidRDefault="00867DF3" w:rsidP="00867DF3">
      <w:pPr>
        <w:pStyle w:val="Sansinterligne"/>
        <w:rPr>
          <w:rFonts w:cs="Frutiger-LightItalic"/>
          <w:b w:val="0"/>
          <w:iCs/>
          <w:sz w:val="22"/>
          <w:szCs w:val="22"/>
        </w:rPr>
      </w:pPr>
      <w:r>
        <w:rPr>
          <w:rFonts w:cs="Frutiger-LightItalic"/>
          <w:iCs/>
          <w:sz w:val="22"/>
          <w:szCs w:val="22"/>
        </w:rPr>
        <w:t xml:space="preserve">En termes de profil des apprentis en 2012, </w:t>
      </w:r>
      <w:r w:rsidRPr="00A1225E">
        <w:rPr>
          <w:rFonts w:cs="Frutiger-LightItalic"/>
          <w:b w:val="0"/>
          <w:iCs/>
          <w:sz w:val="22"/>
          <w:szCs w:val="22"/>
        </w:rPr>
        <w:t xml:space="preserve">67% </w:t>
      </w:r>
      <w:r>
        <w:rPr>
          <w:rFonts w:cs="Frutiger-LightItalic"/>
          <w:b w:val="0"/>
          <w:iCs/>
          <w:sz w:val="22"/>
          <w:szCs w:val="22"/>
        </w:rPr>
        <w:t>sont des hommes</w:t>
      </w:r>
      <w:r w:rsidRPr="00A0216C">
        <w:rPr>
          <w:rFonts w:cs="Frutiger-LightItalic"/>
          <w:b w:val="0"/>
          <w:iCs/>
          <w:sz w:val="22"/>
          <w:szCs w:val="22"/>
        </w:rPr>
        <w:t xml:space="preserve"> ; </w:t>
      </w:r>
      <w:r w:rsidRPr="00A0216C">
        <w:rPr>
          <w:rFonts w:cs="Frutiger-LightItalic"/>
          <w:iCs/>
          <w:sz w:val="22"/>
          <w:szCs w:val="22"/>
        </w:rPr>
        <w:t>40% n’avaient aucun diplôme</w:t>
      </w:r>
      <w:r>
        <w:rPr>
          <w:rFonts w:cs="Frutiger-LightItalic"/>
          <w:b w:val="0"/>
          <w:iCs/>
          <w:sz w:val="22"/>
          <w:szCs w:val="22"/>
        </w:rPr>
        <w:t xml:space="preserve"> et 64% étaient scolarisés avant d’entrer en apprentissage ; comparés aux apprentis du secteur public, ces derniers sont davantage diplômés, avec davantage de femmes :</w:t>
      </w:r>
    </w:p>
    <w:p w:rsidR="00867DF3" w:rsidRDefault="00867DF3" w:rsidP="00867DF3">
      <w:pPr>
        <w:pStyle w:val="Sansinterligne"/>
        <w:rPr>
          <w:rFonts w:cs="Frutiger-LightItalic"/>
          <w:b w:val="0"/>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0"/>
        <w:gridCol w:w="736"/>
        <w:gridCol w:w="1279"/>
        <w:gridCol w:w="849"/>
        <w:gridCol w:w="849"/>
        <w:gridCol w:w="852"/>
        <w:gridCol w:w="629"/>
        <w:gridCol w:w="787"/>
        <w:gridCol w:w="448"/>
        <w:gridCol w:w="719"/>
      </w:tblGrid>
      <w:tr w:rsidR="00867DF3" w:rsidRPr="0096734A" w:rsidTr="002D30C8">
        <w:tc>
          <w:tcPr>
            <w:tcW w:w="0" w:type="auto"/>
            <w:vMerge w:val="restart"/>
          </w:tcPr>
          <w:p w:rsidR="00867DF3" w:rsidRPr="0096734A" w:rsidRDefault="00867DF3" w:rsidP="002D30C8">
            <w:pPr>
              <w:pStyle w:val="Sansinterligne"/>
              <w:rPr>
                <w:rFonts w:cs="Frutiger-LightItalic"/>
                <w:b w:val="0"/>
                <w:iCs/>
                <w:sz w:val="16"/>
                <w:szCs w:val="16"/>
              </w:rPr>
            </w:pPr>
          </w:p>
        </w:tc>
        <w:tc>
          <w:tcPr>
            <w:tcW w:w="0" w:type="auto"/>
          </w:tcPr>
          <w:p w:rsidR="00867DF3" w:rsidRPr="0096734A" w:rsidRDefault="00867DF3" w:rsidP="002D30C8">
            <w:pPr>
              <w:pStyle w:val="Sansinterligne"/>
              <w:jc w:val="center"/>
              <w:rPr>
                <w:rFonts w:cs="Frutiger-LightItalic"/>
                <w:b w:val="0"/>
                <w:iCs/>
                <w:sz w:val="16"/>
                <w:szCs w:val="16"/>
              </w:rPr>
            </w:pPr>
            <w:r w:rsidRPr="0096734A">
              <w:rPr>
                <w:rFonts w:cs="Frutiger-LightItalic"/>
                <w:b w:val="0"/>
                <w:iCs/>
                <w:sz w:val="16"/>
                <w:szCs w:val="16"/>
              </w:rPr>
              <w:t>Sexe</w:t>
            </w:r>
          </w:p>
        </w:tc>
        <w:tc>
          <w:tcPr>
            <w:tcW w:w="0" w:type="auto"/>
            <w:gridSpan w:val="4"/>
          </w:tcPr>
          <w:p w:rsidR="00867DF3" w:rsidRPr="0096734A" w:rsidRDefault="00867DF3" w:rsidP="002D30C8">
            <w:pPr>
              <w:pStyle w:val="Sansinterligne"/>
              <w:jc w:val="center"/>
              <w:rPr>
                <w:rFonts w:cs="Frutiger-LightItalic"/>
                <w:b w:val="0"/>
                <w:iCs/>
                <w:sz w:val="16"/>
                <w:szCs w:val="16"/>
              </w:rPr>
            </w:pPr>
            <w:r w:rsidRPr="0096734A">
              <w:rPr>
                <w:rFonts w:cs="Frutiger-LightItalic"/>
                <w:b w:val="0"/>
                <w:iCs/>
                <w:sz w:val="16"/>
                <w:szCs w:val="16"/>
              </w:rPr>
              <w:t>Age</w:t>
            </w:r>
          </w:p>
        </w:tc>
        <w:tc>
          <w:tcPr>
            <w:tcW w:w="0" w:type="auto"/>
            <w:gridSpan w:val="4"/>
          </w:tcPr>
          <w:p w:rsidR="00867DF3" w:rsidRPr="0096734A" w:rsidRDefault="00867DF3" w:rsidP="002D30C8">
            <w:pPr>
              <w:pStyle w:val="Sansinterligne"/>
              <w:jc w:val="center"/>
              <w:rPr>
                <w:rFonts w:cs="Frutiger-LightItalic"/>
                <w:b w:val="0"/>
                <w:iCs/>
                <w:sz w:val="16"/>
                <w:szCs w:val="16"/>
              </w:rPr>
            </w:pPr>
            <w:r w:rsidRPr="0096734A">
              <w:rPr>
                <w:rFonts w:cs="Frutiger-LightItalic"/>
                <w:b w:val="0"/>
                <w:iCs/>
                <w:sz w:val="16"/>
                <w:szCs w:val="16"/>
              </w:rPr>
              <w:t>Diplôme obtenu</w:t>
            </w:r>
          </w:p>
        </w:tc>
      </w:tr>
      <w:tr w:rsidR="00867DF3" w:rsidRPr="0096734A" w:rsidTr="002D30C8">
        <w:tc>
          <w:tcPr>
            <w:tcW w:w="0" w:type="auto"/>
            <w:vMerge/>
          </w:tcPr>
          <w:p w:rsidR="00867DF3" w:rsidRPr="0096734A" w:rsidRDefault="00867DF3" w:rsidP="002D30C8">
            <w:pPr>
              <w:pStyle w:val="Sansinterligne"/>
              <w:rPr>
                <w:rFonts w:cs="Frutiger-LightItalic"/>
                <w:b w:val="0"/>
                <w:iCs/>
                <w:sz w:val="16"/>
                <w:szCs w:val="16"/>
              </w:rPr>
            </w:pPr>
          </w:p>
        </w:tc>
        <w:tc>
          <w:tcPr>
            <w:tcW w:w="0" w:type="auto"/>
          </w:tcPr>
          <w:p w:rsidR="00867DF3" w:rsidRPr="0096734A" w:rsidRDefault="00867DF3" w:rsidP="002D30C8">
            <w:pPr>
              <w:pStyle w:val="Sansinterligne"/>
              <w:rPr>
                <w:rFonts w:cs="Frutiger-LightItalic"/>
                <w:b w:val="0"/>
                <w:iCs/>
                <w:sz w:val="16"/>
                <w:szCs w:val="16"/>
              </w:rPr>
            </w:pPr>
            <w:r w:rsidRPr="0096734A">
              <w:rPr>
                <w:rFonts w:cs="Frutiger-LightItalic"/>
                <w:b w:val="0"/>
                <w:iCs/>
                <w:sz w:val="16"/>
                <w:szCs w:val="16"/>
              </w:rPr>
              <w:t>Homme</w:t>
            </w:r>
          </w:p>
        </w:tc>
        <w:tc>
          <w:tcPr>
            <w:tcW w:w="0" w:type="auto"/>
          </w:tcPr>
          <w:p w:rsidR="00867DF3" w:rsidRPr="0096734A" w:rsidRDefault="00867DF3" w:rsidP="002D30C8">
            <w:pPr>
              <w:pStyle w:val="Sansinterligne"/>
              <w:rPr>
                <w:rFonts w:cs="Frutiger-LightItalic"/>
                <w:b w:val="0"/>
                <w:iCs/>
                <w:sz w:val="16"/>
                <w:szCs w:val="16"/>
              </w:rPr>
            </w:pPr>
            <w:r w:rsidRPr="0096734A">
              <w:rPr>
                <w:rFonts w:cs="Frutiger-LightItalic"/>
                <w:b w:val="0"/>
                <w:iCs/>
                <w:sz w:val="16"/>
                <w:szCs w:val="16"/>
              </w:rPr>
              <w:t>Moins de 18 ans</w:t>
            </w:r>
          </w:p>
        </w:tc>
        <w:tc>
          <w:tcPr>
            <w:tcW w:w="0" w:type="auto"/>
          </w:tcPr>
          <w:p w:rsidR="00867DF3" w:rsidRPr="0096734A" w:rsidRDefault="00867DF3" w:rsidP="002D30C8">
            <w:pPr>
              <w:pStyle w:val="Sansinterligne"/>
              <w:rPr>
                <w:rFonts w:cs="Frutiger-LightItalic"/>
                <w:b w:val="0"/>
                <w:iCs/>
                <w:sz w:val="16"/>
                <w:szCs w:val="16"/>
              </w:rPr>
            </w:pPr>
            <w:r w:rsidRPr="0096734A">
              <w:rPr>
                <w:rFonts w:cs="Frutiger-LightItalic"/>
                <w:b w:val="0"/>
                <w:iCs/>
                <w:sz w:val="16"/>
                <w:szCs w:val="16"/>
              </w:rPr>
              <w:t>18-19 ans</w:t>
            </w:r>
          </w:p>
        </w:tc>
        <w:tc>
          <w:tcPr>
            <w:tcW w:w="0" w:type="auto"/>
          </w:tcPr>
          <w:p w:rsidR="00867DF3" w:rsidRPr="0096734A" w:rsidRDefault="00867DF3" w:rsidP="002D30C8">
            <w:pPr>
              <w:pStyle w:val="Sansinterligne"/>
              <w:rPr>
                <w:rFonts w:cs="Frutiger-LightItalic"/>
                <w:b w:val="0"/>
                <w:iCs/>
                <w:sz w:val="16"/>
                <w:szCs w:val="16"/>
              </w:rPr>
            </w:pPr>
            <w:r w:rsidRPr="0096734A">
              <w:rPr>
                <w:rFonts w:cs="Frutiger-LightItalic"/>
                <w:b w:val="0"/>
                <w:iCs/>
                <w:sz w:val="16"/>
                <w:szCs w:val="16"/>
              </w:rPr>
              <w:t>20-21 ans</w:t>
            </w:r>
          </w:p>
        </w:tc>
        <w:tc>
          <w:tcPr>
            <w:tcW w:w="0" w:type="auto"/>
          </w:tcPr>
          <w:p w:rsidR="00867DF3" w:rsidRPr="0096734A" w:rsidRDefault="00867DF3" w:rsidP="002D30C8">
            <w:pPr>
              <w:pStyle w:val="Sansinterligne"/>
              <w:rPr>
                <w:rFonts w:cs="Frutiger-LightItalic"/>
                <w:b w:val="0"/>
                <w:iCs/>
                <w:sz w:val="16"/>
                <w:szCs w:val="16"/>
              </w:rPr>
            </w:pPr>
            <w:r w:rsidRPr="0096734A">
              <w:rPr>
                <w:rFonts w:cs="Frutiger-LightItalic"/>
                <w:b w:val="0"/>
                <w:iCs/>
                <w:sz w:val="16"/>
                <w:szCs w:val="16"/>
              </w:rPr>
              <w:t>22 et plus</w:t>
            </w:r>
          </w:p>
        </w:tc>
        <w:tc>
          <w:tcPr>
            <w:tcW w:w="0" w:type="auto"/>
          </w:tcPr>
          <w:p w:rsidR="00867DF3" w:rsidRPr="0096734A" w:rsidRDefault="00867DF3" w:rsidP="002D30C8">
            <w:pPr>
              <w:pStyle w:val="Sansinterligne"/>
              <w:rPr>
                <w:rFonts w:cs="Frutiger-LightItalic"/>
                <w:b w:val="0"/>
                <w:iCs/>
                <w:sz w:val="16"/>
                <w:szCs w:val="16"/>
              </w:rPr>
            </w:pPr>
            <w:r w:rsidRPr="0096734A">
              <w:rPr>
                <w:rFonts w:cs="Frutiger-LightItalic"/>
                <w:b w:val="0"/>
                <w:iCs/>
                <w:sz w:val="16"/>
                <w:szCs w:val="16"/>
              </w:rPr>
              <w:t>Aucun</w:t>
            </w:r>
          </w:p>
        </w:tc>
        <w:tc>
          <w:tcPr>
            <w:tcW w:w="0" w:type="auto"/>
          </w:tcPr>
          <w:p w:rsidR="00867DF3" w:rsidRPr="0096734A" w:rsidRDefault="00867DF3" w:rsidP="002D30C8">
            <w:pPr>
              <w:pStyle w:val="Sansinterligne"/>
              <w:rPr>
                <w:rFonts w:cs="Frutiger-LightItalic"/>
                <w:b w:val="0"/>
                <w:iCs/>
                <w:sz w:val="16"/>
                <w:szCs w:val="16"/>
              </w:rPr>
            </w:pPr>
            <w:r w:rsidRPr="0096734A">
              <w:rPr>
                <w:rFonts w:cs="Frutiger-LightItalic"/>
                <w:b w:val="0"/>
                <w:iCs/>
                <w:sz w:val="16"/>
                <w:szCs w:val="16"/>
              </w:rPr>
              <w:t>CAP/BEP</w:t>
            </w:r>
          </w:p>
        </w:tc>
        <w:tc>
          <w:tcPr>
            <w:tcW w:w="0" w:type="auto"/>
          </w:tcPr>
          <w:p w:rsidR="00867DF3" w:rsidRPr="0096734A" w:rsidRDefault="00867DF3" w:rsidP="002D30C8">
            <w:pPr>
              <w:pStyle w:val="Sansinterligne"/>
              <w:rPr>
                <w:rFonts w:cs="Frutiger-LightItalic"/>
                <w:b w:val="0"/>
                <w:iCs/>
                <w:sz w:val="16"/>
                <w:szCs w:val="16"/>
              </w:rPr>
            </w:pPr>
            <w:r w:rsidRPr="0096734A">
              <w:rPr>
                <w:rFonts w:cs="Frutiger-LightItalic"/>
                <w:b w:val="0"/>
                <w:iCs/>
                <w:sz w:val="16"/>
                <w:szCs w:val="16"/>
              </w:rPr>
              <w:t>Bac</w:t>
            </w:r>
          </w:p>
        </w:tc>
        <w:tc>
          <w:tcPr>
            <w:tcW w:w="0" w:type="auto"/>
          </w:tcPr>
          <w:p w:rsidR="00867DF3" w:rsidRPr="0096734A" w:rsidRDefault="00867DF3" w:rsidP="002D30C8">
            <w:pPr>
              <w:pStyle w:val="Sansinterligne"/>
              <w:rPr>
                <w:rFonts w:cs="Frutiger-LightItalic"/>
                <w:b w:val="0"/>
                <w:iCs/>
                <w:sz w:val="16"/>
                <w:szCs w:val="16"/>
              </w:rPr>
            </w:pPr>
            <w:r w:rsidRPr="0096734A">
              <w:rPr>
                <w:rFonts w:cs="Frutiger-LightItalic"/>
                <w:b w:val="0"/>
                <w:iCs/>
                <w:sz w:val="16"/>
                <w:szCs w:val="16"/>
              </w:rPr>
              <w:t>Au-delà</w:t>
            </w:r>
          </w:p>
        </w:tc>
      </w:tr>
      <w:tr w:rsidR="00867DF3" w:rsidRPr="0096734A" w:rsidTr="002D30C8">
        <w:tc>
          <w:tcPr>
            <w:tcW w:w="0" w:type="auto"/>
          </w:tcPr>
          <w:p w:rsidR="00867DF3" w:rsidRPr="0096734A" w:rsidRDefault="00867DF3" w:rsidP="002D30C8">
            <w:pPr>
              <w:pStyle w:val="Sansinterligne"/>
              <w:rPr>
                <w:rFonts w:cs="Frutiger-LightItalic"/>
                <w:b w:val="0"/>
                <w:iCs/>
                <w:sz w:val="16"/>
                <w:szCs w:val="16"/>
              </w:rPr>
            </w:pPr>
            <w:r w:rsidRPr="0096734A">
              <w:rPr>
                <w:rFonts w:cs="Frutiger-LightItalic"/>
                <w:b w:val="0"/>
                <w:iCs/>
                <w:sz w:val="16"/>
                <w:szCs w:val="16"/>
              </w:rPr>
              <w:t>Secteur privé</w:t>
            </w:r>
          </w:p>
        </w:tc>
        <w:tc>
          <w:tcPr>
            <w:tcW w:w="0" w:type="auto"/>
          </w:tcPr>
          <w:p w:rsidR="00867DF3" w:rsidRPr="0096734A" w:rsidRDefault="00867DF3" w:rsidP="002D30C8">
            <w:pPr>
              <w:pStyle w:val="Sansinterligne"/>
              <w:jc w:val="center"/>
              <w:rPr>
                <w:rFonts w:cs="Frutiger-LightItalic"/>
                <w:b w:val="0"/>
                <w:iCs/>
                <w:color w:val="FF0000"/>
                <w:sz w:val="16"/>
                <w:szCs w:val="16"/>
              </w:rPr>
            </w:pPr>
            <w:r w:rsidRPr="0096734A">
              <w:rPr>
                <w:rFonts w:cs="Frutiger-LightItalic"/>
                <w:b w:val="0"/>
                <w:iCs/>
                <w:color w:val="FF0000"/>
                <w:sz w:val="16"/>
                <w:szCs w:val="16"/>
              </w:rPr>
              <w:t>67</w:t>
            </w:r>
          </w:p>
        </w:tc>
        <w:tc>
          <w:tcPr>
            <w:tcW w:w="0" w:type="auto"/>
          </w:tcPr>
          <w:p w:rsidR="00867DF3" w:rsidRPr="0096734A" w:rsidRDefault="00867DF3" w:rsidP="002D30C8">
            <w:pPr>
              <w:pStyle w:val="Sansinterligne"/>
              <w:jc w:val="center"/>
              <w:rPr>
                <w:rFonts w:cs="Frutiger-LightItalic"/>
                <w:b w:val="0"/>
                <w:iCs/>
                <w:color w:val="FF0000"/>
                <w:sz w:val="16"/>
                <w:szCs w:val="16"/>
              </w:rPr>
            </w:pPr>
            <w:r w:rsidRPr="0096734A">
              <w:rPr>
                <w:rFonts w:cs="Frutiger-LightItalic"/>
                <w:b w:val="0"/>
                <w:iCs/>
                <w:color w:val="FF0000"/>
                <w:sz w:val="16"/>
                <w:szCs w:val="16"/>
              </w:rPr>
              <w:t>40</w:t>
            </w:r>
          </w:p>
        </w:tc>
        <w:tc>
          <w:tcPr>
            <w:tcW w:w="0" w:type="auto"/>
          </w:tcPr>
          <w:p w:rsidR="00867DF3" w:rsidRPr="0096734A" w:rsidRDefault="00867DF3" w:rsidP="002D30C8">
            <w:pPr>
              <w:pStyle w:val="Sansinterligne"/>
              <w:jc w:val="center"/>
              <w:rPr>
                <w:rFonts w:cs="Frutiger-LightItalic"/>
                <w:b w:val="0"/>
                <w:iCs/>
                <w:sz w:val="16"/>
                <w:szCs w:val="16"/>
              </w:rPr>
            </w:pPr>
            <w:r w:rsidRPr="0096734A">
              <w:rPr>
                <w:rFonts w:cs="Frutiger-LightItalic"/>
                <w:b w:val="0"/>
                <w:iCs/>
                <w:sz w:val="16"/>
                <w:szCs w:val="16"/>
              </w:rPr>
              <w:t>25</w:t>
            </w:r>
          </w:p>
        </w:tc>
        <w:tc>
          <w:tcPr>
            <w:tcW w:w="0" w:type="auto"/>
          </w:tcPr>
          <w:p w:rsidR="00867DF3" w:rsidRPr="0096734A" w:rsidRDefault="00867DF3" w:rsidP="002D30C8">
            <w:pPr>
              <w:pStyle w:val="Sansinterligne"/>
              <w:jc w:val="center"/>
              <w:rPr>
                <w:rFonts w:cs="Frutiger-LightItalic"/>
                <w:b w:val="0"/>
                <w:iCs/>
                <w:sz w:val="16"/>
                <w:szCs w:val="16"/>
              </w:rPr>
            </w:pPr>
            <w:r w:rsidRPr="0096734A">
              <w:rPr>
                <w:rFonts w:cs="Frutiger-LightItalic"/>
                <w:b w:val="0"/>
                <w:iCs/>
                <w:sz w:val="16"/>
                <w:szCs w:val="16"/>
              </w:rPr>
              <w:t>19</w:t>
            </w:r>
          </w:p>
        </w:tc>
        <w:tc>
          <w:tcPr>
            <w:tcW w:w="0" w:type="auto"/>
          </w:tcPr>
          <w:p w:rsidR="00867DF3" w:rsidRPr="0096734A" w:rsidRDefault="00867DF3" w:rsidP="002D30C8">
            <w:pPr>
              <w:pStyle w:val="Sansinterligne"/>
              <w:jc w:val="center"/>
              <w:rPr>
                <w:rFonts w:cs="Frutiger-LightItalic"/>
                <w:b w:val="0"/>
                <w:iCs/>
                <w:sz w:val="16"/>
                <w:szCs w:val="16"/>
              </w:rPr>
            </w:pPr>
            <w:r w:rsidRPr="0096734A">
              <w:rPr>
                <w:rFonts w:cs="Frutiger-LightItalic"/>
                <w:b w:val="0"/>
                <w:iCs/>
                <w:sz w:val="16"/>
                <w:szCs w:val="16"/>
              </w:rPr>
              <w:t>16</w:t>
            </w:r>
          </w:p>
        </w:tc>
        <w:tc>
          <w:tcPr>
            <w:tcW w:w="0" w:type="auto"/>
          </w:tcPr>
          <w:p w:rsidR="00867DF3" w:rsidRPr="0096734A" w:rsidRDefault="00867DF3" w:rsidP="002D30C8">
            <w:pPr>
              <w:pStyle w:val="Sansinterligne"/>
              <w:jc w:val="center"/>
              <w:rPr>
                <w:rFonts w:cs="Frutiger-LightItalic"/>
                <w:b w:val="0"/>
                <w:iCs/>
                <w:color w:val="FF0000"/>
                <w:sz w:val="16"/>
                <w:szCs w:val="16"/>
              </w:rPr>
            </w:pPr>
            <w:r w:rsidRPr="0096734A">
              <w:rPr>
                <w:rFonts w:cs="Frutiger-LightItalic"/>
                <w:b w:val="0"/>
                <w:iCs/>
                <w:color w:val="FF0000"/>
                <w:sz w:val="16"/>
                <w:szCs w:val="16"/>
              </w:rPr>
              <w:t>40</w:t>
            </w:r>
          </w:p>
        </w:tc>
        <w:tc>
          <w:tcPr>
            <w:tcW w:w="0" w:type="auto"/>
          </w:tcPr>
          <w:p w:rsidR="00867DF3" w:rsidRPr="0096734A" w:rsidRDefault="00867DF3" w:rsidP="002D30C8">
            <w:pPr>
              <w:pStyle w:val="Sansinterligne"/>
              <w:jc w:val="center"/>
              <w:rPr>
                <w:rFonts w:cs="Frutiger-LightItalic"/>
                <w:b w:val="0"/>
                <w:iCs/>
                <w:sz w:val="16"/>
                <w:szCs w:val="16"/>
              </w:rPr>
            </w:pPr>
            <w:r w:rsidRPr="0096734A">
              <w:rPr>
                <w:rFonts w:cs="Frutiger-LightItalic"/>
                <w:b w:val="0"/>
                <w:iCs/>
                <w:sz w:val="16"/>
                <w:szCs w:val="16"/>
              </w:rPr>
              <w:t>21</w:t>
            </w:r>
          </w:p>
        </w:tc>
        <w:tc>
          <w:tcPr>
            <w:tcW w:w="0" w:type="auto"/>
          </w:tcPr>
          <w:p w:rsidR="00867DF3" w:rsidRPr="0096734A" w:rsidRDefault="00867DF3" w:rsidP="002D30C8">
            <w:pPr>
              <w:pStyle w:val="Sansinterligne"/>
              <w:jc w:val="center"/>
              <w:rPr>
                <w:rFonts w:cs="Frutiger-LightItalic"/>
                <w:b w:val="0"/>
                <w:iCs/>
                <w:sz w:val="16"/>
                <w:szCs w:val="16"/>
              </w:rPr>
            </w:pPr>
            <w:r w:rsidRPr="0096734A">
              <w:rPr>
                <w:rFonts w:cs="Frutiger-LightItalic"/>
                <w:b w:val="0"/>
                <w:iCs/>
                <w:sz w:val="16"/>
                <w:szCs w:val="16"/>
              </w:rPr>
              <w:t>22</w:t>
            </w:r>
          </w:p>
        </w:tc>
        <w:tc>
          <w:tcPr>
            <w:tcW w:w="0" w:type="auto"/>
          </w:tcPr>
          <w:p w:rsidR="00867DF3" w:rsidRPr="0096734A" w:rsidRDefault="00867DF3" w:rsidP="002D30C8">
            <w:pPr>
              <w:pStyle w:val="Sansinterligne"/>
              <w:jc w:val="center"/>
              <w:rPr>
                <w:rFonts w:cs="Frutiger-LightItalic"/>
                <w:b w:val="0"/>
                <w:iCs/>
                <w:sz w:val="16"/>
                <w:szCs w:val="16"/>
              </w:rPr>
            </w:pPr>
            <w:r w:rsidRPr="0096734A">
              <w:rPr>
                <w:rFonts w:cs="Frutiger-LightItalic"/>
                <w:b w:val="0"/>
                <w:iCs/>
                <w:sz w:val="16"/>
                <w:szCs w:val="16"/>
              </w:rPr>
              <w:t>16</w:t>
            </w:r>
          </w:p>
        </w:tc>
      </w:tr>
      <w:tr w:rsidR="00867DF3" w:rsidRPr="0096734A" w:rsidTr="002D30C8">
        <w:tc>
          <w:tcPr>
            <w:tcW w:w="0" w:type="auto"/>
          </w:tcPr>
          <w:p w:rsidR="00867DF3" w:rsidRPr="0096734A" w:rsidRDefault="00867DF3" w:rsidP="002D30C8">
            <w:pPr>
              <w:pStyle w:val="Sansinterligne"/>
              <w:rPr>
                <w:rFonts w:cs="Frutiger-LightItalic"/>
                <w:b w:val="0"/>
                <w:iCs/>
                <w:sz w:val="16"/>
                <w:szCs w:val="16"/>
              </w:rPr>
            </w:pPr>
            <w:r w:rsidRPr="0096734A">
              <w:rPr>
                <w:rFonts w:cs="Frutiger-LightItalic"/>
                <w:b w:val="0"/>
                <w:iCs/>
                <w:sz w:val="16"/>
                <w:szCs w:val="16"/>
              </w:rPr>
              <w:t>Secteur public</w:t>
            </w:r>
          </w:p>
        </w:tc>
        <w:tc>
          <w:tcPr>
            <w:tcW w:w="0" w:type="auto"/>
          </w:tcPr>
          <w:p w:rsidR="00867DF3" w:rsidRPr="0096734A" w:rsidRDefault="00867DF3" w:rsidP="002D30C8">
            <w:pPr>
              <w:pStyle w:val="Sansinterligne"/>
              <w:jc w:val="center"/>
              <w:rPr>
                <w:rFonts w:cs="Frutiger-LightItalic"/>
                <w:b w:val="0"/>
                <w:iCs/>
                <w:sz w:val="16"/>
                <w:szCs w:val="16"/>
              </w:rPr>
            </w:pPr>
            <w:r w:rsidRPr="0096734A">
              <w:rPr>
                <w:rFonts w:cs="Frutiger-LightItalic"/>
                <w:b w:val="0"/>
                <w:iCs/>
                <w:sz w:val="16"/>
                <w:szCs w:val="16"/>
              </w:rPr>
              <w:t>53</w:t>
            </w:r>
          </w:p>
        </w:tc>
        <w:tc>
          <w:tcPr>
            <w:tcW w:w="0" w:type="auto"/>
          </w:tcPr>
          <w:p w:rsidR="00867DF3" w:rsidRPr="0096734A" w:rsidRDefault="00867DF3" w:rsidP="002D30C8">
            <w:pPr>
              <w:pStyle w:val="Sansinterligne"/>
              <w:jc w:val="center"/>
              <w:rPr>
                <w:rFonts w:cs="Frutiger-LightItalic"/>
                <w:b w:val="0"/>
                <w:iCs/>
                <w:sz w:val="16"/>
                <w:szCs w:val="16"/>
              </w:rPr>
            </w:pPr>
            <w:r w:rsidRPr="0096734A">
              <w:rPr>
                <w:rFonts w:cs="Frutiger-LightItalic"/>
                <w:b w:val="0"/>
                <w:iCs/>
                <w:sz w:val="16"/>
                <w:szCs w:val="16"/>
              </w:rPr>
              <w:t>24</w:t>
            </w:r>
          </w:p>
        </w:tc>
        <w:tc>
          <w:tcPr>
            <w:tcW w:w="0" w:type="auto"/>
          </w:tcPr>
          <w:p w:rsidR="00867DF3" w:rsidRPr="0096734A" w:rsidRDefault="00867DF3" w:rsidP="002D30C8">
            <w:pPr>
              <w:pStyle w:val="Sansinterligne"/>
              <w:jc w:val="center"/>
              <w:rPr>
                <w:rFonts w:cs="Frutiger-LightItalic"/>
                <w:b w:val="0"/>
                <w:iCs/>
                <w:sz w:val="16"/>
                <w:szCs w:val="16"/>
              </w:rPr>
            </w:pPr>
            <w:r w:rsidRPr="0096734A">
              <w:rPr>
                <w:rFonts w:cs="Frutiger-LightItalic"/>
                <w:b w:val="0"/>
                <w:iCs/>
                <w:sz w:val="16"/>
                <w:szCs w:val="16"/>
              </w:rPr>
              <w:t>25</w:t>
            </w:r>
          </w:p>
        </w:tc>
        <w:tc>
          <w:tcPr>
            <w:tcW w:w="0" w:type="auto"/>
          </w:tcPr>
          <w:p w:rsidR="00867DF3" w:rsidRPr="0096734A" w:rsidRDefault="00867DF3" w:rsidP="002D30C8">
            <w:pPr>
              <w:pStyle w:val="Sansinterligne"/>
              <w:jc w:val="center"/>
              <w:rPr>
                <w:rFonts w:cs="Frutiger-LightItalic"/>
                <w:b w:val="0"/>
                <w:iCs/>
                <w:color w:val="FF0000"/>
                <w:sz w:val="16"/>
                <w:szCs w:val="16"/>
              </w:rPr>
            </w:pPr>
            <w:r w:rsidRPr="0096734A">
              <w:rPr>
                <w:rFonts w:cs="Frutiger-LightItalic"/>
                <w:b w:val="0"/>
                <w:iCs/>
                <w:color w:val="FF0000"/>
                <w:sz w:val="16"/>
                <w:szCs w:val="16"/>
              </w:rPr>
              <w:t>24</w:t>
            </w:r>
          </w:p>
        </w:tc>
        <w:tc>
          <w:tcPr>
            <w:tcW w:w="0" w:type="auto"/>
          </w:tcPr>
          <w:p w:rsidR="00867DF3" w:rsidRPr="0096734A" w:rsidRDefault="00867DF3" w:rsidP="002D30C8">
            <w:pPr>
              <w:pStyle w:val="Sansinterligne"/>
              <w:jc w:val="center"/>
              <w:rPr>
                <w:rFonts w:cs="Frutiger-LightItalic"/>
                <w:b w:val="0"/>
                <w:iCs/>
                <w:color w:val="FF0000"/>
                <w:sz w:val="16"/>
                <w:szCs w:val="16"/>
              </w:rPr>
            </w:pPr>
            <w:r w:rsidRPr="0096734A">
              <w:rPr>
                <w:rFonts w:cs="Frutiger-LightItalic"/>
                <w:b w:val="0"/>
                <w:iCs/>
                <w:color w:val="FF0000"/>
                <w:sz w:val="16"/>
                <w:szCs w:val="16"/>
              </w:rPr>
              <w:t>28</w:t>
            </w:r>
          </w:p>
        </w:tc>
        <w:tc>
          <w:tcPr>
            <w:tcW w:w="0" w:type="auto"/>
          </w:tcPr>
          <w:p w:rsidR="00867DF3" w:rsidRPr="0096734A" w:rsidRDefault="00867DF3" w:rsidP="002D30C8">
            <w:pPr>
              <w:pStyle w:val="Sansinterligne"/>
              <w:jc w:val="center"/>
              <w:rPr>
                <w:rFonts w:cs="Frutiger-LightItalic"/>
                <w:b w:val="0"/>
                <w:iCs/>
                <w:sz w:val="16"/>
                <w:szCs w:val="16"/>
              </w:rPr>
            </w:pPr>
            <w:r w:rsidRPr="0096734A">
              <w:rPr>
                <w:rFonts w:cs="Frutiger-LightItalic"/>
                <w:b w:val="0"/>
                <w:iCs/>
                <w:sz w:val="16"/>
                <w:szCs w:val="16"/>
              </w:rPr>
              <w:t>22</w:t>
            </w:r>
          </w:p>
        </w:tc>
        <w:tc>
          <w:tcPr>
            <w:tcW w:w="0" w:type="auto"/>
          </w:tcPr>
          <w:p w:rsidR="00867DF3" w:rsidRPr="0096734A" w:rsidRDefault="00867DF3" w:rsidP="002D30C8">
            <w:pPr>
              <w:pStyle w:val="Sansinterligne"/>
              <w:jc w:val="center"/>
              <w:rPr>
                <w:rFonts w:cs="Frutiger-LightItalic"/>
                <w:b w:val="0"/>
                <w:iCs/>
                <w:color w:val="FF0000"/>
                <w:sz w:val="16"/>
                <w:szCs w:val="16"/>
              </w:rPr>
            </w:pPr>
            <w:r w:rsidRPr="0096734A">
              <w:rPr>
                <w:rFonts w:cs="Frutiger-LightItalic"/>
                <w:b w:val="0"/>
                <w:iCs/>
                <w:color w:val="FF0000"/>
                <w:sz w:val="16"/>
                <w:szCs w:val="16"/>
              </w:rPr>
              <w:t>26</w:t>
            </w:r>
          </w:p>
        </w:tc>
        <w:tc>
          <w:tcPr>
            <w:tcW w:w="0" w:type="auto"/>
          </w:tcPr>
          <w:p w:rsidR="00867DF3" w:rsidRPr="0096734A" w:rsidRDefault="00867DF3" w:rsidP="002D30C8">
            <w:pPr>
              <w:pStyle w:val="Sansinterligne"/>
              <w:jc w:val="center"/>
              <w:rPr>
                <w:rFonts w:cs="Frutiger-LightItalic"/>
                <w:b w:val="0"/>
                <w:iCs/>
                <w:color w:val="FF0000"/>
                <w:sz w:val="16"/>
                <w:szCs w:val="16"/>
              </w:rPr>
            </w:pPr>
            <w:r w:rsidRPr="0096734A">
              <w:rPr>
                <w:rFonts w:cs="Frutiger-LightItalic"/>
                <w:b w:val="0"/>
                <w:iCs/>
                <w:color w:val="FF0000"/>
                <w:sz w:val="16"/>
                <w:szCs w:val="16"/>
              </w:rPr>
              <w:t>31</w:t>
            </w:r>
          </w:p>
        </w:tc>
        <w:tc>
          <w:tcPr>
            <w:tcW w:w="0" w:type="auto"/>
          </w:tcPr>
          <w:p w:rsidR="00867DF3" w:rsidRPr="0096734A" w:rsidRDefault="00867DF3" w:rsidP="002D30C8">
            <w:pPr>
              <w:pStyle w:val="Sansinterligne"/>
              <w:jc w:val="center"/>
              <w:rPr>
                <w:rFonts w:cs="Frutiger-LightItalic"/>
                <w:b w:val="0"/>
                <w:iCs/>
                <w:color w:val="FF0000"/>
                <w:sz w:val="16"/>
                <w:szCs w:val="16"/>
              </w:rPr>
            </w:pPr>
            <w:r w:rsidRPr="0096734A">
              <w:rPr>
                <w:rFonts w:cs="Frutiger-LightItalic"/>
                <w:b w:val="0"/>
                <w:iCs/>
                <w:color w:val="FF0000"/>
                <w:sz w:val="16"/>
                <w:szCs w:val="16"/>
              </w:rPr>
              <w:t>21</w:t>
            </w:r>
          </w:p>
        </w:tc>
      </w:tr>
    </w:tbl>
    <w:p w:rsidR="00867DF3" w:rsidRDefault="00867DF3" w:rsidP="00867DF3">
      <w:pPr>
        <w:pStyle w:val="Sansinterligne"/>
        <w:rPr>
          <w:rFonts w:cs="Frutiger-LightItalic"/>
          <w:b w:val="0"/>
          <w:iCs/>
          <w:sz w:val="22"/>
          <w:szCs w:val="22"/>
        </w:rPr>
      </w:pPr>
    </w:p>
    <w:p w:rsidR="00867DF3" w:rsidRPr="000F4CEE" w:rsidRDefault="00867DF3" w:rsidP="00867DF3">
      <w:pPr>
        <w:pStyle w:val="Sansinterligne"/>
        <w:rPr>
          <w:rFonts w:cs="Frutiger-Light"/>
          <w:b w:val="0"/>
          <w:sz w:val="22"/>
          <w:szCs w:val="22"/>
        </w:rPr>
      </w:pPr>
      <w:r w:rsidRPr="000F4CEE">
        <w:rPr>
          <w:rFonts w:cs="Frutiger-LightItalic"/>
          <w:b w:val="0"/>
          <w:iCs/>
          <w:sz w:val="22"/>
          <w:szCs w:val="22"/>
        </w:rPr>
        <w:t xml:space="preserve">Noter que </w:t>
      </w:r>
      <w:r w:rsidRPr="000F4CEE">
        <w:rPr>
          <w:rFonts w:cs="Frutiger-LightItalic"/>
          <w:iCs/>
          <w:sz w:val="22"/>
          <w:szCs w:val="22"/>
        </w:rPr>
        <w:t>d</w:t>
      </w:r>
      <w:r w:rsidRPr="000F4CEE">
        <w:rPr>
          <w:rFonts w:cs="Frutiger-Light"/>
          <w:sz w:val="22"/>
          <w:szCs w:val="22"/>
        </w:rPr>
        <w:t>ans le secteur public</w:t>
      </w:r>
      <w:r w:rsidRPr="000F4CEE">
        <w:rPr>
          <w:rFonts w:cs="Frutiger-Light"/>
          <w:b w:val="0"/>
          <w:sz w:val="22"/>
          <w:szCs w:val="22"/>
        </w:rPr>
        <w:t xml:space="preserve">, </w:t>
      </w:r>
      <w:r w:rsidRPr="000F4CEE">
        <w:rPr>
          <w:rFonts w:cs="Frutiger-Light"/>
          <w:sz w:val="22"/>
          <w:szCs w:val="22"/>
        </w:rPr>
        <w:t>les entrées en contrat d’apprentissage restent dynamiques mais peu nombreuses</w:t>
      </w:r>
      <w:r w:rsidRPr="000F4CEE">
        <w:rPr>
          <w:rFonts w:cs="Frutiger-Light"/>
          <w:b w:val="0"/>
          <w:sz w:val="22"/>
          <w:szCs w:val="22"/>
        </w:rPr>
        <w:t xml:space="preserve"> : en 2012, 9 800 nouveau</w:t>
      </w:r>
      <w:r>
        <w:rPr>
          <w:rFonts w:cs="Frutiger-Light"/>
          <w:b w:val="0"/>
          <w:sz w:val="22"/>
          <w:szCs w:val="22"/>
        </w:rPr>
        <w:t>x contrats, en progression de 6%</w:t>
      </w:r>
      <w:r w:rsidRPr="000F4CEE">
        <w:rPr>
          <w:rFonts w:cs="Frutiger-Light"/>
          <w:b w:val="0"/>
          <w:sz w:val="22"/>
          <w:szCs w:val="22"/>
        </w:rPr>
        <w:t>, moins qu’en 2011 (10%)</w:t>
      </w:r>
      <w:r>
        <w:rPr>
          <w:rFonts w:cs="Frutiger-Light"/>
          <w:b w:val="0"/>
          <w:sz w:val="22"/>
          <w:szCs w:val="22"/>
        </w:rPr>
        <w:t xml:space="preserve"> ; </w:t>
      </w:r>
      <w:r w:rsidRPr="000F4CEE">
        <w:rPr>
          <w:rFonts w:cs="Frutiger-Light"/>
          <w:b w:val="0"/>
          <w:sz w:val="22"/>
          <w:szCs w:val="22"/>
        </w:rPr>
        <w:t>les collectivités territoriales sont le principal utilisateur avec 70 % des entrées (28 % sont sans diplôme, contre 22 % pour l’ensemble des nouveaux apprentis du secteur public).</w:t>
      </w:r>
    </w:p>
    <w:p w:rsidR="00867DF3" w:rsidRDefault="00867DF3" w:rsidP="00867DF3">
      <w:pPr>
        <w:pStyle w:val="Sansinterligne"/>
        <w:rPr>
          <w:rFonts w:cs="Frutiger-LightItalic"/>
          <w:b w:val="0"/>
          <w:iCs/>
          <w:sz w:val="22"/>
          <w:szCs w:val="22"/>
        </w:rPr>
      </w:pPr>
    </w:p>
    <w:p w:rsidR="00867DF3" w:rsidRPr="007F256D" w:rsidRDefault="00867DF3" w:rsidP="00867DF3">
      <w:pPr>
        <w:pStyle w:val="Sansinterligne"/>
        <w:rPr>
          <w:rFonts w:cs="Frutiger-LightItalic"/>
          <w:b w:val="0"/>
          <w:iCs/>
          <w:sz w:val="22"/>
          <w:szCs w:val="22"/>
        </w:rPr>
      </w:pPr>
      <w:r>
        <w:rPr>
          <w:rFonts w:cs="Frutiger-LightItalic"/>
          <w:iCs/>
          <w:sz w:val="22"/>
          <w:szCs w:val="22"/>
        </w:rPr>
        <w:t>44% préparent</w:t>
      </w:r>
      <w:r w:rsidRPr="00A1225E">
        <w:rPr>
          <w:rFonts w:cs="Frutiger-LightItalic"/>
          <w:iCs/>
          <w:sz w:val="22"/>
          <w:szCs w:val="22"/>
        </w:rPr>
        <w:t xml:space="preserve"> un diplôme de type CAP/BEP, 23% un bac ou un brevet professionnel, 31% un diplôme d’enseignement supérieur</w:t>
      </w:r>
      <w:r>
        <w:rPr>
          <w:rFonts w:cs="Frutiger-LightItalic"/>
          <w:iCs/>
          <w:sz w:val="22"/>
          <w:szCs w:val="22"/>
        </w:rPr>
        <w:t xml:space="preserve">, avec un contrat de 2 ans au plus ; </w:t>
      </w:r>
      <w:r w:rsidRPr="007F256D">
        <w:rPr>
          <w:rFonts w:cs="Frutiger-LightItalic"/>
          <w:b w:val="0"/>
          <w:iCs/>
          <w:sz w:val="22"/>
          <w:szCs w:val="22"/>
        </w:rPr>
        <w:t>on constate</w:t>
      </w:r>
      <w:r>
        <w:rPr>
          <w:rFonts w:cs="Frutiger-LightItalic"/>
          <w:b w:val="0"/>
          <w:iCs/>
          <w:sz w:val="22"/>
          <w:szCs w:val="22"/>
        </w:rPr>
        <w:t>,</w:t>
      </w:r>
      <w:r w:rsidRPr="007F256D">
        <w:rPr>
          <w:rFonts w:cs="Frutiger-LightItalic"/>
          <w:b w:val="0"/>
          <w:iCs/>
          <w:sz w:val="22"/>
          <w:szCs w:val="22"/>
        </w:rPr>
        <w:t xml:space="preserve"> </w:t>
      </w:r>
      <w:r>
        <w:rPr>
          <w:rFonts w:cs="Frutiger-LightItalic"/>
          <w:b w:val="0"/>
          <w:iCs/>
          <w:sz w:val="22"/>
          <w:szCs w:val="22"/>
        </w:rPr>
        <w:t xml:space="preserve">à ce niveau, </w:t>
      </w:r>
      <w:r w:rsidRPr="007F256D">
        <w:rPr>
          <w:rFonts w:cs="Frutiger-LightItalic"/>
          <w:b w:val="0"/>
          <w:iCs/>
          <w:sz w:val="22"/>
          <w:szCs w:val="22"/>
        </w:rPr>
        <w:t>peu de différences avec le secteur public :</w:t>
      </w:r>
    </w:p>
    <w:p w:rsidR="00867DF3" w:rsidRDefault="00867DF3" w:rsidP="00867DF3">
      <w:pPr>
        <w:pStyle w:val="Sansinterligne"/>
        <w:rPr>
          <w:rFonts w:cs="Frutiger-LightItalic"/>
          <w:iCs/>
          <w:sz w:val="22"/>
          <w:szCs w:val="22"/>
        </w:rPr>
      </w:pPr>
    </w:p>
    <w:tbl>
      <w:tblPr>
        <w:tblW w:w="0" w:type="auto"/>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0"/>
        <w:gridCol w:w="931"/>
        <w:gridCol w:w="1156"/>
        <w:gridCol w:w="850"/>
        <w:gridCol w:w="1291"/>
        <w:gridCol w:w="836"/>
        <w:gridCol w:w="708"/>
        <w:gridCol w:w="993"/>
      </w:tblGrid>
      <w:tr w:rsidR="00867DF3" w:rsidRPr="0096734A" w:rsidTr="002D30C8">
        <w:tc>
          <w:tcPr>
            <w:tcW w:w="0" w:type="auto"/>
            <w:vMerge w:val="restart"/>
          </w:tcPr>
          <w:p w:rsidR="00867DF3" w:rsidRPr="0096734A" w:rsidRDefault="00867DF3" w:rsidP="002D30C8">
            <w:pPr>
              <w:pStyle w:val="Sansinterligne"/>
              <w:rPr>
                <w:b w:val="0"/>
                <w:sz w:val="16"/>
                <w:szCs w:val="16"/>
              </w:rPr>
            </w:pPr>
          </w:p>
        </w:tc>
        <w:tc>
          <w:tcPr>
            <w:tcW w:w="4228" w:type="dxa"/>
            <w:gridSpan w:val="4"/>
          </w:tcPr>
          <w:p w:rsidR="00867DF3" w:rsidRPr="0096734A" w:rsidRDefault="00867DF3" w:rsidP="002D30C8">
            <w:pPr>
              <w:pStyle w:val="Sansinterligne"/>
              <w:jc w:val="center"/>
              <w:rPr>
                <w:b w:val="0"/>
                <w:sz w:val="16"/>
                <w:szCs w:val="16"/>
              </w:rPr>
            </w:pPr>
            <w:r w:rsidRPr="0096734A">
              <w:rPr>
                <w:b w:val="0"/>
                <w:sz w:val="16"/>
                <w:szCs w:val="16"/>
              </w:rPr>
              <w:t>Niveau de formation préparée</w:t>
            </w:r>
          </w:p>
        </w:tc>
        <w:tc>
          <w:tcPr>
            <w:tcW w:w="2537" w:type="dxa"/>
            <w:gridSpan w:val="3"/>
          </w:tcPr>
          <w:p w:rsidR="00867DF3" w:rsidRPr="0096734A" w:rsidRDefault="00867DF3" w:rsidP="002D30C8">
            <w:pPr>
              <w:pStyle w:val="Sansinterligne"/>
              <w:jc w:val="center"/>
              <w:rPr>
                <w:b w:val="0"/>
                <w:sz w:val="16"/>
                <w:szCs w:val="16"/>
              </w:rPr>
            </w:pPr>
            <w:r w:rsidRPr="0096734A">
              <w:rPr>
                <w:b w:val="0"/>
                <w:sz w:val="16"/>
                <w:szCs w:val="16"/>
              </w:rPr>
              <w:t>Durée du contrat</w:t>
            </w:r>
          </w:p>
        </w:tc>
      </w:tr>
      <w:tr w:rsidR="00867DF3" w:rsidRPr="0096734A" w:rsidTr="002D30C8">
        <w:tc>
          <w:tcPr>
            <w:tcW w:w="0" w:type="auto"/>
            <w:vMerge/>
          </w:tcPr>
          <w:p w:rsidR="00867DF3" w:rsidRPr="0096734A" w:rsidRDefault="00867DF3" w:rsidP="002D30C8">
            <w:pPr>
              <w:pStyle w:val="Sansinterligne"/>
              <w:rPr>
                <w:b w:val="0"/>
                <w:sz w:val="16"/>
                <w:szCs w:val="16"/>
              </w:rPr>
            </w:pPr>
          </w:p>
        </w:tc>
        <w:tc>
          <w:tcPr>
            <w:tcW w:w="931" w:type="dxa"/>
          </w:tcPr>
          <w:p w:rsidR="00867DF3" w:rsidRPr="0096734A" w:rsidRDefault="00867DF3" w:rsidP="002D30C8">
            <w:pPr>
              <w:pStyle w:val="Sansinterligne"/>
              <w:rPr>
                <w:b w:val="0"/>
                <w:sz w:val="16"/>
                <w:szCs w:val="16"/>
              </w:rPr>
            </w:pPr>
            <w:r w:rsidRPr="0096734A">
              <w:rPr>
                <w:b w:val="0"/>
                <w:sz w:val="16"/>
                <w:szCs w:val="16"/>
              </w:rPr>
              <w:t>CAP/BEP</w:t>
            </w:r>
          </w:p>
        </w:tc>
        <w:tc>
          <w:tcPr>
            <w:tcW w:w="1156" w:type="dxa"/>
          </w:tcPr>
          <w:p w:rsidR="00867DF3" w:rsidRPr="0096734A" w:rsidRDefault="00867DF3" w:rsidP="002D30C8">
            <w:pPr>
              <w:pStyle w:val="Sansinterligne"/>
              <w:rPr>
                <w:b w:val="0"/>
                <w:sz w:val="16"/>
                <w:szCs w:val="16"/>
              </w:rPr>
            </w:pPr>
            <w:r w:rsidRPr="0096734A">
              <w:rPr>
                <w:b w:val="0"/>
                <w:sz w:val="16"/>
                <w:szCs w:val="16"/>
              </w:rPr>
              <w:t>Bac pro,  BP</w:t>
            </w:r>
          </w:p>
        </w:tc>
        <w:tc>
          <w:tcPr>
            <w:tcW w:w="850" w:type="dxa"/>
          </w:tcPr>
          <w:p w:rsidR="00867DF3" w:rsidRPr="0096734A" w:rsidRDefault="00867DF3" w:rsidP="002D30C8">
            <w:pPr>
              <w:pStyle w:val="Sansinterligne"/>
              <w:rPr>
                <w:b w:val="0"/>
                <w:sz w:val="16"/>
                <w:szCs w:val="16"/>
              </w:rPr>
            </w:pPr>
            <w:r w:rsidRPr="0096734A">
              <w:rPr>
                <w:b w:val="0"/>
                <w:sz w:val="16"/>
                <w:szCs w:val="16"/>
              </w:rPr>
              <w:t>Au-delà</w:t>
            </w:r>
          </w:p>
        </w:tc>
        <w:tc>
          <w:tcPr>
            <w:tcW w:w="1291" w:type="dxa"/>
          </w:tcPr>
          <w:p w:rsidR="00867DF3" w:rsidRPr="0096734A" w:rsidRDefault="00867DF3" w:rsidP="002D30C8">
            <w:pPr>
              <w:pStyle w:val="Sansinterligne"/>
              <w:rPr>
                <w:b w:val="0"/>
                <w:sz w:val="16"/>
                <w:szCs w:val="16"/>
              </w:rPr>
            </w:pPr>
            <w:r w:rsidRPr="0096734A">
              <w:rPr>
                <w:b w:val="0"/>
                <w:sz w:val="16"/>
                <w:szCs w:val="16"/>
              </w:rPr>
              <w:t>Mention complémentaire</w:t>
            </w:r>
          </w:p>
        </w:tc>
        <w:tc>
          <w:tcPr>
            <w:tcW w:w="836" w:type="dxa"/>
          </w:tcPr>
          <w:p w:rsidR="00867DF3" w:rsidRPr="0096734A" w:rsidRDefault="00867DF3" w:rsidP="002D30C8">
            <w:pPr>
              <w:pStyle w:val="Sansinterligne"/>
              <w:rPr>
                <w:b w:val="0"/>
                <w:sz w:val="16"/>
                <w:szCs w:val="16"/>
              </w:rPr>
            </w:pPr>
            <w:r w:rsidRPr="0096734A">
              <w:rPr>
                <w:b w:val="0"/>
                <w:sz w:val="16"/>
                <w:szCs w:val="16"/>
              </w:rPr>
              <w:t>1 an ou moins</w:t>
            </w:r>
          </w:p>
        </w:tc>
        <w:tc>
          <w:tcPr>
            <w:tcW w:w="708" w:type="dxa"/>
          </w:tcPr>
          <w:p w:rsidR="00867DF3" w:rsidRPr="0096734A" w:rsidRDefault="00867DF3" w:rsidP="002D30C8">
            <w:pPr>
              <w:pStyle w:val="Sansinterligne"/>
              <w:rPr>
                <w:b w:val="0"/>
                <w:sz w:val="16"/>
                <w:szCs w:val="16"/>
              </w:rPr>
            </w:pPr>
            <w:r w:rsidRPr="0096734A">
              <w:rPr>
                <w:b w:val="0"/>
                <w:sz w:val="16"/>
                <w:szCs w:val="16"/>
              </w:rPr>
              <w:t>De 1 à 2 ans</w:t>
            </w:r>
          </w:p>
        </w:tc>
        <w:tc>
          <w:tcPr>
            <w:tcW w:w="993" w:type="dxa"/>
          </w:tcPr>
          <w:p w:rsidR="00867DF3" w:rsidRPr="0096734A" w:rsidRDefault="00867DF3" w:rsidP="002D30C8">
            <w:pPr>
              <w:pStyle w:val="Sansinterligne"/>
              <w:rPr>
                <w:b w:val="0"/>
                <w:sz w:val="16"/>
                <w:szCs w:val="16"/>
              </w:rPr>
            </w:pPr>
            <w:r w:rsidRPr="0096734A">
              <w:rPr>
                <w:b w:val="0"/>
                <w:sz w:val="16"/>
                <w:szCs w:val="16"/>
              </w:rPr>
              <w:t>Au-delà de 2 ans</w:t>
            </w:r>
          </w:p>
        </w:tc>
      </w:tr>
      <w:tr w:rsidR="00867DF3" w:rsidRPr="0096734A" w:rsidTr="002D30C8">
        <w:tc>
          <w:tcPr>
            <w:tcW w:w="0" w:type="auto"/>
          </w:tcPr>
          <w:p w:rsidR="00867DF3" w:rsidRPr="0096734A" w:rsidRDefault="00867DF3" w:rsidP="002D30C8">
            <w:pPr>
              <w:pStyle w:val="Sansinterligne"/>
              <w:rPr>
                <w:rFonts w:cs="Frutiger-LightItalic"/>
                <w:b w:val="0"/>
                <w:iCs/>
                <w:sz w:val="16"/>
                <w:szCs w:val="16"/>
              </w:rPr>
            </w:pPr>
            <w:r w:rsidRPr="0096734A">
              <w:rPr>
                <w:rFonts w:cs="Frutiger-LightItalic"/>
                <w:b w:val="0"/>
                <w:iCs/>
                <w:sz w:val="16"/>
                <w:szCs w:val="16"/>
              </w:rPr>
              <w:t>Secteur privé</w:t>
            </w:r>
          </w:p>
        </w:tc>
        <w:tc>
          <w:tcPr>
            <w:tcW w:w="931" w:type="dxa"/>
          </w:tcPr>
          <w:p w:rsidR="00867DF3" w:rsidRPr="0096734A" w:rsidRDefault="00867DF3" w:rsidP="002D30C8">
            <w:pPr>
              <w:pStyle w:val="Sansinterligne"/>
              <w:jc w:val="center"/>
              <w:rPr>
                <w:b w:val="0"/>
                <w:sz w:val="16"/>
                <w:szCs w:val="16"/>
              </w:rPr>
            </w:pPr>
            <w:r w:rsidRPr="0096734A">
              <w:rPr>
                <w:b w:val="0"/>
                <w:sz w:val="16"/>
                <w:szCs w:val="16"/>
              </w:rPr>
              <w:t>44</w:t>
            </w:r>
          </w:p>
        </w:tc>
        <w:tc>
          <w:tcPr>
            <w:tcW w:w="1156" w:type="dxa"/>
          </w:tcPr>
          <w:p w:rsidR="00867DF3" w:rsidRPr="0096734A" w:rsidRDefault="00867DF3" w:rsidP="002D30C8">
            <w:pPr>
              <w:pStyle w:val="Sansinterligne"/>
              <w:jc w:val="center"/>
              <w:rPr>
                <w:b w:val="0"/>
                <w:sz w:val="16"/>
                <w:szCs w:val="16"/>
              </w:rPr>
            </w:pPr>
            <w:r w:rsidRPr="0096734A">
              <w:rPr>
                <w:b w:val="0"/>
                <w:sz w:val="16"/>
                <w:szCs w:val="16"/>
              </w:rPr>
              <w:t>23</w:t>
            </w:r>
          </w:p>
        </w:tc>
        <w:tc>
          <w:tcPr>
            <w:tcW w:w="850" w:type="dxa"/>
          </w:tcPr>
          <w:p w:rsidR="00867DF3" w:rsidRPr="0096734A" w:rsidRDefault="00867DF3" w:rsidP="002D30C8">
            <w:pPr>
              <w:pStyle w:val="Sansinterligne"/>
              <w:jc w:val="center"/>
              <w:rPr>
                <w:b w:val="0"/>
                <w:sz w:val="16"/>
                <w:szCs w:val="16"/>
              </w:rPr>
            </w:pPr>
            <w:r w:rsidRPr="0096734A">
              <w:rPr>
                <w:b w:val="0"/>
                <w:sz w:val="16"/>
                <w:szCs w:val="16"/>
              </w:rPr>
              <w:t>31</w:t>
            </w:r>
          </w:p>
        </w:tc>
        <w:tc>
          <w:tcPr>
            <w:tcW w:w="1291" w:type="dxa"/>
          </w:tcPr>
          <w:p w:rsidR="00867DF3" w:rsidRPr="0096734A" w:rsidRDefault="00867DF3" w:rsidP="002D30C8">
            <w:pPr>
              <w:pStyle w:val="Sansinterligne"/>
              <w:jc w:val="center"/>
              <w:rPr>
                <w:b w:val="0"/>
                <w:sz w:val="16"/>
                <w:szCs w:val="16"/>
              </w:rPr>
            </w:pPr>
            <w:r w:rsidRPr="0096734A">
              <w:rPr>
                <w:b w:val="0"/>
                <w:sz w:val="16"/>
                <w:szCs w:val="16"/>
              </w:rPr>
              <w:t>2</w:t>
            </w:r>
          </w:p>
        </w:tc>
        <w:tc>
          <w:tcPr>
            <w:tcW w:w="836" w:type="dxa"/>
          </w:tcPr>
          <w:p w:rsidR="00867DF3" w:rsidRPr="0096734A" w:rsidRDefault="00867DF3" w:rsidP="002D30C8">
            <w:pPr>
              <w:pStyle w:val="Sansinterligne"/>
              <w:jc w:val="center"/>
              <w:rPr>
                <w:b w:val="0"/>
                <w:sz w:val="16"/>
                <w:szCs w:val="16"/>
              </w:rPr>
            </w:pPr>
            <w:r w:rsidRPr="0096734A">
              <w:rPr>
                <w:b w:val="0"/>
                <w:sz w:val="16"/>
                <w:szCs w:val="16"/>
              </w:rPr>
              <w:t>25</w:t>
            </w:r>
          </w:p>
        </w:tc>
        <w:tc>
          <w:tcPr>
            <w:tcW w:w="708" w:type="dxa"/>
          </w:tcPr>
          <w:p w:rsidR="00867DF3" w:rsidRPr="0096734A" w:rsidRDefault="00867DF3" w:rsidP="002D30C8">
            <w:pPr>
              <w:pStyle w:val="Sansinterligne"/>
              <w:jc w:val="center"/>
              <w:rPr>
                <w:b w:val="0"/>
                <w:sz w:val="16"/>
                <w:szCs w:val="16"/>
              </w:rPr>
            </w:pPr>
            <w:r w:rsidRPr="0096734A">
              <w:rPr>
                <w:b w:val="0"/>
                <w:sz w:val="16"/>
                <w:szCs w:val="16"/>
              </w:rPr>
              <w:t>66</w:t>
            </w:r>
          </w:p>
        </w:tc>
        <w:tc>
          <w:tcPr>
            <w:tcW w:w="993" w:type="dxa"/>
          </w:tcPr>
          <w:p w:rsidR="00867DF3" w:rsidRPr="0096734A" w:rsidRDefault="00867DF3" w:rsidP="002D30C8">
            <w:pPr>
              <w:pStyle w:val="Sansinterligne"/>
              <w:jc w:val="center"/>
              <w:rPr>
                <w:b w:val="0"/>
                <w:sz w:val="16"/>
                <w:szCs w:val="16"/>
              </w:rPr>
            </w:pPr>
            <w:r w:rsidRPr="0096734A">
              <w:rPr>
                <w:b w:val="0"/>
                <w:sz w:val="16"/>
                <w:szCs w:val="16"/>
              </w:rPr>
              <w:t>9</w:t>
            </w:r>
          </w:p>
        </w:tc>
      </w:tr>
      <w:tr w:rsidR="00867DF3" w:rsidRPr="0096734A" w:rsidTr="002D30C8">
        <w:tc>
          <w:tcPr>
            <w:tcW w:w="0" w:type="auto"/>
          </w:tcPr>
          <w:p w:rsidR="00867DF3" w:rsidRPr="0096734A" w:rsidRDefault="00867DF3" w:rsidP="002D30C8">
            <w:pPr>
              <w:pStyle w:val="Sansinterligne"/>
              <w:rPr>
                <w:rFonts w:cs="Frutiger-LightItalic"/>
                <w:b w:val="0"/>
                <w:iCs/>
                <w:sz w:val="16"/>
                <w:szCs w:val="16"/>
              </w:rPr>
            </w:pPr>
            <w:r w:rsidRPr="0096734A">
              <w:rPr>
                <w:rFonts w:cs="Frutiger-LightItalic"/>
                <w:b w:val="0"/>
                <w:iCs/>
                <w:sz w:val="16"/>
                <w:szCs w:val="16"/>
              </w:rPr>
              <w:t>Secteur public</w:t>
            </w:r>
          </w:p>
        </w:tc>
        <w:tc>
          <w:tcPr>
            <w:tcW w:w="931" w:type="dxa"/>
          </w:tcPr>
          <w:p w:rsidR="00867DF3" w:rsidRPr="0096734A" w:rsidRDefault="00867DF3" w:rsidP="002D30C8">
            <w:pPr>
              <w:pStyle w:val="Sansinterligne"/>
              <w:jc w:val="center"/>
              <w:rPr>
                <w:b w:val="0"/>
                <w:sz w:val="16"/>
                <w:szCs w:val="16"/>
              </w:rPr>
            </w:pPr>
            <w:r w:rsidRPr="0096734A">
              <w:rPr>
                <w:b w:val="0"/>
                <w:sz w:val="16"/>
                <w:szCs w:val="16"/>
              </w:rPr>
              <w:t>45</w:t>
            </w:r>
          </w:p>
        </w:tc>
        <w:tc>
          <w:tcPr>
            <w:tcW w:w="1156" w:type="dxa"/>
          </w:tcPr>
          <w:p w:rsidR="00867DF3" w:rsidRPr="0096734A" w:rsidRDefault="00867DF3" w:rsidP="002D30C8">
            <w:pPr>
              <w:pStyle w:val="Sansinterligne"/>
              <w:jc w:val="center"/>
              <w:rPr>
                <w:b w:val="0"/>
                <w:sz w:val="16"/>
                <w:szCs w:val="16"/>
              </w:rPr>
            </w:pPr>
            <w:r w:rsidRPr="0096734A">
              <w:rPr>
                <w:b w:val="0"/>
                <w:sz w:val="16"/>
                <w:szCs w:val="16"/>
              </w:rPr>
              <w:t>24</w:t>
            </w:r>
          </w:p>
        </w:tc>
        <w:tc>
          <w:tcPr>
            <w:tcW w:w="850" w:type="dxa"/>
          </w:tcPr>
          <w:p w:rsidR="00867DF3" w:rsidRPr="0096734A" w:rsidRDefault="00867DF3" w:rsidP="002D30C8">
            <w:pPr>
              <w:pStyle w:val="Sansinterligne"/>
              <w:jc w:val="center"/>
              <w:rPr>
                <w:b w:val="0"/>
                <w:sz w:val="16"/>
                <w:szCs w:val="16"/>
              </w:rPr>
            </w:pPr>
            <w:r w:rsidRPr="0096734A">
              <w:rPr>
                <w:b w:val="0"/>
                <w:sz w:val="16"/>
                <w:szCs w:val="16"/>
              </w:rPr>
              <w:t>30</w:t>
            </w:r>
          </w:p>
        </w:tc>
        <w:tc>
          <w:tcPr>
            <w:tcW w:w="1291" w:type="dxa"/>
          </w:tcPr>
          <w:p w:rsidR="00867DF3" w:rsidRPr="0096734A" w:rsidRDefault="00867DF3" w:rsidP="002D30C8">
            <w:pPr>
              <w:pStyle w:val="Sansinterligne"/>
              <w:jc w:val="center"/>
              <w:rPr>
                <w:b w:val="0"/>
                <w:sz w:val="16"/>
                <w:szCs w:val="16"/>
              </w:rPr>
            </w:pPr>
            <w:r w:rsidRPr="0096734A">
              <w:rPr>
                <w:b w:val="0"/>
                <w:sz w:val="16"/>
                <w:szCs w:val="16"/>
              </w:rPr>
              <w:t>1</w:t>
            </w:r>
          </w:p>
        </w:tc>
        <w:tc>
          <w:tcPr>
            <w:tcW w:w="836" w:type="dxa"/>
          </w:tcPr>
          <w:p w:rsidR="00867DF3" w:rsidRPr="0096734A" w:rsidRDefault="00867DF3" w:rsidP="002D30C8">
            <w:pPr>
              <w:pStyle w:val="Sansinterligne"/>
              <w:jc w:val="center"/>
              <w:rPr>
                <w:b w:val="0"/>
                <w:sz w:val="16"/>
                <w:szCs w:val="16"/>
              </w:rPr>
            </w:pPr>
            <w:r w:rsidRPr="0096734A">
              <w:rPr>
                <w:b w:val="0"/>
                <w:sz w:val="16"/>
                <w:szCs w:val="16"/>
              </w:rPr>
              <w:t>30</w:t>
            </w:r>
          </w:p>
        </w:tc>
        <w:tc>
          <w:tcPr>
            <w:tcW w:w="708" w:type="dxa"/>
          </w:tcPr>
          <w:p w:rsidR="00867DF3" w:rsidRPr="0096734A" w:rsidRDefault="00867DF3" w:rsidP="002D30C8">
            <w:pPr>
              <w:pStyle w:val="Sansinterligne"/>
              <w:jc w:val="center"/>
              <w:rPr>
                <w:b w:val="0"/>
                <w:sz w:val="16"/>
                <w:szCs w:val="16"/>
              </w:rPr>
            </w:pPr>
            <w:r w:rsidRPr="0096734A">
              <w:rPr>
                <w:b w:val="0"/>
                <w:sz w:val="16"/>
                <w:szCs w:val="16"/>
              </w:rPr>
              <w:t>61</w:t>
            </w:r>
          </w:p>
        </w:tc>
        <w:tc>
          <w:tcPr>
            <w:tcW w:w="993" w:type="dxa"/>
          </w:tcPr>
          <w:p w:rsidR="00867DF3" w:rsidRPr="0096734A" w:rsidRDefault="00867DF3" w:rsidP="002D30C8">
            <w:pPr>
              <w:pStyle w:val="Sansinterligne"/>
              <w:jc w:val="center"/>
              <w:rPr>
                <w:b w:val="0"/>
                <w:sz w:val="16"/>
                <w:szCs w:val="16"/>
              </w:rPr>
            </w:pPr>
            <w:r w:rsidRPr="0096734A">
              <w:rPr>
                <w:b w:val="0"/>
                <w:sz w:val="16"/>
                <w:szCs w:val="16"/>
              </w:rPr>
              <w:t>9</w:t>
            </w:r>
          </w:p>
        </w:tc>
      </w:tr>
    </w:tbl>
    <w:p w:rsidR="00867DF3" w:rsidRDefault="00867DF3" w:rsidP="00867DF3">
      <w:pPr>
        <w:pStyle w:val="Sansinterligne"/>
        <w:rPr>
          <w:sz w:val="22"/>
          <w:szCs w:val="22"/>
        </w:rPr>
      </w:pPr>
    </w:p>
    <w:p w:rsidR="00867DF3" w:rsidRPr="007F256D" w:rsidRDefault="00867DF3" w:rsidP="00867DF3">
      <w:pPr>
        <w:pStyle w:val="Sansinterligne"/>
        <w:rPr>
          <w:b w:val="0"/>
          <w:sz w:val="22"/>
          <w:szCs w:val="22"/>
        </w:rPr>
      </w:pPr>
      <w:r w:rsidRPr="007F256D">
        <w:rPr>
          <w:sz w:val="22"/>
          <w:szCs w:val="22"/>
        </w:rPr>
        <w:t>La hausse du niveau de formation se poursuit</w:t>
      </w:r>
      <w:r>
        <w:rPr>
          <w:b w:val="0"/>
          <w:sz w:val="22"/>
          <w:szCs w:val="22"/>
        </w:rPr>
        <w:t xml:space="preserve"> (39% ont un niveau au moins égal au bac en 2012 contre 31% en 2010), du fait notamment de l’accroissement du nombre d’apprentis dans les entreprises de plus de 10 salariés</w:t>
      </w:r>
      <w:r w:rsidRPr="007F256D">
        <w:rPr>
          <w:b w:val="0"/>
          <w:sz w:val="22"/>
          <w:szCs w:val="22"/>
        </w:rPr>
        <w:t>, même si les nouveaux apprentis</w:t>
      </w:r>
      <w:r>
        <w:rPr>
          <w:b w:val="0"/>
          <w:sz w:val="22"/>
          <w:szCs w:val="22"/>
        </w:rPr>
        <w:t xml:space="preserve"> </w:t>
      </w:r>
      <w:r w:rsidRPr="007F256D">
        <w:rPr>
          <w:b w:val="0"/>
          <w:sz w:val="22"/>
          <w:szCs w:val="22"/>
        </w:rPr>
        <w:t>restent moins diplômés que les jeunes</w:t>
      </w:r>
      <w:r>
        <w:rPr>
          <w:b w:val="0"/>
          <w:sz w:val="22"/>
          <w:szCs w:val="22"/>
        </w:rPr>
        <w:t xml:space="preserve"> </w:t>
      </w:r>
      <w:r w:rsidRPr="007F256D">
        <w:rPr>
          <w:b w:val="0"/>
          <w:sz w:val="22"/>
          <w:szCs w:val="22"/>
        </w:rPr>
        <w:t>en contrat de professionnalisation</w:t>
      </w:r>
      <w:r>
        <w:rPr>
          <w:b w:val="0"/>
          <w:sz w:val="22"/>
          <w:szCs w:val="22"/>
        </w:rPr>
        <w:t xml:space="preserve"> (75</w:t>
      </w:r>
      <w:r w:rsidRPr="007F256D">
        <w:rPr>
          <w:b w:val="0"/>
          <w:sz w:val="22"/>
          <w:szCs w:val="22"/>
        </w:rPr>
        <w:t>% de</w:t>
      </w:r>
      <w:r>
        <w:rPr>
          <w:b w:val="0"/>
          <w:sz w:val="22"/>
          <w:szCs w:val="22"/>
        </w:rPr>
        <w:t>s</w:t>
      </w:r>
      <w:r w:rsidRPr="007F256D">
        <w:rPr>
          <w:b w:val="0"/>
          <w:sz w:val="22"/>
          <w:szCs w:val="22"/>
        </w:rPr>
        <w:t xml:space="preserve"> moins de 26 ans étaient</w:t>
      </w:r>
      <w:r>
        <w:rPr>
          <w:b w:val="0"/>
          <w:sz w:val="22"/>
          <w:szCs w:val="22"/>
        </w:rPr>
        <w:t xml:space="preserve"> </w:t>
      </w:r>
      <w:r w:rsidRPr="007F256D">
        <w:rPr>
          <w:b w:val="0"/>
          <w:sz w:val="22"/>
          <w:szCs w:val="22"/>
        </w:rPr>
        <w:t xml:space="preserve">diplômées </w:t>
      </w:r>
      <w:r>
        <w:rPr>
          <w:b w:val="0"/>
          <w:sz w:val="22"/>
          <w:szCs w:val="22"/>
        </w:rPr>
        <w:t xml:space="preserve">au moins </w:t>
      </w:r>
      <w:r w:rsidRPr="007F256D">
        <w:rPr>
          <w:b w:val="0"/>
          <w:sz w:val="22"/>
          <w:szCs w:val="22"/>
        </w:rPr>
        <w:t xml:space="preserve">de </w:t>
      </w:r>
      <w:r>
        <w:rPr>
          <w:b w:val="0"/>
          <w:sz w:val="22"/>
          <w:szCs w:val="22"/>
        </w:rPr>
        <w:t>niveau bac) ; dans le même temps, la part des entrées</w:t>
      </w:r>
      <w:r w:rsidRPr="007F256D">
        <w:rPr>
          <w:b w:val="0"/>
          <w:sz w:val="22"/>
          <w:szCs w:val="22"/>
        </w:rPr>
        <w:t xml:space="preserve"> sans diplôme ni titre</w:t>
      </w:r>
      <w:r>
        <w:rPr>
          <w:b w:val="0"/>
          <w:sz w:val="22"/>
          <w:szCs w:val="22"/>
        </w:rPr>
        <w:t xml:space="preserve"> professionnel passe de 43% en 2010 </w:t>
      </w:r>
      <w:r w:rsidRPr="007F256D">
        <w:rPr>
          <w:b w:val="0"/>
          <w:sz w:val="22"/>
          <w:szCs w:val="22"/>
        </w:rPr>
        <w:t>à</w:t>
      </w:r>
      <w:r>
        <w:rPr>
          <w:b w:val="0"/>
          <w:sz w:val="22"/>
          <w:szCs w:val="22"/>
        </w:rPr>
        <w:t xml:space="preserve"> </w:t>
      </w:r>
      <w:r w:rsidRPr="007F256D">
        <w:rPr>
          <w:b w:val="0"/>
          <w:sz w:val="22"/>
          <w:szCs w:val="22"/>
        </w:rPr>
        <w:t>40 % en 2012</w:t>
      </w:r>
      <w:r>
        <w:rPr>
          <w:b w:val="0"/>
          <w:sz w:val="22"/>
          <w:szCs w:val="22"/>
        </w:rPr>
        <w:t xml:space="preserve">. </w:t>
      </w:r>
      <w:r w:rsidRPr="007F256D">
        <w:rPr>
          <w:b w:val="0"/>
          <w:sz w:val="22"/>
          <w:szCs w:val="22"/>
        </w:rPr>
        <w:t xml:space="preserve"> </w:t>
      </w:r>
    </w:p>
    <w:p w:rsidR="00867DF3" w:rsidRDefault="00867DF3" w:rsidP="00867DF3">
      <w:pPr>
        <w:autoSpaceDE w:val="0"/>
        <w:autoSpaceDN w:val="0"/>
        <w:adjustRightInd w:val="0"/>
        <w:rPr>
          <w:rFonts w:cs="Frutiger-Light"/>
          <w:b/>
        </w:rPr>
      </w:pPr>
    </w:p>
    <w:p w:rsidR="00867DF3" w:rsidRPr="007F10B7" w:rsidRDefault="00867DF3" w:rsidP="00867DF3">
      <w:pPr>
        <w:autoSpaceDE w:val="0"/>
        <w:autoSpaceDN w:val="0"/>
        <w:adjustRightInd w:val="0"/>
        <w:rPr>
          <w:rFonts w:cs="Frutiger-Light"/>
        </w:rPr>
      </w:pPr>
      <w:r w:rsidRPr="00A0216C">
        <w:rPr>
          <w:rFonts w:cs="Frutiger-Light"/>
          <w:b/>
        </w:rPr>
        <w:t>Préparer un métier de l’industrie ou du bâtiment reste le principal objectif des nouveaux contrats d’apprentissage</w:t>
      </w:r>
      <w:r w:rsidRPr="007F10B7">
        <w:rPr>
          <w:rFonts w:cs="Frutiger-Light"/>
        </w:rPr>
        <w:t xml:space="preserve"> (57%, contre 19% pour les contrats de professionnalisation).  </w:t>
      </w:r>
    </w:p>
    <w:p w:rsidR="00867DF3" w:rsidRPr="007F10B7" w:rsidRDefault="00867DF3" w:rsidP="00867DF3">
      <w:pPr>
        <w:autoSpaceDE w:val="0"/>
        <w:autoSpaceDN w:val="0"/>
        <w:adjustRightInd w:val="0"/>
        <w:rPr>
          <w:rFonts w:cs="Frutiger-Light"/>
        </w:rPr>
      </w:pPr>
      <w:r w:rsidRPr="00A0216C">
        <w:rPr>
          <w:rFonts w:cs="Frutiger-Light"/>
          <w:b/>
        </w:rPr>
        <w:t>Dans les spécialités de services (43% des qualifications), le niveau de formation  est relativement élevé</w:t>
      </w:r>
      <w:r w:rsidRPr="007F10B7">
        <w:rPr>
          <w:rFonts w:cs="Frutiger-Light"/>
        </w:rPr>
        <w:t> ; on y trouve plus de femmes (80% des apprenties contre  24% pour les hommes)</w:t>
      </w:r>
    </w:p>
    <w:p w:rsidR="00867DF3" w:rsidRPr="00CD13C6" w:rsidRDefault="00867DF3" w:rsidP="00867DF3">
      <w:pPr>
        <w:autoSpaceDE w:val="0"/>
        <w:autoSpaceDN w:val="0"/>
        <w:adjustRightInd w:val="0"/>
        <w:rPr>
          <w:rFonts w:cs="Frutiger-Light"/>
          <w:b/>
        </w:rPr>
      </w:pPr>
    </w:p>
    <w:p w:rsidR="00867DF3" w:rsidRPr="00CD13C6" w:rsidRDefault="00867DF3" w:rsidP="00867DF3">
      <w:pPr>
        <w:pStyle w:val="Sansinterligne"/>
        <w:rPr>
          <w:b w:val="0"/>
          <w:sz w:val="22"/>
          <w:szCs w:val="22"/>
        </w:rPr>
      </w:pPr>
      <w:r w:rsidRPr="00CD13C6">
        <w:rPr>
          <w:sz w:val="22"/>
          <w:szCs w:val="22"/>
        </w:rPr>
        <w:t>40 % des nouveaux contrats ont une durée inférieure à 23 mois</w:t>
      </w:r>
      <w:r w:rsidRPr="00CD13C6">
        <w:rPr>
          <w:b w:val="0"/>
          <w:sz w:val="22"/>
          <w:szCs w:val="22"/>
        </w:rPr>
        <w:t xml:space="preserve"> (6 points de plus qu’en 2010), une évolution qui s’explique surtout du fait de la part plus importante d’apprentis préparant un diplôme de l’enseignement supérieur (contrats d’une durée maximale d’1 an), alors que les contrats d’une durée supérieure à 22 mois concernent surtout les apprentis préparant un diplôme de niveau bac.  </w:t>
      </w:r>
    </w:p>
    <w:p w:rsidR="00867DF3" w:rsidRPr="00CD13C6" w:rsidRDefault="00867DF3" w:rsidP="00867DF3">
      <w:pPr>
        <w:pStyle w:val="Sansinterligne"/>
        <w:rPr>
          <w:b w:val="0"/>
          <w:sz w:val="22"/>
          <w:szCs w:val="22"/>
        </w:rPr>
      </w:pPr>
    </w:p>
    <w:p w:rsidR="00867DF3" w:rsidRDefault="00867DF3" w:rsidP="00867DF3">
      <w:pPr>
        <w:pStyle w:val="Sansinterligne"/>
        <w:rPr>
          <w:sz w:val="22"/>
          <w:szCs w:val="22"/>
        </w:rPr>
      </w:pPr>
      <w:r w:rsidRPr="00CD13C6">
        <w:rPr>
          <w:b w:val="0"/>
          <w:sz w:val="22"/>
          <w:szCs w:val="22"/>
        </w:rPr>
        <w:t xml:space="preserve">En 2012, 31% des nouveaux contrats du secteur privé ont été enregistrés au plus tard deux mois après la date d’embauche ;  89% ont débuté la même année que celle où ils ont été enregistrés avec </w:t>
      </w:r>
      <w:r w:rsidRPr="00CD13C6">
        <w:rPr>
          <w:sz w:val="22"/>
          <w:szCs w:val="22"/>
        </w:rPr>
        <w:t>un pic très marqué au mois de septembre (53% des contrats débutés en 2012).</w:t>
      </w:r>
    </w:p>
    <w:p w:rsidR="00867DF3" w:rsidRPr="00BE3E51" w:rsidRDefault="00867DF3" w:rsidP="00867DF3">
      <w:pPr>
        <w:pStyle w:val="Sansinterligne"/>
        <w:rPr>
          <w:b w:val="0"/>
          <w:sz w:val="22"/>
          <w:szCs w:val="22"/>
        </w:rPr>
      </w:pPr>
      <w:r>
        <w:rPr>
          <w:rFonts w:cs="Frutiger-Light"/>
          <w:b w:val="0"/>
        </w:rPr>
        <w:t xml:space="preserve">Le salaire mensuel net moyen est de 787€ ; </w:t>
      </w:r>
      <w:r w:rsidRPr="00A47DE9">
        <w:rPr>
          <w:rFonts w:cs="Frutiger-Light"/>
        </w:rPr>
        <w:t>il s’échelonne de 688€ dans les entreprises de moins de 10 salariés</w:t>
      </w:r>
      <w:r>
        <w:rPr>
          <w:rFonts w:cs="Frutiger-Light"/>
        </w:rPr>
        <w:t xml:space="preserve"> à 1027€ dans les entreprises de 250 salariés et plus.</w:t>
      </w:r>
    </w:p>
    <w:p w:rsidR="00867DF3" w:rsidRDefault="00867DF3" w:rsidP="00867DF3">
      <w:pPr>
        <w:autoSpaceDE w:val="0"/>
        <w:autoSpaceDN w:val="0"/>
        <w:adjustRightInd w:val="0"/>
        <w:jc w:val="both"/>
        <w:rPr>
          <w:rFonts w:cs="Frutiger-Light"/>
        </w:rPr>
      </w:pPr>
      <w:r>
        <w:rPr>
          <w:rFonts w:cs="Frutiger-Light"/>
        </w:rPr>
        <w:t>Rappelons que le salaire est fonction de l’âge (en 1ére année, 25% du Smic pour les moins de 18 ans, 41% pour les 18-20 ans et 53% pour les 21 ans et plus) ; de ces faits, les moins de 18 ans (30% des apprentis) bénéficient d’un salaire mensuel net moyen de 476€, les 18 à 20 ans (39% des apprentis) de 751€ et les 21 ans et plus (31% des apprentis) de 1 015€.</w:t>
      </w:r>
    </w:p>
    <w:p w:rsidR="00867DF3" w:rsidRPr="00A47DE9" w:rsidRDefault="00867DF3" w:rsidP="00867DF3">
      <w:pPr>
        <w:autoSpaceDE w:val="0"/>
        <w:autoSpaceDN w:val="0"/>
        <w:adjustRightInd w:val="0"/>
        <w:jc w:val="both"/>
        <w:rPr>
          <w:rFonts w:cs="Frutiger-Light"/>
        </w:rPr>
      </w:pPr>
      <w:r>
        <w:rPr>
          <w:rFonts w:cs="Frutiger-Light"/>
        </w:rPr>
        <w:t>Il est le plus faible dans les commerces de bouche (633€), les HCR (680€) et de plus de 1 000€ dans les activités financières, les activités informatiques et de communication, l’industrie électronique et des transports.</w:t>
      </w:r>
    </w:p>
    <w:p w:rsidR="00867DF3" w:rsidRDefault="00867DF3" w:rsidP="00867DF3">
      <w:pPr>
        <w:pStyle w:val="Sansinterligne"/>
        <w:rPr>
          <w:rFonts w:cs="Frutiger-Light"/>
          <w:b w:val="0"/>
          <w:sz w:val="22"/>
          <w:szCs w:val="22"/>
        </w:rPr>
      </w:pPr>
    </w:p>
    <w:p w:rsidR="00867DF3" w:rsidRDefault="00867DF3" w:rsidP="00867DF3">
      <w:pPr>
        <w:pStyle w:val="Sansinterligne"/>
        <w:rPr>
          <w:b w:val="0"/>
          <w:sz w:val="22"/>
          <w:szCs w:val="22"/>
        </w:rPr>
      </w:pPr>
      <w:r w:rsidRPr="00D620D9">
        <w:rPr>
          <w:rFonts w:cs="Frutiger-Light"/>
          <w:b w:val="0"/>
          <w:sz w:val="22"/>
          <w:szCs w:val="22"/>
        </w:rPr>
        <w:t>28 % des contrats</w:t>
      </w:r>
      <w:r w:rsidRPr="00D620D9">
        <w:rPr>
          <w:rFonts w:cs="Frutiger-Light"/>
          <w:sz w:val="22"/>
          <w:szCs w:val="22"/>
        </w:rPr>
        <w:t xml:space="preserve"> commencés au cours de la « campagne » 2011-</w:t>
      </w:r>
      <w:r w:rsidRPr="00F721CF">
        <w:rPr>
          <w:rFonts w:cs="Frutiger-Light"/>
          <w:b w:val="0"/>
          <w:sz w:val="22"/>
          <w:szCs w:val="22"/>
        </w:rPr>
        <w:t>2012 (entre juin 2011 et mars ans.2012)</w:t>
      </w:r>
      <w:r w:rsidRPr="00D620D9">
        <w:rPr>
          <w:rFonts w:cs="Frutiger-Light"/>
          <w:sz w:val="22"/>
          <w:szCs w:val="22"/>
        </w:rPr>
        <w:t xml:space="preserve"> ont été interrompus avant la date de fin prévue</w:t>
      </w:r>
      <w:r w:rsidRPr="00D620D9">
        <w:rPr>
          <w:rFonts w:cs="Frutiger-Light"/>
          <w:b w:val="0"/>
          <w:sz w:val="22"/>
          <w:szCs w:val="22"/>
        </w:rPr>
        <w:t xml:space="preserve">, </w:t>
      </w:r>
      <w:r w:rsidRPr="00D620D9">
        <w:rPr>
          <w:rFonts w:cs="Frutiger-Light"/>
          <w:sz w:val="22"/>
          <w:szCs w:val="22"/>
        </w:rPr>
        <w:t>un taux qui n’a guère évolué depuis 15 ans.</w:t>
      </w:r>
      <w:r>
        <w:rPr>
          <w:rFonts w:cs="Frutiger-Light"/>
        </w:rPr>
        <w:t xml:space="preserve"> </w:t>
      </w:r>
      <w:r>
        <w:rPr>
          <w:b w:val="0"/>
          <w:sz w:val="22"/>
          <w:szCs w:val="22"/>
        </w:rPr>
        <w:t xml:space="preserve">78% </w:t>
      </w:r>
      <w:r w:rsidRPr="00402267">
        <w:rPr>
          <w:b w:val="0"/>
          <w:sz w:val="22"/>
          <w:szCs w:val="22"/>
        </w:rPr>
        <w:t>des ruptures interviennent</w:t>
      </w:r>
      <w:r>
        <w:rPr>
          <w:b w:val="0"/>
          <w:sz w:val="22"/>
          <w:szCs w:val="22"/>
        </w:rPr>
        <w:t xml:space="preserve"> </w:t>
      </w:r>
      <w:r w:rsidRPr="00402267">
        <w:rPr>
          <w:b w:val="0"/>
          <w:sz w:val="22"/>
          <w:szCs w:val="22"/>
        </w:rPr>
        <w:t>avant un an</w:t>
      </w:r>
      <w:r>
        <w:rPr>
          <w:b w:val="0"/>
          <w:sz w:val="22"/>
          <w:szCs w:val="22"/>
        </w:rPr>
        <w:t xml:space="preserve"> (dont 23% dans les 2 premiers mois)</w:t>
      </w:r>
      <w:r w:rsidRPr="00402267">
        <w:rPr>
          <w:b w:val="0"/>
          <w:sz w:val="22"/>
          <w:szCs w:val="22"/>
        </w:rPr>
        <w:t xml:space="preserve">. </w:t>
      </w:r>
      <w:r>
        <w:rPr>
          <w:b w:val="0"/>
          <w:sz w:val="22"/>
          <w:szCs w:val="22"/>
        </w:rPr>
        <w:t>Ce taux</w:t>
      </w:r>
      <w:r w:rsidRPr="00402267">
        <w:rPr>
          <w:b w:val="0"/>
          <w:sz w:val="22"/>
          <w:szCs w:val="22"/>
        </w:rPr>
        <w:t xml:space="preserve"> </w:t>
      </w:r>
      <w:r w:rsidRPr="00CD13C6">
        <w:rPr>
          <w:b w:val="0"/>
          <w:sz w:val="22"/>
          <w:szCs w:val="22"/>
        </w:rPr>
        <w:t>est faible</w:t>
      </w:r>
      <w:r w:rsidRPr="00402267">
        <w:rPr>
          <w:b w:val="0"/>
          <w:sz w:val="22"/>
          <w:szCs w:val="22"/>
        </w:rPr>
        <w:t xml:space="preserve"> </w:t>
      </w:r>
      <w:r w:rsidRPr="00CD13C6">
        <w:rPr>
          <w:b w:val="0"/>
          <w:sz w:val="22"/>
          <w:szCs w:val="22"/>
        </w:rPr>
        <w:t>pour les contrats d’un an</w:t>
      </w:r>
      <w:r>
        <w:rPr>
          <w:b w:val="0"/>
          <w:sz w:val="22"/>
          <w:szCs w:val="22"/>
        </w:rPr>
        <w:t> </w:t>
      </w:r>
      <w:r w:rsidRPr="00F721CF">
        <w:rPr>
          <w:b w:val="0"/>
          <w:sz w:val="22"/>
          <w:szCs w:val="22"/>
        </w:rPr>
        <w:t>au plus (13%);</w:t>
      </w:r>
      <w:r>
        <w:rPr>
          <w:b w:val="0"/>
          <w:sz w:val="22"/>
          <w:szCs w:val="22"/>
        </w:rPr>
        <w:t xml:space="preserve"> il</w:t>
      </w:r>
      <w:r w:rsidRPr="00402267">
        <w:rPr>
          <w:b w:val="0"/>
          <w:sz w:val="22"/>
          <w:szCs w:val="22"/>
        </w:rPr>
        <w:t xml:space="preserve"> se situe entre</w:t>
      </w:r>
      <w:r>
        <w:rPr>
          <w:b w:val="0"/>
          <w:sz w:val="22"/>
          <w:szCs w:val="22"/>
        </w:rPr>
        <w:t xml:space="preserve"> 30% et 35</w:t>
      </w:r>
      <w:r w:rsidRPr="00402267">
        <w:rPr>
          <w:b w:val="0"/>
          <w:sz w:val="22"/>
          <w:szCs w:val="22"/>
        </w:rPr>
        <w:t xml:space="preserve">% </w:t>
      </w:r>
      <w:r w:rsidRPr="00CD13C6">
        <w:rPr>
          <w:b w:val="0"/>
          <w:sz w:val="22"/>
          <w:szCs w:val="22"/>
        </w:rPr>
        <w:t>pour les contrats de durée supérieure</w:t>
      </w:r>
      <w:r>
        <w:rPr>
          <w:b w:val="0"/>
          <w:sz w:val="22"/>
          <w:szCs w:val="22"/>
        </w:rPr>
        <w:t>.</w:t>
      </w:r>
    </w:p>
    <w:p w:rsidR="00867DF3" w:rsidRDefault="00867DF3" w:rsidP="00867DF3">
      <w:pPr>
        <w:pStyle w:val="Sansinterligne"/>
        <w:rPr>
          <w:b w:val="0"/>
          <w:sz w:val="22"/>
          <w:szCs w:val="22"/>
        </w:rPr>
      </w:pPr>
      <w:r w:rsidRPr="00D620D9">
        <w:rPr>
          <w:sz w:val="22"/>
          <w:szCs w:val="22"/>
        </w:rPr>
        <w:t>Ce taux est très sensible au niveau de diplôme préparé</w:t>
      </w:r>
      <w:r>
        <w:rPr>
          <w:b w:val="0"/>
          <w:sz w:val="22"/>
          <w:szCs w:val="22"/>
        </w:rPr>
        <w:t xml:space="preserve"> (34% pour le niveau V, contre 16% dans le supérieur) ; </w:t>
      </w:r>
      <w:r w:rsidRPr="004A6A34">
        <w:rPr>
          <w:sz w:val="22"/>
          <w:szCs w:val="22"/>
        </w:rPr>
        <w:t>il l’est aussi selon le métier préparé</w:t>
      </w:r>
      <w:r>
        <w:rPr>
          <w:b w:val="0"/>
          <w:sz w:val="22"/>
          <w:szCs w:val="22"/>
        </w:rPr>
        <w:t>  (prés de 50% d’abandon dans les HCR) ; cette rupture signifie aussi le plus souvent l’abandon de la modalité apprentissage, et ce quelque soit le métier ou le diplôme préparé :</w:t>
      </w:r>
    </w:p>
    <w:p w:rsidR="00867DF3" w:rsidRDefault="00867DF3" w:rsidP="00867DF3">
      <w:pPr>
        <w:pStyle w:val="Sansinterligne"/>
        <w:rPr>
          <w:b w:val="0"/>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850"/>
        <w:gridCol w:w="567"/>
        <w:gridCol w:w="851"/>
        <w:gridCol w:w="567"/>
        <w:gridCol w:w="992"/>
        <w:gridCol w:w="851"/>
        <w:gridCol w:w="1134"/>
        <w:gridCol w:w="1275"/>
        <w:gridCol w:w="993"/>
      </w:tblGrid>
      <w:tr w:rsidR="00867DF3" w:rsidTr="002D30C8">
        <w:tc>
          <w:tcPr>
            <w:tcW w:w="1526" w:type="dxa"/>
            <w:vMerge w:val="restart"/>
          </w:tcPr>
          <w:p w:rsidR="00867DF3" w:rsidRPr="00DD6E01" w:rsidRDefault="00867DF3" w:rsidP="002D30C8">
            <w:pPr>
              <w:pStyle w:val="Sansinterligne"/>
              <w:rPr>
                <w:b w:val="0"/>
                <w:sz w:val="16"/>
                <w:szCs w:val="16"/>
              </w:rPr>
            </w:pPr>
          </w:p>
        </w:tc>
        <w:tc>
          <w:tcPr>
            <w:tcW w:w="2268" w:type="dxa"/>
            <w:gridSpan w:val="3"/>
          </w:tcPr>
          <w:p w:rsidR="00867DF3" w:rsidRPr="00DD6E01" w:rsidRDefault="00867DF3" w:rsidP="002D30C8">
            <w:pPr>
              <w:pStyle w:val="Sansinterligne"/>
              <w:jc w:val="center"/>
              <w:rPr>
                <w:b w:val="0"/>
                <w:sz w:val="16"/>
                <w:szCs w:val="16"/>
              </w:rPr>
            </w:pPr>
            <w:r w:rsidRPr="00DD6E01">
              <w:rPr>
                <w:b w:val="0"/>
                <w:sz w:val="16"/>
                <w:szCs w:val="16"/>
              </w:rPr>
              <w:t>Diplôme préparé</w:t>
            </w:r>
          </w:p>
        </w:tc>
        <w:tc>
          <w:tcPr>
            <w:tcW w:w="5812" w:type="dxa"/>
            <w:gridSpan w:val="6"/>
          </w:tcPr>
          <w:p w:rsidR="00867DF3" w:rsidRPr="00DD6E01" w:rsidRDefault="00867DF3" w:rsidP="002D30C8">
            <w:pPr>
              <w:pStyle w:val="Sansinterligne"/>
              <w:jc w:val="center"/>
              <w:rPr>
                <w:b w:val="0"/>
                <w:sz w:val="16"/>
                <w:szCs w:val="16"/>
              </w:rPr>
            </w:pPr>
            <w:r w:rsidRPr="00DD6E01">
              <w:rPr>
                <w:b w:val="0"/>
                <w:sz w:val="16"/>
                <w:szCs w:val="16"/>
              </w:rPr>
              <w:t>Métier préparé</w:t>
            </w:r>
          </w:p>
        </w:tc>
      </w:tr>
      <w:tr w:rsidR="00867DF3" w:rsidRPr="00DD6E01" w:rsidTr="002D30C8">
        <w:tc>
          <w:tcPr>
            <w:tcW w:w="1526" w:type="dxa"/>
            <w:vMerge/>
          </w:tcPr>
          <w:p w:rsidR="00867DF3" w:rsidRPr="00DD6E01" w:rsidRDefault="00867DF3" w:rsidP="002D30C8">
            <w:pPr>
              <w:pStyle w:val="Sansinterligne"/>
              <w:rPr>
                <w:b w:val="0"/>
                <w:sz w:val="16"/>
                <w:szCs w:val="16"/>
              </w:rPr>
            </w:pPr>
          </w:p>
        </w:tc>
        <w:tc>
          <w:tcPr>
            <w:tcW w:w="850" w:type="dxa"/>
          </w:tcPr>
          <w:p w:rsidR="00867DF3" w:rsidRPr="00DD6E01" w:rsidRDefault="00867DF3" w:rsidP="002D30C8">
            <w:pPr>
              <w:pStyle w:val="Sansinterligne"/>
              <w:rPr>
                <w:b w:val="0"/>
                <w:sz w:val="16"/>
                <w:szCs w:val="16"/>
              </w:rPr>
            </w:pPr>
            <w:r w:rsidRPr="00DD6E01">
              <w:rPr>
                <w:b w:val="0"/>
                <w:sz w:val="16"/>
                <w:szCs w:val="16"/>
              </w:rPr>
              <w:t>CAP/BEP</w:t>
            </w:r>
          </w:p>
        </w:tc>
        <w:tc>
          <w:tcPr>
            <w:tcW w:w="567" w:type="dxa"/>
          </w:tcPr>
          <w:p w:rsidR="00867DF3" w:rsidRPr="00DD6E01" w:rsidRDefault="00867DF3" w:rsidP="002D30C8">
            <w:pPr>
              <w:pStyle w:val="Sansinterligne"/>
              <w:rPr>
                <w:b w:val="0"/>
                <w:sz w:val="16"/>
                <w:szCs w:val="16"/>
              </w:rPr>
            </w:pPr>
            <w:r w:rsidRPr="00DD6E01">
              <w:rPr>
                <w:b w:val="0"/>
                <w:sz w:val="16"/>
                <w:szCs w:val="16"/>
              </w:rPr>
              <w:t>Bac</w:t>
            </w:r>
          </w:p>
        </w:tc>
        <w:tc>
          <w:tcPr>
            <w:tcW w:w="851" w:type="dxa"/>
          </w:tcPr>
          <w:p w:rsidR="00867DF3" w:rsidRPr="00DD6E01" w:rsidRDefault="00867DF3" w:rsidP="002D30C8">
            <w:pPr>
              <w:pStyle w:val="Sansinterligne"/>
              <w:rPr>
                <w:b w:val="0"/>
                <w:sz w:val="16"/>
                <w:szCs w:val="16"/>
              </w:rPr>
            </w:pPr>
            <w:r w:rsidRPr="00DD6E01">
              <w:rPr>
                <w:b w:val="0"/>
                <w:sz w:val="16"/>
                <w:szCs w:val="16"/>
              </w:rPr>
              <w:t>Au-delà</w:t>
            </w:r>
          </w:p>
        </w:tc>
        <w:tc>
          <w:tcPr>
            <w:tcW w:w="567" w:type="dxa"/>
          </w:tcPr>
          <w:p w:rsidR="00867DF3" w:rsidRPr="00DD6E01" w:rsidRDefault="00867DF3" w:rsidP="002D30C8">
            <w:pPr>
              <w:pStyle w:val="Sansinterligne"/>
              <w:rPr>
                <w:b w:val="0"/>
                <w:sz w:val="16"/>
                <w:szCs w:val="16"/>
              </w:rPr>
            </w:pPr>
            <w:r w:rsidRPr="00DD6E01">
              <w:rPr>
                <w:b w:val="0"/>
                <w:sz w:val="16"/>
                <w:szCs w:val="16"/>
              </w:rPr>
              <w:t>HCR</w:t>
            </w:r>
          </w:p>
        </w:tc>
        <w:tc>
          <w:tcPr>
            <w:tcW w:w="992" w:type="dxa"/>
          </w:tcPr>
          <w:p w:rsidR="00867DF3" w:rsidRPr="00DD6E01" w:rsidRDefault="00867DF3" w:rsidP="002D30C8">
            <w:pPr>
              <w:pStyle w:val="Sansinterligne"/>
              <w:rPr>
                <w:b w:val="0"/>
                <w:sz w:val="16"/>
                <w:szCs w:val="16"/>
              </w:rPr>
            </w:pPr>
            <w:r w:rsidRPr="00DD6E01">
              <w:rPr>
                <w:b w:val="0"/>
                <w:sz w:val="16"/>
                <w:szCs w:val="16"/>
              </w:rPr>
              <w:t>Commerce</w:t>
            </w:r>
          </w:p>
        </w:tc>
        <w:tc>
          <w:tcPr>
            <w:tcW w:w="851" w:type="dxa"/>
          </w:tcPr>
          <w:p w:rsidR="00867DF3" w:rsidRPr="00DD6E01" w:rsidRDefault="00867DF3" w:rsidP="002D30C8">
            <w:pPr>
              <w:pStyle w:val="Sansinterligne"/>
              <w:rPr>
                <w:b w:val="0"/>
                <w:sz w:val="16"/>
                <w:szCs w:val="16"/>
              </w:rPr>
            </w:pPr>
            <w:r w:rsidRPr="00DD6E01">
              <w:rPr>
                <w:b w:val="0"/>
                <w:sz w:val="16"/>
                <w:szCs w:val="16"/>
              </w:rPr>
              <w:t>Industrie</w:t>
            </w:r>
          </w:p>
        </w:tc>
        <w:tc>
          <w:tcPr>
            <w:tcW w:w="1134" w:type="dxa"/>
          </w:tcPr>
          <w:p w:rsidR="00867DF3" w:rsidRPr="00DD6E01" w:rsidRDefault="00867DF3" w:rsidP="002D30C8">
            <w:pPr>
              <w:pStyle w:val="Sansinterligne"/>
              <w:rPr>
                <w:b w:val="0"/>
                <w:sz w:val="16"/>
                <w:szCs w:val="16"/>
              </w:rPr>
            </w:pPr>
            <w:r w:rsidRPr="00DD6E01">
              <w:rPr>
                <w:b w:val="0"/>
                <w:sz w:val="16"/>
                <w:szCs w:val="16"/>
              </w:rPr>
              <w:t>Construction</w:t>
            </w:r>
          </w:p>
        </w:tc>
        <w:tc>
          <w:tcPr>
            <w:tcW w:w="1275" w:type="dxa"/>
          </w:tcPr>
          <w:p w:rsidR="00867DF3" w:rsidRPr="00DD6E01" w:rsidRDefault="00867DF3" w:rsidP="002D30C8">
            <w:pPr>
              <w:pStyle w:val="Sansinterligne"/>
              <w:rPr>
                <w:b w:val="0"/>
                <w:sz w:val="16"/>
                <w:szCs w:val="16"/>
              </w:rPr>
            </w:pPr>
            <w:r w:rsidRPr="00DD6E01">
              <w:rPr>
                <w:b w:val="0"/>
                <w:sz w:val="16"/>
                <w:szCs w:val="16"/>
              </w:rPr>
              <w:t>Services autres</w:t>
            </w:r>
          </w:p>
        </w:tc>
        <w:tc>
          <w:tcPr>
            <w:tcW w:w="993" w:type="dxa"/>
          </w:tcPr>
          <w:p w:rsidR="00867DF3" w:rsidRPr="00DD6E01" w:rsidRDefault="00867DF3" w:rsidP="002D30C8">
            <w:pPr>
              <w:pStyle w:val="Sansinterligne"/>
              <w:rPr>
                <w:b w:val="0"/>
                <w:sz w:val="16"/>
                <w:szCs w:val="16"/>
              </w:rPr>
            </w:pPr>
            <w:r w:rsidRPr="00DD6E01">
              <w:rPr>
                <w:b w:val="0"/>
                <w:sz w:val="16"/>
                <w:szCs w:val="16"/>
              </w:rPr>
              <w:t>Transports</w:t>
            </w:r>
          </w:p>
        </w:tc>
      </w:tr>
      <w:tr w:rsidR="00867DF3" w:rsidTr="002D30C8">
        <w:tc>
          <w:tcPr>
            <w:tcW w:w="1526" w:type="dxa"/>
          </w:tcPr>
          <w:p w:rsidR="00867DF3" w:rsidRPr="00DD6E01" w:rsidRDefault="00867DF3" w:rsidP="002D30C8">
            <w:pPr>
              <w:pStyle w:val="Sansinterligne"/>
              <w:rPr>
                <w:b w:val="0"/>
                <w:sz w:val="16"/>
                <w:szCs w:val="16"/>
              </w:rPr>
            </w:pPr>
            <w:r w:rsidRPr="00DD6E01">
              <w:rPr>
                <w:b w:val="0"/>
                <w:sz w:val="16"/>
                <w:szCs w:val="16"/>
              </w:rPr>
              <w:t>Taux de rupture</w:t>
            </w:r>
          </w:p>
        </w:tc>
        <w:tc>
          <w:tcPr>
            <w:tcW w:w="850" w:type="dxa"/>
          </w:tcPr>
          <w:p w:rsidR="00867DF3" w:rsidRPr="00DD6E01" w:rsidRDefault="00867DF3" w:rsidP="002D30C8">
            <w:pPr>
              <w:pStyle w:val="Sansinterligne"/>
              <w:jc w:val="center"/>
              <w:rPr>
                <w:b w:val="0"/>
                <w:sz w:val="16"/>
                <w:szCs w:val="16"/>
              </w:rPr>
            </w:pPr>
            <w:r w:rsidRPr="00DD6E01">
              <w:rPr>
                <w:b w:val="0"/>
                <w:sz w:val="16"/>
                <w:szCs w:val="16"/>
              </w:rPr>
              <w:t>34,5</w:t>
            </w:r>
          </w:p>
        </w:tc>
        <w:tc>
          <w:tcPr>
            <w:tcW w:w="567" w:type="dxa"/>
          </w:tcPr>
          <w:p w:rsidR="00867DF3" w:rsidRPr="00DD6E01" w:rsidRDefault="00867DF3" w:rsidP="002D30C8">
            <w:pPr>
              <w:pStyle w:val="Sansinterligne"/>
              <w:jc w:val="center"/>
              <w:rPr>
                <w:b w:val="0"/>
                <w:sz w:val="16"/>
                <w:szCs w:val="16"/>
              </w:rPr>
            </w:pPr>
            <w:r w:rsidRPr="00DD6E01">
              <w:rPr>
                <w:b w:val="0"/>
                <w:sz w:val="16"/>
                <w:szCs w:val="16"/>
              </w:rPr>
              <w:t>25,3</w:t>
            </w:r>
          </w:p>
        </w:tc>
        <w:tc>
          <w:tcPr>
            <w:tcW w:w="851" w:type="dxa"/>
          </w:tcPr>
          <w:p w:rsidR="00867DF3" w:rsidRPr="00DD6E01" w:rsidRDefault="00867DF3" w:rsidP="002D30C8">
            <w:pPr>
              <w:pStyle w:val="Sansinterligne"/>
              <w:jc w:val="center"/>
              <w:rPr>
                <w:b w:val="0"/>
                <w:sz w:val="16"/>
                <w:szCs w:val="16"/>
              </w:rPr>
            </w:pPr>
            <w:r w:rsidRPr="00DD6E01">
              <w:rPr>
                <w:b w:val="0"/>
                <w:sz w:val="16"/>
                <w:szCs w:val="16"/>
              </w:rPr>
              <w:t>16,4</w:t>
            </w:r>
          </w:p>
        </w:tc>
        <w:tc>
          <w:tcPr>
            <w:tcW w:w="567" w:type="dxa"/>
          </w:tcPr>
          <w:p w:rsidR="00867DF3" w:rsidRPr="00DD6E01" w:rsidRDefault="00867DF3" w:rsidP="002D30C8">
            <w:pPr>
              <w:pStyle w:val="Sansinterligne"/>
              <w:jc w:val="center"/>
              <w:rPr>
                <w:b w:val="0"/>
                <w:color w:val="FF0000"/>
                <w:sz w:val="16"/>
                <w:szCs w:val="16"/>
              </w:rPr>
            </w:pPr>
            <w:r w:rsidRPr="00DD6E01">
              <w:rPr>
                <w:b w:val="0"/>
                <w:color w:val="FF0000"/>
                <w:sz w:val="16"/>
                <w:szCs w:val="16"/>
              </w:rPr>
              <w:t>48,9</w:t>
            </w:r>
          </w:p>
        </w:tc>
        <w:tc>
          <w:tcPr>
            <w:tcW w:w="992" w:type="dxa"/>
          </w:tcPr>
          <w:p w:rsidR="00867DF3" w:rsidRPr="00DD6E01" w:rsidRDefault="00867DF3" w:rsidP="002D30C8">
            <w:pPr>
              <w:pStyle w:val="Sansinterligne"/>
              <w:jc w:val="center"/>
              <w:rPr>
                <w:b w:val="0"/>
                <w:sz w:val="16"/>
                <w:szCs w:val="16"/>
              </w:rPr>
            </w:pPr>
            <w:r w:rsidRPr="00DD6E01">
              <w:rPr>
                <w:b w:val="0"/>
                <w:sz w:val="16"/>
                <w:szCs w:val="16"/>
              </w:rPr>
              <w:t>27,5</w:t>
            </w:r>
          </w:p>
        </w:tc>
        <w:tc>
          <w:tcPr>
            <w:tcW w:w="851" w:type="dxa"/>
          </w:tcPr>
          <w:p w:rsidR="00867DF3" w:rsidRPr="00DD6E01" w:rsidRDefault="00867DF3" w:rsidP="002D30C8">
            <w:pPr>
              <w:pStyle w:val="Sansinterligne"/>
              <w:jc w:val="center"/>
              <w:rPr>
                <w:b w:val="0"/>
                <w:sz w:val="16"/>
                <w:szCs w:val="16"/>
              </w:rPr>
            </w:pPr>
            <w:r w:rsidRPr="00DD6E01">
              <w:rPr>
                <w:b w:val="0"/>
                <w:sz w:val="16"/>
                <w:szCs w:val="16"/>
              </w:rPr>
              <w:t>27,1</w:t>
            </w:r>
          </w:p>
        </w:tc>
        <w:tc>
          <w:tcPr>
            <w:tcW w:w="1134" w:type="dxa"/>
          </w:tcPr>
          <w:p w:rsidR="00867DF3" w:rsidRPr="00DD6E01" w:rsidRDefault="00867DF3" w:rsidP="002D30C8">
            <w:pPr>
              <w:pStyle w:val="Sansinterligne"/>
              <w:jc w:val="center"/>
              <w:rPr>
                <w:b w:val="0"/>
                <w:sz w:val="16"/>
                <w:szCs w:val="16"/>
              </w:rPr>
            </w:pPr>
            <w:r w:rsidRPr="00DD6E01">
              <w:rPr>
                <w:b w:val="0"/>
                <w:sz w:val="16"/>
                <w:szCs w:val="16"/>
              </w:rPr>
              <w:t>26,8</w:t>
            </w:r>
          </w:p>
        </w:tc>
        <w:tc>
          <w:tcPr>
            <w:tcW w:w="1275" w:type="dxa"/>
          </w:tcPr>
          <w:p w:rsidR="00867DF3" w:rsidRPr="00DD6E01" w:rsidRDefault="00867DF3" w:rsidP="002D30C8">
            <w:pPr>
              <w:pStyle w:val="Sansinterligne"/>
              <w:jc w:val="center"/>
              <w:rPr>
                <w:b w:val="0"/>
                <w:sz w:val="16"/>
                <w:szCs w:val="16"/>
              </w:rPr>
            </w:pPr>
            <w:r w:rsidRPr="00DD6E01">
              <w:rPr>
                <w:b w:val="0"/>
                <w:sz w:val="16"/>
                <w:szCs w:val="16"/>
              </w:rPr>
              <w:t>23,5</w:t>
            </w:r>
          </w:p>
        </w:tc>
        <w:tc>
          <w:tcPr>
            <w:tcW w:w="993" w:type="dxa"/>
          </w:tcPr>
          <w:p w:rsidR="00867DF3" w:rsidRPr="00DD6E01" w:rsidRDefault="00867DF3" w:rsidP="002D30C8">
            <w:pPr>
              <w:pStyle w:val="Sansinterligne"/>
              <w:jc w:val="center"/>
              <w:rPr>
                <w:b w:val="0"/>
                <w:sz w:val="16"/>
                <w:szCs w:val="16"/>
              </w:rPr>
            </w:pPr>
            <w:r w:rsidRPr="00DD6E01">
              <w:rPr>
                <w:b w:val="0"/>
                <w:sz w:val="16"/>
                <w:szCs w:val="16"/>
              </w:rPr>
              <w:t>21,5</w:t>
            </w:r>
          </w:p>
        </w:tc>
      </w:tr>
      <w:tr w:rsidR="00867DF3" w:rsidTr="002D30C8">
        <w:tc>
          <w:tcPr>
            <w:tcW w:w="1526" w:type="dxa"/>
          </w:tcPr>
          <w:p w:rsidR="00867DF3" w:rsidRPr="00DD6E01" w:rsidRDefault="00867DF3" w:rsidP="002D30C8">
            <w:pPr>
              <w:pStyle w:val="Sansinterligne"/>
              <w:rPr>
                <w:b w:val="0"/>
                <w:sz w:val="16"/>
                <w:szCs w:val="16"/>
              </w:rPr>
            </w:pPr>
            <w:r w:rsidRPr="00DD6E01">
              <w:rPr>
                <w:b w:val="0"/>
                <w:sz w:val="16"/>
                <w:szCs w:val="16"/>
              </w:rPr>
              <w:t>Taux d’abandon de l’apprentissage</w:t>
            </w:r>
          </w:p>
        </w:tc>
        <w:tc>
          <w:tcPr>
            <w:tcW w:w="850" w:type="dxa"/>
          </w:tcPr>
          <w:p w:rsidR="00867DF3" w:rsidRPr="00DD6E01" w:rsidRDefault="00867DF3" w:rsidP="002D30C8">
            <w:pPr>
              <w:pStyle w:val="Sansinterligne"/>
              <w:jc w:val="center"/>
              <w:rPr>
                <w:b w:val="0"/>
                <w:sz w:val="16"/>
                <w:szCs w:val="16"/>
              </w:rPr>
            </w:pPr>
            <w:r w:rsidRPr="00DD6E01">
              <w:rPr>
                <w:b w:val="0"/>
                <w:sz w:val="16"/>
                <w:szCs w:val="16"/>
              </w:rPr>
              <w:t>27,7</w:t>
            </w:r>
          </w:p>
        </w:tc>
        <w:tc>
          <w:tcPr>
            <w:tcW w:w="567" w:type="dxa"/>
          </w:tcPr>
          <w:p w:rsidR="00867DF3" w:rsidRPr="00DD6E01" w:rsidRDefault="00867DF3" w:rsidP="002D30C8">
            <w:pPr>
              <w:pStyle w:val="Sansinterligne"/>
              <w:jc w:val="center"/>
              <w:rPr>
                <w:b w:val="0"/>
                <w:sz w:val="16"/>
                <w:szCs w:val="16"/>
              </w:rPr>
            </w:pPr>
            <w:r w:rsidRPr="00DD6E01">
              <w:rPr>
                <w:b w:val="0"/>
                <w:sz w:val="16"/>
                <w:szCs w:val="16"/>
              </w:rPr>
              <w:t>19,9</w:t>
            </w:r>
          </w:p>
        </w:tc>
        <w:tc>
          <w:tcPr>
            <w:tcW w:w="851" w:type="dxa"/>
          </w:tcPr>
          <w:p w:rsidR="00867DF3" w:rsidRPr="00DD6E01" w:rsidRDefault="00867DF3" w:rsidP="002D30C8">
            <w:pPr>
              <w:pStyle w:val="Sansinterligne"/>
              <w:jc w:val="center"/>
              <w:rPr>
                <w:b w:val="0"/>
                <w:sz w:val="16"/>
                <w:szCs w:val="16"/>
              </w:rPr>
            </w:pPr>
            <w:r w:rsidRPr="00DD6E01">
              <w:rPr>
                <w:b w:val="0"/>
                <w:sz w:val="16"/>
                <w:szCs w:val="16"/>
              </w:rPr>
              <w:t>12,8</w:t>
            </w:r>
          </w:p>
        </w:tc>
        <w:tc>
          <w:tcPr>
            <w:tcW w:w="567" w:type="dxa"/>
          </w:tcPr>
          <w:p w:rsidR="00867DF3" w:rsidRPr="00DD6E01" w:rsidRDefault="00867DF3" w:rsidP="002D30C8">
            <w:pPr>
              <w:pStyle w:val="Sansinterligne"/>
              <w:jc w:val="center"/>
              <w:rPr>
                <w:b w:val="0"/>
                <w:color w:val="FF0000"/>
                <w:sz w:val="16"/>
                <w:szCs w:val="16"/>
              </w:rPr>
            </w:pPr>
            <w:r w:rsidRPr="00DD6E01">
              <w:rPr>
                <w:b w:val="0"/>
                <w:color w:val="FF0000"/>
                <w:sz w:val="16"/>
                <w:szCs w:val="16"/>
              </w:rPr>
              <w:t>38,1</w:t>
            </w:r>
          </w:p>
        </w:tc>
        <w:tc>
          <w:tcPr>
            <w:tcW w:w="992" w:type="dxa"/>
          </w:tcPr>
          <w:p w:rsidR="00867DF3" w:rsidRPr="00DD6E01" w:rsidRDefault="00867DF3" w:rsidP="002D30C8">
            <w:pPr>
              <w:pStyle w:val="Sansinterligne"/>
              <w:jc w:val="center"/>
              <w:rPr>
                <w:b w:val="0"/>
                <w:sz w:val="16"/>
                <w:szCs w:val="16"/>
              </w:rPr>
            </w:pPr>
            <w:r w:rsidRPr="00DD6E01">
              <w:rPr>
                <w:b w:val="0"/>
                <w:sz w:val="16"/>
                <w:szCs w:val="16"/>
              </w:rPr>
              <w:t>22,4</w:t>
            </w:r>
          </w:p>
        </w:tc>
        <w:tc>
          <w:tcPr>
            <w:tcW w:w="851" w:type="dxa"/>
          </w:tcPr>
          <w:p w:rsidR="00867DF3" w:rsidRPr="00DD6E01" w:rsidRDefault="00867DF3" w:rsidP="002D30C8">
            <w:pPr>
              <w:pStyle w:val="Sansinterligne"/>
              <w:jc w:val="center"/>
              <w:rPr>
                <w:b w:val="0"/>
                <w:sz w:val="16"/>
                <w:szCs w:val="16"/>
              </w:rPr>
            </w:pPr>
            <w:r w:rsidRPr="00DD6E01">
              <w:rPr>
                <w:b w:val="0"/>
                <w:sz w:val="16"/>
                <w:szCs w:val="16"/>
              </w:rPr>
              <w:t>21,5</w:t>
            </w:r>
          </w:p>
        </w:tc>
        <w:tc>
          <w:tcPr>
            <w:tcW w:w="1134" w:type="dxa"/>
          </w:tcPr>
          <w:p w:rsidR="00867DF3" w:rsidRPr="00DD6E01" w:rsidRDefault="00867DF3" w:rsidP="002D30C8">
            <w:pPr>
              <w:pStyle w:val="Sansinterligne"/>
              <w:jc w:val="center"/>
              <w:rPr>
                <w:b w:val="0"/>
                <w:sz w:val="16"/>
                <w:szCs w:val="16"/>
              </w:rPr>
            </w:pPr>
            <w:r w:rsidRPr="00DD6E01">
              <w:rPr>
                <w:b w:val="0"/>
                <w:sz w:val="16"/>
                <w:szCs w:val="16"/>
              </w:rPr>
              <w:t>21,5</w:t>
            </w:r>
          </w:p>
        </w:tc>
        <w:tc>
          <w:tcPr>
            <w:tcW w:w="1275" w:type="dxa"/>
          </w:tcPr>
          <w:p w:rsidR="00867DF3" w:rsidRPr="00DD6E01" w:rsidRDefault="00867DF3" w:rsidP="002D30C8">
            <w:pPr>
              <w:pStyle w:val="Sansinterligne"/>
              <w:jc w:val="center"/>
              <w:rPr>
                <w:b w:val="0"/>
                <w:sz w:val="16"/>
                <w:szCs w:val="16"/>
              </w:rPr>
            </w:pPr>
            <w:r w:rsidRPr="00DD6E01">
              <w:rPr>
                <w:b w:val="0"/>
                <w:sz w:val="16"/>
                <w:szCs w:val="16"/>
              </w:rPr>
              <w:t>18,5</w:t>
            </w:r>
          </w:p>
        </w:tc>
        <w:tc>
          <w:tcPr>
            <w:tcW w:w="993" w:type="dxa"/>
          </w:tcPr>
          <w:p w:rsidR="00867DF3" w:rsidRPr="00DD6E01" w:rsidRDefault="00867DF3" w:rsidP="002D30C8">
            <w:pPr>
              <w:pStyle w:val="Sansinterligne"/>
              <w:jc w:val="center"/>
              <w:rPr>
                <w:b w:val="0"/>
                <w:sz w:val="16"/>
                <w:szCs w:val="16"/>
              </w:rPr>
            </w:pPr>
            <w:r w:rsidRPr="00DD6E01">
              <w:rPr>
                <w:b w:val="0"/>
                <w:sz w:val="16"/>
                <w:szCs w:val="16"/>
              </w:rPr>
              <w:t>18,3</w:t>
            </w:r>
          </w:p>
        </w:tc>
      </w:tr>
      <w:tr w:rsidR="00867DF3" w:rsidTr="002D30C8">
        <w:tc>
          <w:tcPr>
            <w:tcW w:w="1526" w:type="dxa"/>
          </w:tcPr>
          <w:p w:rsidR="00867DF3" w:rsidRPr="00DD6E01" w:rsidRDefault="00867DF3" w:rsidP="002D30C8">
            <w:pPr>
              <w:pStyle w:val="Sansinterligne"/>
              <w:rPr>
                <w:b w:val="0"/>
                <w:sz w:val="16"/>
                <w:szCs w:val="16"/>
              </w:rPr>
            </w:pPr>
            <w:r w:rsidRPr="00DD6E01">
              <w:rPr>
                <w:b w:val="0"/>
                <w:sz w:val="16"/>
                <w:szCs w:val="16"/>
              </w:rPr>
              <w:t>Ration abandon/rupture</w:t>
            </w:r>
          </w:p>
        </w:tc>
        <w:tc>
          <w:tcPr>
            <w:tcW w:w="850" w:type="dxa"/>
          </w:tcPr>
          <w:p w:rsidR="00867DF3" w:rsidRPr="00DD6E01" w:rsidRDefault="00867DF3" w:rsidP="002D30C8">
            <w:pPr>
              <w:pStyle w:val="Sansinterligne"/>
              <w:jc w:val="center"/>
              <w:rPr>
                <w:b w:val="0"/>
                <w:sz w:val="16"/>
                <w:szCs w:val="16"/>
              </w:rPr>
            </w:pPr>
            <w:r w:rsidRPr="00DD6E01">
              <w:rPr>
                <w:b w:val="0"/>
                <w:sz w:val="16"/>
                <w:szCs w:val="16"/>
              </w:rPr>
              <w:t>80</w:t>
            </w:r>
          </w:p>
        </w:tc>
        <w:tc>
          <w:tcPr>
            <w:tcW w:w="567" w:type="dxa"/>
          </w:tcPr>
          <w:p w:rsidR="00867DF3" w:rsidRPr="00DD6E01" w:rsidRDefault="00867DF3" w:rsidP="002D30C8">
            <w:pPr>
              <w:pStyle w:val="Sansinterligne"/>
              <w:jc w:val="center"/>
              <w:rPr>
                <w:b w:val="0"/>
                <w:sz w:val="16"/>
                <w:szCs w:val="16"/>
              </w:rPr>
            </w:pPr>
            <w:r w:rsidRPr="00DD6E01">
              <w:rPr>
                <w:b w:val="0"/>
                <w:sz w:val="16"/>
                <w:szCs w:val="16"/>
              </w:rPr>
              <w:t>79</w:t>
            </w:r>
          </w:p>
        </w:tc>
        <w:tc>
          <w:tcPr>
            <w:tcW w:w="851" w:type="dxa"/>
          </w:tcPr>
          <w:p w:rsidR="00867DF3" w:rsidRPr="00DD6E01" w:rsidRDefault="00867DF3" w:rsidP="002D30C8">
            <w:pPr>
              <w:pStyle w:val="Sansinterligne"/>
              <w:jc w:val="center"/>
              <w:rPr>
                <w:b w:val="0"/>
                <w:sz w:val="16"/>
                <w:szCs w:val="16"/>
              </w:rPr>
            </w:pPr>
            <w:r w:rsidRPr="00DD6E01">
              <w:rPr>
                <w:b w:val="0"/>
                <w:sz w:val="16"/>
                <w:szCs w:val="16"/>
              </w:rPr>
              <w:t>78</w:t>
            </w:r>
          </w:p>
        </w:tc>
        <w:tc>
          <w:tcPr>
            <w:tcW w:w="567" w:type="dxa"/>
          </w:tcPr>
          <w:p w:rsidR="00867DF3" w:rsidRPr="00DD6E01" w:rsidRDefault="00867DF3" w:rsidP="002D30C8">
            <w:pPr>
              <w:pStyle w:val="Sansinterligne"/>
              <w:jc w:val="center"/>
              <w:rPr>
                <w:b w:val="0"/>
                <w:sz w:val="16"/>
                <w:szCs w:val="16"/>
              </w:rPr>
            </w:pPr>
            <w:r w:rsidRPr="00DD6E01">
              <w:rPr>
                <w:b w:val="0"/>
                <w:sz w:val="16"/>
                <w:szCs w:val="16"/>
              </w:rPr>
              <w:t>78</w:t>
            </w:r>
          </w:p>
        </w:tc>
        <w:tc>
          <w:tcPr>
            <w:tcW w:w="992" w:type="dxa"/>
          </w:tcPr>
          <w:p w:rsidR="00867DF3" w:rsidRPr="00DD6E01" w:rsidRDefault="00867DF3" w:rsidP="002D30C8">
            <w:pPr>
              <w:pStyle w:val="Sansinterligne"/>
              <w:jc w:val="center"/>
              <w:rPr>
                <w:b w:val="0"/>
                <w:sz w:val="16"/>
                <w:szCs w:val="16"/>
              </w:rPr>
            </w:pPr>
            <w:r w:rsidRPr="00DD6E01">
              <w:rPr>
                <w:b w:val="0"/>
                <w:sz w:val="16"/>
                <w:szCs w:val="16"/>
              </w:rPr>
              <w:t>81</w:t>
            </w:r>
          </w:p>
        </w:tc>
        <w:tc>
          <w:tcPr>
            <w:tcW w:w="851" w:type="dxa"/>
          </w:tcPr>
          <w:p w:rsidR="00867DF3" w:rsidRPr="00DD6E01" w:rsidRDefault="00867DF3" w:rsidP="002D30C8">
            <w:pPr>
              <w:pStyle w:val="Sansinterligne"/>
              <w:jc w:val="center"/>
              <w:rPr>
                <w:b w:val="0"/>
                <w:sz w:val="16"/>
                <w:szCs w:val="16"/>
              </w:rPr>
            </w:pPr>
            <w:r w:rsidRPr="00DD6E01">
              <w:rPr>
                <w:b w:val="0"/>
                <w:sz w:val="16"/>
                <w:szCs w:val="16"/>
              </w:rPr>
              <w:t>79</w:t>
            </w:r>
          </w:p>
        </w:tc>
        <w:tc>
          <w:tcPr>
            <w:tcW w:w="1134" w:type="dxa"/>
          </w:tcPr>
          <w:p w:rsidR="00867DF3" w:rsidRPr="00DD6E01" w:rsidRDefault="00867DF3" w:rsidP="002D30C8">
            <w:pPr>
              <w:pStyle w:val="Sansinterligne"/>
              <w:jc w:val="center"/>
              <w:rPr>
                <w:b w:val="0"/>
                <w:sz w:val="16"/>
                <w:szCs w:val="16"/>
              </w:rPr>
            </w:pPr>
            <w:r w:rsidRPr="00DD6E01">
              <w:rPr>
                <w:b w:val="0"/>
                <w:sz w:val="16"/>
                <w:szCs w:val="16"/>
              </w:rPr>
              <w:t>80</w:t>
            </w:r>
          </w:p>
        </w:tc>
        <w:tc>
          <w:tcPr>
            <w:tcW w:w="1275" w:type="dxa"/>
          </w:tcPr>
          <w:p w:rsidR="00867DF3" w:rsidRPr="00DD6E01" w:rsidRDefault="00867DF3" w:rsidP="002D30C8">
            <w:pPr>
              <w:pStyle w:val="Sansinterligne"/>
              <w:jc w:val="center"/>
              <w:rPr>
                <w:b w:val="0"/>
                <w:sz w:val="16"/>
                <w:szCs w:val="16"/>
              </w:rPr>
            </w:pPr>
            <w:r w:rsidRPr="00DD6E01">
              <w:rPr>
                <w:b w:val="0"/>
                <w:sz w:val="16"/>
                <w:szCs w:val="16"/>
              </w:rPr>
              <w:t>79</w:t>
            </w:r>
          </w:p>
        </w:tc>
        <w:tc>
          <w:tcPr>
            <w:tcW w:w="993" w:type="dxa"/>
          </w:tcPr>
          <w:p w:rsidR="00867DF3" w:rsidRPr="00DD6E01" w:rsidRDefault="00867DF3" w:rsidP="002D30C8">
            <w:pPr>
              <w:pStyle w:val="Sansinterligne"/>
              <w:jc w:val="center"/>
              <w:rPr>
                <w:b w:val="0"/>
                <w:sz w:val="16"/>
                <w:szCs w:val="16"/>
              </w:rPr>
            </w:pPr>
            <w:r w:rsidRPr="00DD6E01">
              <w:rPr>
                <w:b w:val="0"/>
                <w:sz w:val="16"/>
                <w:szCs w:val="16"/>
              </w:rPr>
              <w:t>85</w:t>
            </w:r>
          </w:p>
        </w:tc>
      </w:tr>
    </w:tbl>
    <w:p w:rsidR="00867DF3" w:rsidRPr="00A91DF5" w:rsidRDefault="00867DF3" w:rsidP="00867DF3">
      <w:pPr>
        <w:pStyle w:val="Sansinterligne"/>
        <w:rPr>
          <w:b w:val="0"/>
          <w:sz w:val="22"/>
          <w:szCs w:val="22"/>
        </w:rPr>
      </w:pPr>
    </w:p>
    <w:p w:rsidR="00867DF3" w:rsidRDefault="00867DF3" w:rsidP="00867DF3">
      <w:pPr>
        <w:pStyle w:val="Sansinterligne"/>
        <w:rPr>
          <w:b w:val="0"/>
          <w:sz w:val="22"/>
          <w:szCs w:val="22"/>
        </w:rPr>
      </w:pPr>
    </w:p>
    <w:p w:rsidR="00867DF3" w:rsidRDefault="00867DF3" w:rsidP="00867DF3">
      <w:pPr>
        <w:pStyle w:val="Sansinterligne"/>
        <w:rPr>
          <w:rFonts w:ascii="Gautami" w:hAnsi="Gautami" w:cs="Gautami"/>
          <w:sz w:val="22"/>
          <w:szCs w:val="22"/>
        </w:rPr>
      </w:pPr>
    </w:p>
    <w:p w:rsidR="00867DF3" w:rsidRDefault="00867DF3" w:rsidP="00867DF3">
      <w:pPr>
        <w:pStyle w:val="Sansinterligne"/>
        <w:rPr>
          <w:rFonts w:cs="Times-Roman"/>
          <w:b w:val="0"/>
          <w:color w:val="000000"/>
          <w:sz w:val="22"/>
          <w:szCs w:val="22"/>
        </w:rPr>
      </w:pPr>
    </w:p>
    <w:p w:rsidR="00867DF3" w:rsidRPr="00867DF3" w:rsidRDefault="00867DF3" w:rsidP="00867DF3">
      <w:bookmarkStart w:id="0" w:name="_GoBack"/>
      <w:bookmarkEnd w:id="0"/>
    </w:p>
    <w:sectPr w:rsidR="00867DF3" w:rsidRPr="00867DF3" w:rsidSect="00373D4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Frutiger">
    <w:altName w:val="Frutiger"/>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35 Thin">
    <w:altName w:val="Helvetica 35 Thin"/>
    <w:panose1 w:val="00000000000000000000"/>
    <w:charset w:val="00"/>
    <w:family w:val="swiss"/>
    <w:notTrueType/>
    <w:pitch w:val="default"/>
    <w:sig w:usb0="00000003" w:usb1="00000000" w:usb2="00000000" w:usb3="00000000" w:csb0="00000001" w:csb1="00000000"/>
  </w:font>
  <w:font w:name="HelveticaNeue BlackCond">
    <w:altName w:val="HelveticaNeue BlackCond"/>
    <w:panose1 w:val="00000000000000000000"/>
    <w:charset w:val="00"/>
    <w:family w:val="swiss"/>
    <w:notTrueType/>
    <w:pitch w:val="default"/>
    <w:sig w:usb0="00000003" w:usb1="00000000" w:usb2="00000000" w:usb3="00000000" w:csb0="00000001" w:csb1="00000000"/>
  </w:font>
  <w:font w:name="News Gothic BT">
    <w:altName w:val="Calibri"/>
    <w:panose1 w:val="00000000000000000000"/>
    <w:charset w:val="00"/>
    <w:family w:val="swiss"/>
    <w:notTrueType/>
    <w:pitch w:val="default"/>
    <w:sig w:usb0="00000003" w:usb1="00000000" w:usb2="00000000" w:usb3="00000000" w:csb0="00000001" w:csb1="00000000"/>
  </w:font>
  <w:font w:name="Bodoni MT">
    <w:altName w:val="Athelas Bold Italic"/>
    <w:charset w:val="00"/>
    <w:family w:val="roman"/>
    <w:pitch w:val="variable"/>
    <w:sig w:usb0="00000003" w:usb1="00000000" w:usb2="00000000" w:usb3="00000000" w:csb0="00000001" w:csb1="00000000"/>
  </w:font>
  <w:font w:name="Gautami">
    <w:altName w:val="Times New Roman"/>
    <w:panose1 w:val="00000000000000000000"/>
    <w:charset w:val="01"/>
    <w:family w:val="roman"/>
    <w:notTrueType/>
    <w:pitch w:val="variable"/>
  </w:font>
  <w:font w:name="Bell MT">
    <w:panose1 w:val="02020503060305020303"/>
    <w:charset w:val="00"/>
    <w:family w:val="auto"/>
    <w:pitch w:val="variable"/>
    <w:sig w:usb0="00000003" w:usb1="00000000" w:usb2="00000000" w:usb3="00000000" w:csb0="00000001" w:csb1="00000000"/>
  </w:font>
  <w:font w:name="HelveticaNeueLT-Condensed">
    <w:panose1 w:val="00000000000000000000"/>
    <w:charset w:val="00"/>
    <w:family w:val="auto"/>
    <w:notTrueType/>
    <w:pitch w:val="default"/>
    <w:sig w:usb0="00000003" w:usb1="00000000" w:usb2="00000000" w:usb3="00000000" w:csb0="00000001" w:csb1="00000000"/>
  </w:font>
  <w:font w:name="Calibri,Bold">
    <w:altName w:val="MS Mincho"/>
    <w:panose1 w:val="00000000000000000000"/>
    <w:charset w:val="00"/>
    <w:family w:val="auto"/>
    <w:notTrueType/>
    <w:pitch w:val="default"/>
    <w:sig w:usb0="00000001" w:usb1="08070000" w:usb2="00000010" w:usb3="00000000" w:csb0="00020001" w:csb1="00000000"/>
  </w:font>
  <w:font w:name="ArialMT">
    <w:panose1 w:val="00000000000000000000"/>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FranklinGothicMedium">
    <w:panose1 w:val="00000000000000000000"/>
    <w:charset w:val="00"/>
    <w:family w:val="swiss"/>
    <w:notTrueType/>
    <w:pitch w:val="default"/>
    <w:sig w:usb0="00000003" w:usb1="00000000" w:usb2="00000000" w:usb3="00000000" w:csb0="00000001" w:csb1="00000000"/>
  </w:font>
  <w:font w:name="Bauhaus">
    <w:altName w:val="Bauhaus"/>
    <w:panose1 w:val="00000000000000000000"/>
    <w:charset w:val="00"/>
    <w:family w:val="swiss"/>
    <w:notTrueType/>
    <w:pitch w:val="default"/>
    <w:sig w:usb0="00000003" w:usb1="00000000" w:usb2="00000000" w:usb3="00000000" w:csb0="00000001" w:csb1="00000000"/>
  </w:font>
  <w:font w:name="Bauhaus-Light">
    <w:panose1 w:val="00000000000000000000"/>
    <w:charset w:val="00"/>
    <w:family w:val="swiss"/>
    <w:notTrueType/>
    <w:pitch w:val="default"/>
    <w:sig w:usb0="00000003" w:usb1="00000000" w:usb2="00000000" w:usb3="00000000" w:csb0="00000001" w:csb1="00000000"/>
  </w:font>
  <w:font w:name="ITCAvantGardeStd-XLtCn">
    <w:panose1 w:val="00000000000000000000"/>
    <w:charset w:val="00"/>
    <w:family w:val="swiss"/>
    <w:notTrueType/>
    <w:pitch w:val="default"/>
    <w:sig w:usb0="00000003" w:usb1="00000000" w:usb2="00000000" w:usb3="00000000" w:csb0="00000001" w:csb1="00000000"/>
  </w:font>
  <w:font w:name="CorporateS-Regular">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orporateS-Bold">
    <w:panose1 w:val="00000000000000000000"/>
    <w:charset w:val="00"/>
    <w:family w:val="auto"/>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venirLT-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ahoma,Bold">
    <w:panose1 w:val="00000000000000000000"/>
    <w:charset w:val="00"/>
    <w:family w:val="swiss"/>
    <w:notTrueType/>
    <w:pitch w:val="default"/>
    <w:sig w:usb0="00000003" w:usb1="00000000" w:usb2="00000000" w:usb3="00000000" w:csb0="00000001" w:csb1="00000000"/>
  </w:font>
  <w:font w:name="SegoePrint">
    <w:panose1 w:val="00000000000000000000"/>
    <w:charset w:val="00"/>
    <w:family w:val="roman"/>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NeoSansPro-Italic">
    <w:panose1 w:val="00000000000000000000"/>
    <w:charset w:val="00"/>
    <w:family w:val="swiss"/>
    <w:notTrueType/>
    <w:pitch w:val="default"/>
    <w:sig w:usb0="00000003" w:usb1="00000000" w:usb2="00000000" w:usb3="00000000" w:csb0="00000001" w:csb1="00000000"/>
  </w:font>
  <w:font w:name="NeoSansPro-Regular">
    <w:altName w:val="Calibri"/>
    <w:panose1 w:val="00000000000000000000"/>
    <w:charset w:val="00"/>
    <w:family w:val="auto"/>
    <w:notTrueType/>
    <w:pitch w:val="default"/>
    <w:sig w:usb0="00000003" w:usb1="00000000" w:usb2="00000000" w:usb3="00000000" w:csb0="00000001" w:csb1="00000000"/>
  </w:font>
  <w:font w:name="NeoSansPro-MediumItalic">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LMRoman10-Regular">
    <w:altName w:val="Calibri"/>
    <w:panose1 w:val="00000000000000000000"/>
    <w:charset w:val="00"/>
    <w:family w:val="auto"/>
    <w:notTrueType/>
    <w:pitch w:val="default"/>
    <w:sig w:usb0="00000003" w:usb1="00000000" w:usb2="00000000" w:usb3="00000000" w:csb0="00000001" w:csb1="00000000"/>
  </w:font>
  <w:font w:name="LMRoman10-Italic">
    <w:altName w:val="Calibri"/>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Frutiger-LightItalic">
    <w:panose1 w:val="00000000000000000000"/>
    <w:charset w:val="00"/>
    <w:family w:val="swiss"/>
    <w:notTrueType/>
    <w:pitch w:val="default"/>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FBAEC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8942C5"/>
    <w:multiLevelType w:val="hybridMultilevel"/>
    <w:tmpl w:val="BE44DE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24C4CB4"/>
    <w:multiLevelType w:val="hybridMultilevel"/>
    <w:tmpl w:val="C3CE33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6447E69"/>
    <w:multiLevelType w:val="hybridMultilevel"/>
    <w:tmpl w:val="BAECA9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7A440E8"/>
    <w:multiLevelType w:val="hybridMultilevel"/>
    <w:tmpl w:val="A70027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DA17A0E"/>
    <w:multiLevelType w:val="hybridMultilevel"/>
    <w:tmpl w:val="821870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7960A58"/>
    <w:multiLevelType w:val="hybridMultilevel"/>
    <w:tmpl w:val="05F26694"/>
    <w:lvl w:ilvl="0" w:tplc="E7682F9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8EE2008"/>
    <w:multiLevelType w:val="hybridMultilevel"/>
    <w:tmpl w:val="A8381D7E"/>
    <w:lvl w:ilvl="0" w:tplc="96AA62B2">
      <w:start w:val="1"/>
      <w:numFmt w:val="bullet"/>
      <w:lvlText w:val="-"/>
      <w:lvlJc w:val="left"/>
      <w:pPr>
        <w:ind w:left="1080" w:hanging="360"/>
      </w:pPr>
      <w:rPr>
        <w:rFonts w:ascii="Calibri" w:eastAsia="Calibri" w:hAnsi="Calibri"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1FD156C0"/>
    <w:multiLevelType w:val="hybridMultilevel"/>
    <w:tmpl w:val="C6180CA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05346EA"/>
    <w:multiLevelType w:val="hybridMultilevel"/>
    <w:tmpl w:val="25160DD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2194AF6"/>
    <w:multiLevelType w:val="hybridMultilevel"/>
    <w:tmpl w:val="46F4518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C091F00"/>
    <w:multiLevelType w:val="hybridMultilevel"/>
    <w:tmpl w:val="FE76936C"/>
    <w:lvl w:ilvl="0" w:tplc="5A862EF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0001E21"/>
    <w:multiLevelType w:val="hybridMultilevel"/>
    <w:tmpl w:val="C5BC6A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1B35BA6"/>
    <w:multiLevelType w:val="hybridMultilevel"/>
    <w:tmpl w:val="7B7CE98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69231B4"/>
    <w:multiLevelType w:val="hybridMultilevel"/>
    <w:tmpl w:val="4CD29D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7FD25E1"/>
    <w:multiLevelType w:val="hybridMultilevel"/>
    <w:tmpl w:val="FAD69CF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4C02A7A"/>
    <w:multiLevelType w:val="hybridMultilevel"/>
    <w:tmpl w:val="95267A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6B26C20"/>
    <w:multiLevelType w:val="hybridMultilevel"/>
    <w:tmpl w:val="A36631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818123E"/>
    <w:multiLevelType w:val="hybridMultilevel"/>
    <w:tmpl w:val="317EF87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C42556A"/>
    <w:multiLevelType w:val="hybridMultilevel"/>
    <w:tmpl w:val="55E219F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1AB579C"/>
    <w:multiLevelType w:val="hybridMultilevel"/>
    <w:tmpl w:val="5EEE67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3941D32"/>
    <w:multiLevelType w:val="hybridMultilevel"/>
    <w:tmpl w:val="833C18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681599B"/>
    <w:multiLevelType w:val="hybridMultilevel"/>
    <w:tmpl w:val="99B089F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1D61399"/>
    <w:multiLevelType w:val="hybridMultilevel"/>
    <w:tmpl w:val="F1FE63F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7C06E72"/>
    <w:multiLevelType w:val="hybridMultilevel"/>
    <w:tmpl w:val="D57C90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81B22E1"/>
    <w:multiLevelType w:val="hybridMultilevel"/>
    <w:tmpl w:val="95E2A2A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B295A6A"/>
    <w:multiLevelType w:val="hybridMultilevel"/>
    <w:tmpl w:val="99B8C6D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B3065F2"/>
    <w:multiLevelType w:val="hybridMultilevel"/>
    <w:tmpl w:val="3344FD5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65749F7"/>
    <w:multiLevelType w:val="hybridMultilevel"/>
    <w:tmpl w:val="3EF251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9"/>
  </w:num>
  <w:num w:numId="4">
    <w:abstractNumId w:val="19"/>
  </w:num>
  <w:num w:numId="5">
    <w:abstractNumId w:val="10"/>
  </w:num>
  <w:num w:numId="6">
    <w:abstractNumId w:val="5"/>
  </w:num>
  <w:num w:numId="7">
    <w:abstractNumId w:val="4"/>
  </w:num>
  <w:num w:numId="8">
    <w:abstractNumId w:val="3"/>
  </w:num>
  <w:num w:numId="9">
    <w:abstractNumId w:val="20"/>
  </w:num>
  <w:num w:numId="10">
    <w:abstractNumId w:val="24"/>
  </w:num>
  <w:num w:numId="11">
    <w:abstractNumId w:val="28"/>
  </w:num>
  <w:num w:numId="12">
    <w:abstractNumId w:val="14"/>
  </w:num>
  <w:num w:numId="13">
    <w:abstractNumId w:val="27"/>
  </w:num>
  <w:num w:numId="14">
    <w:abstractNumId w:val="1"/>
  </w:num>
  <w:num w:numId="15">
    <w:abstractNumId w:val="6"/>
  </w:num>
  <w:num w:numId="16">
    <w:abstractNumId w:val="7"/>
  </w:num>
  <w:num w:numId="17">
    <w:abstractNumId w:val="11"/>
  </w:num>
  <w:num w:numId="18">
    <w:abstractNumId w:val="15"/>
  </w:num>
  <w:num w:numId="19">
    <w:abstractNumId w:val="12"/>
  </w:num>
  <w:num w:numId="20">
    <w:abstractNumId w:val="26"/>
  </w:num>
  <w:num w:numId="21">
    <w:abstractNumId w:val="21"/>
  </w:num>
  <w:num w:numId="22">
    <w:abstractNumId w:val="17"/>
  </w:num>
  <w:num w:numId="23">
    <w:abstractNumId w:val="2"/>
  </w:num>
  <w:num w:numId="24">
    <w:abstractNumId w:val="16"/>
  </w:num>
  <w:num w:numId="25">
    <w:abstractNumId w:val="22"/>
  </w:num>
  <w:num w:numId="26">
    <w:abstractNumId w:val="8"/>
  </w:num>
  <w:num w:numId="27">
    <w:abstractNumId w:val="25"/>
  </w:num>
  <w:num w:numId="28">
    <w:abstractNumId w:val="13"/>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DF3"/>
    <w:rsid w:val="00373D44"/>
    <w:rsid w:val="00867DF3"/>
    <w:rsid w:val="00DF4E7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582B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2"/>
        <w:szCs w:val="22"/>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67DF3"/>
    <w:pPr>
      <w:jc w:val="both"/>
    </w:pPr>
    <w:rPr>
      <w:rFonts w:eastAsia="Times New Roman" w:cs="Times New Roman"/>
      <w:b/>
      <w:sz w:val="24"/>
      <w:szCs w:val="24"/>
    </w:rPr>
  </w:style>
  <w:style w:type="table" w:styleId="Grille">
    <w:name w:val="Table Grid"/>
    <w:basedOn w:val="TableauNormal"/>
    <w:uiPriority w:val="59"/>
    <w:rsid w:val="00867DF3"/>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867DF3"/>
    <w:pPr>
      <w:tabs>
        <w:tab w:val="center" w:pos="4536"/>
        <w:tab w:val="right" w:pos="9072"/>
      </w:tabs>
      <w:spacing w:after="200" w:line="276" w:lineRule="auto"/>
    </w:pPr>
    <w:rPr>
      <w:rFonts w:eastAsia="Calibri" w:cs="Times New Roman"/>
      <w:lang w:eastAsia="en-US"/>
    </w:rPr>
  </w:style>
  <w:style w:type="character" w:customStyle="1" w:styleId="En-tteCar">
    <w:name w:val="En-tête Car"/>
    <w:basedOn w:val="Policepardfaut"/>
    <w:link w:val="En-tte"/>
    <w:uiPriority w:val="99"/>
    <w:semiHidden/>
    <w:rsid w:val="00867DF3"/>
    <w:rPr>
      <w:rFonts w:eastAsia="Calibri" w:cs="Times New Roman"/>
      <w:lang w:eastAsia="en-US"/>
    </w:rPr>
  </w:style>
  <w:style w:type="paragraph" w:styleId="Pieddepage">
    <w:name w:val="footer"/>
    <w:basedOn w:val="Normal"/>
    <w:link w:val="PieddepageCar"/>
    <w:uiPriority w:val="99"/>
    <w:unhideWhenUsed/>
    <w:rsid w:val="00867DF3"/>
    <w:pPr>
      <w:tabs>
        <w:tab w:val="center" w:pos="4536"/>
        <w:tab w:val="right" w:pos="9072"/>
      </w:tabs>
      <w:spacing w:after="200" w:line="276" w:lineRule="auto"/>
    </w:pPr>
    <w:rPr>
      <w:rFonts w:eastAsia="Calibri" w:cs="Times New Roman"/>
      <w:lang w:eastAsia="en-US"/>
    </w:rPr>
  </w:style>
  <w:style w:type="character" w:customStyle="1" w:styleId="PieddepageCar">
    <w:name w:val="Pied de page Car"/>
    <w:basedOn w:val="Policepardfaut"/>
    <w:link w:val="Pieddepage"/>
    <w:uiPriority w:val="99"/>
    <w:rsid w:val="00867DF3"/>
    <w:rPr>
      <w:rFonts w:eastAsia="Calibri" w:cs="Times New Roman"/>
      <w:lang w:eastAsia="en-US"/>
    </w:rPr>
  </w:style>
  <w:style w:type="paragraph" w:customStyle="1" w:styleId="Default">
    <w:name w:val="Default"/>
    <w:rsid w:val="00867DF3"/>
    <w:pPr>
      <w:autoSpaceDE w:val="0"/>
      <w:autoSpaceDN w:val="0"/>
      <w:adjustRightInd w:val="0"/>
    </w:pPr>
    <w:rPr>
      <w:rFonts w:ascii="Frutiger" w:eastAsia="Calibri" w:hAnsi="Frutiger" w:cs="Frutiger"/>
      <w:color w:val="000000"/>
      <w:sz w:val="24"/>
      <w:szCs w:val="24"/>
    </w:rPr>
  </w:style>
  <w:style w:type="paragraph" w:customStyle="1" w:styleId="Pa25">
    <w:name w:val="Pa25"/>
    <w:basedOn w:val="Default"/>
    <w:next w:val="Default"/>
    <w:uiPriority w:val="99"/>
    <w:rsid w:val="00867DF3"/>
    <w:pPr>
      <w:spacing w:line="121" w:lineRule="atLeast"/>
    </w:pPr>
    <w:rPr>
      <w:rFonts w:cs="Times New Roman"/>
      <w:color w:val="auto"/>
    </w:rPr>
  </w:style>
  <w:style w:type="character" w:customStyle="1" w:styleId="A7">
    <w:name w:val="A7"/>
    <w:uiPriority w:val="99"/>
    <w:rsid w:val="00867DF3"/>
    <w:rPr>
      <w:rFonts w:cs="Frutiger"/>
      <w:b/>
      <w:bCs/>
      <w:color w:val="000000"/>
      <w:sz w:val="14"/>
      <w:szCs w:val="14"/>
    </w:rPr>
  </w:style>
  <w:style w:type="paragraph" w:styleId="Paragraphedeliste">
    <w:name w:val="List Paragraph"/>
    <w:basedOn w:val="Normal"/>
    <w:uiPriority w:val="34"/>
    <w:qFormat/>
    <w:rsid w:val="00867DF3"/>
    <w:pPr>
      <w:spacing w:after="160" w:line="259" w:lineRule="auto"/>
      <w:ind w:left="720"/>
      <w:contextualSpacing/>
    </w:pPr>
    <w:rPr>
      <w:rFonts w:eastAsia="Calibri" w:cs="Times New Roman"/>
      <w:lang w:eastAsia="en-US"/>
    </w:rPr>
  </w:style>
  <w:style w:type="paragraph" w:customStyle="1" w:styleId="Pa3">
    <w:name w:val="Pa3"/>
    <w:basedOn w:val="Default"/>
    <w:next w:val="Default"/>
    <w:uiPriority w:val="99"/>
    <w:rsid w:val="00867DF3"/>
    <w:pPr>
      <w:spacing w:line="181" w:lineRule="atLeast"/>
    </w:pPr>
    <w:rPr>
      <w:rFonts w:ascii="Arial" w:hAnsi="Arial" w:cs="Arial"/>
      <w:color w:val="auto"/>
    </w:rPr>
  </w:style>
  <w:style w:type="character" w:customStyle="1" w:styleId="A10">
    <w:name w:val="A10"/>
    <w:uiPriority w:val="99"/>
    <w:rsid w:val="00867DF3"/>
    <w:rPr>
      <w:b/>
      <w:bCs/>
      <w:color w:val="000000"/>
      <w:sz w:val="20"/>
      <w:szCs w:val="20"/>
    </w:rPr>
  </w:style>
  <w:style w:type="character" w:customStyle="1" w:styleId="A16">
    <w:name w:val="A16"/>
    <w:uiPriority w:val="99"/>
    <w:rsid w:val="00867DF3"/>
    <w:rPr>
      <w:b/>
      <w:bCs/>
      <w:color w:val="000000"/>
      <w:sz w:val="11"/>
      <w:szCs w:val="11"/>
    </w:rPr>
  </w:style>
  <w:style w:type="paragraph" w:styleId="Textedebulles">
    <w:name w:val="Balloon Text"/>
    <w:basedOn w:val="Normal"/>
    <w:link w:val="TextedebullesCar"/>
    <w:uiPriority w:val="99"/>
    <w:semiHidden/>
    <w:unhideWhenUsed/>
    <w:rsid w:val="00867DF3"/>
    <w:rPr>
      <w:rFonts w:ascii="Tahoma" w:eastAsia="Calibri" w:hAnsi="Tahoma" w:cs="Tahoma"/>
      <w:sz w:val="16"/>
      <w:szCs w:val="16"/>
      <w:lang w:eastAsia="en-US"/>
    </w:rPr>
  </w:style>
  <w:style w:type="character" w:customStyle="1" w:styleId="TextedebullesCar">
    <w:name w:val="Texte de bulles Car"/>
    <w:basedOn w:val="Policepardfaut"/>
    <w:link w:val="Textedebulles"/>
    <w:uiPriority w:val="99"/>
    <w:semiHidden/>
    <w:rsid w:val="00867DF3"/>
    <w:rPr>
      <w:rFonts w:ascii="Tahoma" w:eastAsia="Calibri" w:hAnsi="Tahoma" w:cs="Tahoma"/>
      <w:sz w:val="16"/>
      <w:szCs w:val="16"/>
      <w:lang w:eastAsia="en-US"/>
    </w:rPr>
  </w:style>
  <w:style w:type="paragraph" w:customStyle="1" w:styleId="Pa4">
    <w:name w:val="Pa4"/>
    <w:basedOn w:val="Default"/>
    <w:next w:val="Default"/>
    <w:uiPriority w:val="99"/>
    <w:rsid w:val="00867DF3"/>
    <w:pPr>
      <w:spacing w:line="241" w:lineRule="atLeast"/>
    </w:pPr>
    <w:rPr>
      <w:rFonts w:ascii="Helvetica 35 Thin" w:hAnsi="Helvetica 35 Thin" w:cs="Times New Roman"/>
      <w:color w:val="auto"/>
    </w:rPr>
  </w:style>
  <w:style w:type="character" w:customStyle="1" w:styleId="A13">
    <w:name w:val="A13"/>
    <w:uiPriority w:val="99"/>
    <w:rsid w:val="00867DF3"/>
    <w:rPr>
      <w:rFonts w:cs="Helvetica 35 Thin"/>
      <w:color w:val="000000"/>
      <w:sz w:val="10"/>
      <w:szCs w:val="10"/>
    </w:rPr>
  </w:style>
  <w:style w:type="character" w:customStyle="1" w:styleId="A0">
    <w:name w:val="A0"/>
    <w:uiPriority w:val="99"/>
    <w:rsid w:val="00867DF3"/>
    <w:rPr>
      <w:rFonts w:cs="HelveticaNeue BlackCond"/>
      <w:b/>
      <w:bCs/>
      <w:color w:val="000000"/>
      <w:sz w:val="56"/>
      <w:szCs w:val="56"/>
    </w:rPr>
  </w:style>
  <w:style w:type="paragraph" w:customStyle="1" w:styleId="Pa17">
    <w:name w:val="Pa17"/>
    <w:basedOn w:val="Default"/>
    <w:next w:val="Default"/>
    <w:uiPriority w:val="99"/>
    <w:rsid w:val="00867DF3"/>
    <w:pPr>
      <w:spacing w:line="181" w:lineRule="atLeast"/>
    </w:pPr>
    <w:rPr>
      <w:rFonts w:ascii="News Gothic BT" w:hAnsi="News Gothic BT" w:cs="Times New Roman"/>
      <w:color w:val="auto"/>
    </w:rPr>
  </w:style>
  <w:style w:type="paragraph" w:customStyle="1" w:styleId="Pa18">
    <w:name w:val="Pa18"/>
    <w:basedOn w:val="Default"/>
    <w:next w:val="Default"/>
    <w:uiPriority w:val="99"/>
    <w:rsid w:val="00867DF3"/>
    <w:pPr>
      <w:spacing w:line="181" w:lineRule="atLeast"/>
    </w:pPr>
    <w:rPr>
      <w:rFonts w:ascii="News Gothic BT" w:hAnsi="News Gothic BT" w:cs="Times New Roman"/>
      <w:color w:val="auto"/>
    </w:rPr>
  </w:style>
  <w:style w:type="character" w:customStyle="1" w:styleId="A11">
    <w:name w:val="A11"/>
    <w:uiPriority w:val="99"/>
    <w:rsid w:val="00867DF3"/>
    <w:rPr>
      <w:rFonts w:cs="News Gothic BT"/>
      <w:color w:val="000000"/>
      <w:sz w:val="10"/>
      <w:szCs w:val="10"/>
    </w:rPr>
  </w:style>
  <w:style w:type="paragraph" w:customStyle="1" w:styleId="Pa1">
    <w:name w:val="Pa1"/>
    <w:basedOn w:val="Default"/>
    <w:next w:val="Default"/>
    <w:uiPriority w:val="99"/>
    <w:rsid w:val="00867DF3"/>
    <w:pPr>
      <w:spacing w:line="181" w:lineRule="atLeast"/>
    </w:pPr>
    <w:rPr>
      <w:rFonts w:ascii="News Gothic BT" w:hAnsi="News Gothic BT" w:cs="Times New Roman"/>
      <w:color w:val="auto"/>
    </w:rPr>
  </w:style>
  <w:style w:type="character" w:customStyle="1" w:styleId="A1">
    <w:name w:val="A1"/>
    <w:uiPriority w:val="99"/>
    <w:rsid w:val="00867DF3"/>
    <w:rPr>
      <w:rFonts w:cs="News Gothic BT"/>
      <w:color w:val="000000"/>
      <w:sz w:val="18"/>
      <w:szCs w:val="18"/>
    </w:rPr>
  </w:style>
  <w:style w:type="paragraph" w:customStyle="1" w:styleId="Pa19">
    <w:name w:val="Pa19"/>
    <w:basedOn w:val="Default"/>
    <w:next w:val="Default"/>
    <w:uiPriority w:val="99"/>
    <w:rsid w:val="00867DF3"/>
    <w:pPr>
      <w:spacing w:line="191" w:lineRule="atLeast"/>
    </w:pPr>
    <w:rPr>
      <w:rFonts w:ascii="News Gothic BT" w:hAnsi="News Gothic BT" w:cs="Times New Roman"/>
      <w:color w:val="auto"/>
    </w:rPr>
  </w:style>
  <w:style w:type="paragraph" w:customStyle="1" w:styleId="Pa20">
    <w:name w:val="Pa20"/>
    <w:basedOn w:val="Default"/>
    <w:next w:val="Default"/>
    <w:uiPriority w:val="99"/>
    <w:rsid w:val="00867DF3"/>
    <w:pPr>
      <w:spacing w:line="181" w:lineRule="atLeast"/>
    </w:pPr>
    <w:rPr>
      <w:rFonts w:ascii="News Gothic BT" w:hAnsi="News Gothic BT" w:cs="Times New Roman"/>
      <w:color w:val="auto"/>
    </w:rPr>
  </w:style>
  <w:style w:type="character" w:styleId="Lienhypertexte">
    <w:name w:val="Hyperlink"/>
    <w:basedOn w:val="Policepardfaut"/>
    <w:uiPriority w:val="99"/>
    <w:semiHidden/>
    <w:unhideWhenUsed/>
    <w:rsid w:val="00867DF3"/>
    <w:rPr>
      <w:color w:val="0000FF"/>
      <w:u w:val="single"/>
    </w:rPr>
  </w:style>
  <w:style w:type="character" w:customStyle="1" w:styleId="apple-converted-space">
    <w:name w:val="apple-converted-space"/>
    <w:basedOn w:val="Policepardfaut"/>
    <w:rsid w:val="00867DF3"/>
  </w:style>
  <w:style w:type="character" w:styleId="lev">
    <w:name w:val="Strong"/>
    <w:basedOn w:val="Policepardfaut"/>
    <w:uiPriority w:val="22"/>
    <w:qFormat/>
    <w:rsid w:val="00867DF3"/>
    <w:rPr>
      <w:b/>
      <w:bCs/>
    </w:rPr>
  </w:style>
  <w:style w:type="paragraph" w:styleId="NormalWeb">
    <w:name w:val="Normal (Web)"/>
    <w:basedOn w:val="Normal"/>
    <w:uiPriority w:val="99"/>
    <w:unhideWhenUsed/>
    <w:rsid w:val="00867DF3"/>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2"/>
        <w:szCs w:val="22"/>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67DF3"/>
    <w:pPr>
      <w:jc w:val="both"/>
    </w:pPr>
    <w:rPr>
      <w:rFonts w:eastAsia="Times New Roman" w:cs="Times New Roman"/>
      <w:b/>
      <w:sz w:val="24"/>
      <w:szCs w:val="24"/>
    </w:rPr>
  </w:style>
  <w:style w:type="table" w:styleId="Grille">
    <w:name w:val="Table Grid"/>
    <w:basedOn w:val="TableauNormal"/>
    <w:uiPriority w:val="59"/>
    <w:rsid w:val="00867DF3"/>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867DF3"/>
    <w:pPr>
      <w:tabs>
        <w:tab w:val="center" w:pos="4536"/>
        <w:tab w:val="right" w:pos="9072"/>
      </w:tabs>
      <w:spacing w:after="200" w:line="276" w:lineRule="auto"/>
    </w:pPr>
    <w:rPr>
      <w:rFonts w:eastAsia="Calibri" w:cs="Times New Roman"/>
      <w:lang w:eastAsia="en-US"/>
    </w:rPr>
  </w:style>
  <w:style w:type="character" w:customStyle="1" w:styleId="En-tteCar">
    <w:name w:val="En-tête Car"/>
    <w:basedOn w:val="Policepardfaut"/>
    <w:link w:val="En-tte"/>
    <w:uiPriority w:val="99"/>
    <w:semiHidden/>
    <w:rsid w:val="00867DF3"/>
    <w:rPr>
      <w:rFonts w:eastAsia="Calibri" w:cs="Times New Roman"/>
      <w:lang w:eastAsia="en-US"/>
    </w:rPr>
  </w:style>
  <w:style w:type="paragraph" w:styleId="Pieddepage">
    <w:name w:val="footer"/>
    <w:basedOn w:val="Normal"/>
    <w:link w:val="PieddepageCar"/>
    <w:uiPriority w:val="99"/>
    <w:unhideWhenUsed/>
    <w:rsid w:val="00867DF3"/>
    <w:pPr>
      <w:tabs>
        <w:tab w:val="center" w:pos="4536"/>
        <w:tab w:val="right" w:pos="9072"/>
      </w:tabs>
      <w:spacing w:after="200" w:line="276" w:lineRule="auto"/>
    </w:pPr>
    <w:rPr>
      <w:rFonts w:eastAsia="Calibri" w:cs="Times New Roman"/>
      <w:lang w:eastAsia="en-US"/>
    </w:rPr>
  </w:style>
  <w:style w:type="character" w:customStyle="1" w:styleId="PieddepageCar">
    <w:name w:val="Pied de page Car"/>
    <w:basedOn w:val="Policepardfaut"/>
    <w:link w:val="Pieddepage"/>
    <w:uiPriority w:val="99"/>
    <w:rsid w:val="00867DF3"/>
    <w:rPr>
      <w:rFonts w:eastAsia="Calibri" w:cs="Times New Roman"/>
      <w:lang w:eastAsia="en-US"/>
    </w:rPr>
  </w:style>
  <w:style w:type="paragraph" w:customStyle="1" w:styleId="Default">
    <w:name w:val="Default"/>
    <w:rsid w:val="00867DF3"/>
    <w:pPr>
      <w:autoSpaceDE w:val="0"/>
      <w:autoSpaceDN w:val="0"/>
      <w:adjustRightInd w:val="0"/>
    </w:pPr>
    <w:rPr>
      <w:rFonts w:ascii="Frutiger" w:eastAsia="Calibri" w:hAnsi="Frutiger" w:cs="Frutiger"/>
      <w:color w:val="000000"/>
      <w:sz w:val="24"/>
      <w:szCs w:val="24"/>
    </w:rPr>
  </w:style>
  <w:style w:type="paragraph" w:customStyle="1" w:styleId="Pa25">
    <w:name w:val="Pa25"/>
    <w:basedOn w:val="Default"/>
    <w:next w:val="Default"/>
    <w:uiPriority w:val="99"/>
    <w:rsid w:val="00867DF3"/>
    <w:pPr>
      <w:spacing w:line="121" w:lineRule="atLeast"/>
    </w:pPr>
    <w:rPr>
      <w:rFonts w:cs="Times New Roman"/>
      <w:color w:val="auto"/>
    </w:rPr>
  </w:style>
  <w:style w:type="character" w:customStyle="1" w:styleId="A7">
    <w:name w:val="A7"/>
    <w:uiPriority w:val="99"/>
    <w:rsid w:val="00867DF3"/>
    <w:rPr>
      <w:rFonts w:cs="Frutiger"/>
      <w:b/>
      <w:bCs/>
      <w:color w:val="000000"/>
      <w:sz w:val="14"/>
      <w:szCs w:val="14"/>
    </w:rPr>
  </w:style>
  <w:style w:type="paragraph" w:styleId="Paragraphedeliste">
    <w:name w:val="List Paragraph"/>
    <w:basedOn w:val="Normal"/>
    <w:uiPriority w:val="34"/>
    <w:qFormat/>
    <w:rsid w:val="00867DF3"/>
    <w:pPr>
      <w:spacing w:after="160" w:line="259" w:lineRule="auto"/>
      <w:ind w:left="720"/>
      <w:contextualSpacing/>
    </w:pPr>
    <w:rPr>
      <w:rFonts w:eastAsia="Calibri" w:cs="Times New Roman"/>
      <w:lang w:eastAsia="en-US"/>
    </w:rPr>
  </w:style>
  <w:style w:type="paragraph" w:customStyle="1" w:styleId="Pa3">
    <w:name w:val="Pa3"/>
    <w:basedOn w:val="Default"/>
    <w:next w:val="Default"/>
    <w:uiPriority w:val="99"/>
    <w:rsid w:val="00867DF3"/>
    <w:pPr>
      <w:spacing w:line="181" w:lineRule="atLeast"/>
    </w:pPr>
    <w:rPr>
      <w:rFonts w:ascii="Arial" w:hAnsi="Arial" w:cs="Arial"/>
      <w:color w:val="auto"/>
    </w:rPr>
  </w:style>
  <w:style w:type="character" w:customStyle="1" w:styleId="A10">
    <w:name w:val="A10"/>
    <w:uiPriority w:val="99"/>
    <w:rsid w:val="00867DF3"/>
    <w:rPr>
      <w:b/>
      <w:bCs/>
      <w:color w:val="000000"/>
      <w:sz w:val="20"/>
      <w:szCs w:val="20"/>
    </w:rPr>
  </w:style>
  <w:style w:type="character" w:customStyle="1" w:styleId="A16">
    <w:name w:val="A16"/>
    <w:uiPriority w:val="99"/>
    <w:rsid w:val="00867DF3"/>
    <w:rPr>
      <w:b/>
      <w:bCs/>
      <w:color w:val="000000"/>
      <w:sz w:val="11"/>
      <w:szCs w:val="11"/>
    </w:rPr>
  </w:style>
  <w:style w:type="paragraph" w:styleId="Textedebulles">
    <w:name w:val="Balloon Text"/>
    <w:basedOn w:val="Normal"/>
    <w:link w:val="TextedebullesCar"/>
    <w:uiPriority w:val="99"/>
    <w:semiHidden/>
    <w:unhideWhenUsed/>
    <w:rsid w:val="00867DF3"/>
    <w:rPr>
      <w:rFonts w:ascii="Tahoma" w:eastAsia="Calibri" w:hAnsi="Tahoma" w:cs="Tahoma"/>
      <w:sz w:val="16"/>
      <w:szCs w:val="16"/>
      <w:lang w:eastAsia="en-US"/>
    </w:rPr>
  </w:style>
  <w:style w:type="character" w:customStyle="1" w:styleId="TextedebullesCar">
    <w:name w:val="Texte de bulles Car"/>
    <w:basedOn w:val="Policepardfaut"/>
    <w:link w:val="Textedebulles"/>
    <w:uiPriority w:val="99"/>
    <w:semiHidden/>
    <w:rsid w:val="00867DF3"/>
    <w:rPr>
      <w:rFonts w:ascii="Tahoma" w:eastAsia="Calibri" w:hAnsi="Tahoma" w:cs="Tahoma"/>
      <w:sz w:val="16"/>
      <w:szCs w:val="16"/>
      <w:lang w:eastAsia="en-US"/>
    </w:rPr>
  </w:style>
  <w:style w:type="paragraph" w:customStyle="1" w:styleId="Pa4">
    <w:name w:val="Pa4"/>
    <w:basedOn w:val="Default"/>
    <w:next w:val="Default"/>
    <w:uiPriority w:val="99"/>
    <w:rsid w:val="00867DF3"/>
    <w:pPr>
      <w:spacing w:line="241" w:lineRule="atLeast"/>
    </w:pPr>
    <w:rPr>
      <w:rFonts w:ascii="Helvetica 35 Thin" w:hAnsi="Helvetica 35 Thin" w:cs="Times New Roman"/>
      <w:color w:val="auto"/>
    </w:rPr>
  </w:style>
  <w:style w:type="character" w:customStyle="1" w:styleId="A13">
    <w:name w:val="A13"/>
    <w:uiPriority w:val="99"/>
    <w:rsid w:val="00867DF3"/>
    <w:rPr>
      <w:rFonts w:cs="Helvetica 35 Thin"/>
      <w:color w:val="000000"/>
      <w:sz w:val="10"/>
      <w:szCs w:val="10"/>
    </w:rPr>
  </w:style>
  <w:style w:type="character" w:customStyle="1" w:styleId="A0">
    <w:name w:val="A0"/>
    <w:uiPriority w:val="99"/>
    <w:rsid w:val="00867DF3"/>
    <w:rPr>
      <w:rFonts w:cs="HelveticaNeue BlackCond"/>
      <w:b/>
      <w:bCs/>
      <w:color w:val="000000"/>
      <w:sz w:val="56"/>
      <w:szCs w:val="56"/>
    </w:rPr>
  </w:style>
  <w:style w:type="paragraph" w:customStyle="1" w:styleId="Pa17">
    <w:name w:val="Pa17"/>
    <w:basedOn w:val="Default"/>
    <w:next w:val="Default"/>
    <w:uiPriority w:val="99"/>
    <w:rsid w:val="00867DF3"/>
    <w:pPr>
      <w:spacing w:line="181" w:lineRule="atLeast"/>
    </w:pPr>
    <w:rPr>
      <w:rFonts w:ascii="News Gothic BT" w:hAnsi="News Gothic BT" w:cs="Times New Roman"/>
      <w:color w:val="auto"/>
    </w:rPr>
  </w:style>
  <w:style w:type="paragraph" w:customStyle="1" w:styleId="Pa18">
    <w:name w:val="Pa18"/>
    <w:basedOn w:val="Default"/>
    <w:next w:val="Default"/>
    <w:uiPriority w:val="99"/>
    <w:rsid w:val="00867DF3"/>
    <w:pPr>
      <w:spacing w:line="181" w:lineRule="atLeast"/>
    </w:pPr>
    <w:rPr>
      <w:rFonts w:ascii="News Gothic BT" w:hAnsi="News Gothic BT" w:cs="Times New Roman"/>
      <w:color w:val="auto"/>
    </w:rPr>
  </w:style>
  <w:style w:type="character" w:customStyle="1" w:styleId="A11">
    <w:name w:val="A11"/>
    <w:uiPriority w:val="99"/>
    <w:rsid w:val="00867DF3"/>
    <w:rPr>
      <w:rFonts w:cs="News Gothic BT"/>
      <w:color w:val="000000"/>
      <w:sz w:val="10"/>
      <w:szCs w:val="10"/>
    </w:rPr>
  </w:style>
  <w:style w:type="paragraph" w:customStyle="1" w:styleId="Pa1">
    <w:name w:val="Pa1"/>
    <w:basedOn w:val="Default"/>
    <w:next w:val="Default"/>
    <w:uiPriority w:val="99"/>
    <w:rsid w:val="00867DF3"/>
    <w:pPr>
      <w:spacing w:line="181" w:lineRule="atLeast"/>
    </w:pPr>
    <w:rPr>
      <w:rFonts w:ascii="News Gothic BT" w:hAnsi="News Gothic BT" w:cs="Times New Roman"/>
      <w:color w:val="auto"/>
    </w:rPr>
  </w:style>
  <w:style w:type="character" w:customStyle="1" w:styleId="A1">
    <w:name w:val="A1"/>
    <w:uiPriority w:val="99"/>
    <w:rsid w:val="00867DF3"/>
    <w:rPr>
      <w:rFonts w:cs="News Gothic BT"/>
      <w:color w:val="000000"/>
      <w:sz w:val="18"/>
      <w:szCs w:val="18"/>
    </w:rPr>
  </w:style>
  <w:style w:type="paragraph" w:customStyle="1" w:styleId="Pa19">
    <w:name w:val="Pa19"/>
    <w:basedOn w:val="Default"/>
    <w:next w:val="Default"/>
    <w:uiPriority w:val="99"/>
    <w:rsid w:val="00867DF3"/>
    <w:pPr>
      <w:spacing w:line="191" w:lineRule="atLeast"/>
    </w:pPr>
    <w:rPr>
      <w:rFonts w:ascii="News Gothic BT" w:hAnsi="News Gothic BT" w:cs="Times New Roman"/>
      <w:color w:val="auto"/>
    </w:rPr>
  </w:style>
  <w:style w:type="paragraph" w:customStyle="1" w:styleId="Pa20">
    <w:name w:val="Pa20"/>
    <w:basedOn w:val="Default"/>
    <w:next w:val="Default"/>
    <w:uiPriority w:val="99"/>
    <w:rsid w:val="00867DF3"/>
    <w:pPr>
      <w:spacing w:line="181" w:lineRule="atLeast"/>
    </w:pPr>
    <w:rPr>
      <w:rFonts w:ascii="News Gothic BT" w:hAnsi="News Gothic BT" w:cs="Times New Roman"/>
      <w:color w:val="auto"/>
    </w:rPr>
  </w:style>
  <w:style w:type="character" w:styleId="Lienhypertexte">
    <w:name w:val="Hyperlink"/>
    <w:basedOn w:val="Policepardfaut"/>
    <w:uiPriority w:val="99"/>
    <w:semiHidden/>
    <w:unhideWhenUsed/>
    <w:rsid w:val="00867DF3"/>
    <w:rPr>
      <w:color w:val="0000FF"/>
      <w:u w:val="single"/>
    </w:rPr>
  </w:style>
  <w:style w:type="character" w:customStyle="1" w:styleId="apple-converted-space">
    <w:name w:val="apple-converted-space"/>
    <w:basedOn w:val="Policepardfaut"/>
    <w:rsid w:val="00867DF3"/>
  </w:style>
  <w:style w:type="character" w:styleId="lev">
    <w:name w:val="Strong"/>
    <w:basedOn w:val="Policepardfaut"/>
    <w:uiPriority w:val="22"/>
    <w:qFormat/>
    <w:rsid w:val="00867DF3"/>
    <w:rPr>
      <w:b/>
      <w:bCs/>
    </w:rPr>
  </w:style>
  <w:style w:type="paragraph" w:styleId="NormalWeb">
    <w:name w:val="Normal (Web)"/>
    <w:basedOn w:val="Normal"/>
    <w:uiPriority w:val="99"/>
    <w:unhideWhenUsed/>
    <w:rsid w:val="00867DF3"/>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37</Pages>
  <Words>20046</Words>
  <Characters>110253</Characters>
  <Application>Microsoft Macintosh Word</Application>
  <DocSecurity>0</DocSecurity>
  <Lines>918</Lines>
  <Paragraphs>260</Paragraphs>
  <ScaleCrop>false</ScaleCrop>
  <Company>EC-Lille</Company>
  <LinksUpToDate>false</LinksUpToDate>
  <CharactersWithSpaces>130039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Frugier</dc:creator>
  <cp:keywords/>
  <dc:description/>
  <cp:lastModifiedBy>Dominique Frugier</cp:lastModifiedBy>
  <cp:revision>1</cp:revision>
  <dcterms:created xsi:type="dcterms:W3CDTF">2014-07-10T11:34:00Z</dcterms:created>
  <dcterms:modified xsi:type="dcterms:W3CDTF">2014-07-10T11:37:00Z</dcterms:modified>
</cp:coreProperties>
</file>